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CE7D" w14:textId="77777777" w:rsidR="0051193B" w:rsidRPr="000A0FB7" w:rsidRDefault="0051193B" w:rsidP="000E1354">
      <w:pPr>
        <w:jc w:val="both"/>
        <w:rPr>
          <w:i/>
        </w:rPr>
      </w:pPr>
      <w:r w:rsidRPr="000A0FB7">
        <w:rPr>
          <w:i/>
        </w:rPr>
        <w:t>Tisková zpráva</w:t>
      </w:r>
      <w:r w:rsidR="00E53EB5">
        <w:rPr>
          <w:i/>
        </w:rPr>
        <w:t xml:space="preserve"> </w:t>
      </w:r>
    </w:p>
    <w:p w14:paraId="5005464F" w14:textId="504D7C6A" w:rsidR="000E1354" w:rsidRPr="00B7104B" w:rsidRDefault="0024009B" w:rsidP="000E1354">
      <w:pPr>
        <w:jc w:val="both"/>
        <w:rPr>
          <w:b/>
          <w:sz w:val="28"/>
        </w:rPr>
      </w:pPr>
      <w:bookmarkStart w:id="0" w:name="_GoBack"/>
      <w:r w:rsidRPr="00B7104B">
        <w:rPr>
          <w:b/>
          <w:sz w:val="28"/>
        </w:rPr>
        <w:t>Vědci z</w:t>
      </w:r>
      <w:r w:rsidR="001A778B" w:rsidRPr="00B7104B">
        <w:rPr>
          <w:b/>
          <w:sz w:val="28"/>
        </w:rPr>
        <w:t> </w:t>
      </w:r>
      <w:r w:rsidRPr="00B7104B">
        <w:rPr>
          <w:b/>
          <w:sz w:val="28"/>
        </w:rPr>
        <w:t>BIOCEV</w:t>
      </w:r>
      <w:r w:rsidR="001A778B" w:rsidRPr="00B7104B">
        <w:rPr>
          <w:b/>
          <w:sz w:val="28"/>
        </w:rPr>
        <w:t xml:space="preserve"> </w:t>
      </w:r>
      <w:r w:rsidR="00B7104B" w:rsidRPr="00B7104B">
        <w:rPr>
          <w:b/>
          <w:sz w:val="28"/>
        </w:rPr>
        <w:t>přinutili</w:t>
      </w:r>
      <w:r w:rsidR="007402C8">
        <w:rPr>
          <w:b/>
          <w:sz w:val="28"/>
        </w:rPr>
        <w:t xml:space="preserve"> </w:t>
      </w:r>
      <w:r w:rsidR="00EE3C23">
        <w:rPr>
          <w:b/>
          <w:sz w:val="28"/>
        </w:rPr>
        <w:t xml:space="preserve">rakovinné </w:t>
      </w:r>
      <w:r w:rsidR="007402C8">
        <w:rPr>
          <w:b/>
          <w:sz w:val="28"/>
        </w:rPr>
        <w:t>buňky</w:t>
      </w:r>
      <w:r w:rsidRPr="00B7104B">
        <w:rPr>
          <w:b/>
          <w:sz w:val="28"/>
        </w:rPr>
        <w:t>, aby se samy zničily</w:t>
      </w:r>
    </w:p>
    <w:bookmarkEnd w:id="0"/>
    <w:p w14:paraId="756727AD" w14:textId="461764F6" w:rsidR="00D12240" w:rsidRPr="000A0FB7" w:rsidRDefault="001A778B" w:rsidP="000E1354">
      <w:pPr>
        <w:jc w:val="both"/>
        <w:rPr>
          <w:b/>
        </w:rPr>
      </w:pPr>
      <w:r>
        <w:rPr>
          <w:i/>
        </w:rPr>
        <w:t xml:space="preserve">Vestec </w:t>
      </w:r>
      <w:r w:rsidR="0021650D" w:rsidRPr="0021650D">
        <w:rPr>
          <w:i/>
        </w:rPr>
        <w:t>16</w:t>
      </w:r>
      <w:r w:rsidR="008409CF" w:rsidRPr="0021650D">
        <w:rPr>
          <w:i/>
        </w:rPr>
        <w:t>.</w:t>
      </w:r>
      <w:r w:rsidR="008409CF" w:rsidRPr="000A0FB7">
        <w:rPr>
          <w:i/>
        </w:rPr>
        <w:t xml:space="preserve"> ledna 2017</w:t>
      </w:r>
      <w:r w:rsidR="003B57F4" w:rsidRPr="000A0FB7">
        <w:rPr>
          <w:b/>
        </w:rPr>
        <w:t xml:space="preserve"> </w:t>
      </w:r>
      <w:r w:rsidR="002B5302">
        <w:rPr>
          <w:b/>
        </w:rPr>
        <w:t>–</w:t>
      </w:r>
      <w:r w:rsidR="003B57F4" w:rsidRPr="000A0FB7">
        <w:rPr>
          <w:b/>
        </w:rPr>
        <w:t xml:space="preserve"> </w:t>
      </w:r>
      <w:r w:rsidR="00A13ED0" w:rsidRPr="000A0FB7">
        <w:rPr>
          <w:b/>
        </w:rPr>
        <w:t xml:space="preserve">Ještě nikdy </w:t>
      </w:r>
      <w:r w:rsidR="000E1354" w:rsidRPr="000A0FB7">
        <w:rPr>
          <w:b/>
        </w:rPr>
        <w:t>nebyli čeští vědci tak blízko léku na rakovinu prsu. Po čtyřech letech vyvinuli látku, která</w:t>
      </w:r>
      <w:r w:rsidR="00A13ED0" w:rsidRPr="000A0FB7">
        <w:rPr>
          <w:b/>
        </w:rPr>
        <w:t xml:space="preserve"> doká</w:t>
      </w:r>
      <w:r w:rsidR="005403DF" w:rsidRPr="000A0FB7">
        <w:rPr>
          <w:b/>
        </w:rPr>
        <w:t xml:space="preserve">zala </w:t>
      </w:r>
      <w:r w:rsidR="005941FE" w:rsidRPr="000A0FB7">
        <w:rPr>
          <w:b/>
        </w:rPr>
        <w:t>zcela</w:t>
      </w:r>
      <w:r w:rsidR="00A13ED0" w:rsidRPr="000A0FB7">
        <w:rPr>
          <w:b/>
        </w:rPr>
        <w:t xml:space="preserve"> </w:t>
      </w:r>
      <w:r w:rsidR="005403DF" w:rsidRPr="000A0FB7">
        <w:rPr>
          <w:b/>
        </w:rPr>
        <w:t xml:space="preserve">zneškodnit </w:t>
      </w:r>
      <w:r w:rsidR="00A13ED0" w:rsidRPr="000A0FB7">
        <w:rPr>
          <w:b/>
        </w:rPr>
        <w:t>nádorové buňky</w:t>
      </w:r>
      <w:r w:rsidR="00D12240" w:rsidRPr="000A0FB7">
        <w:rPr>
          <w:b/>
        </w:rPr>
        <w:t xml:space="preserve"> u jedné z</w:t>
      </w:r>
      <w:r w:rsidR="0022669F">
        <w:rPr>
          <w:b/>
        </w:rPr>
        <w:t xml:space="preserve"> jejích </w:t>
      </w:r>
      <w:r w:rsidR="00D12240" w:rsidRPr="000A0FB7">
        <w:rPr>
          <w:b/>
        </w:rPr>
        <w:t>nejagresivnějších forem</w:t>
      </w:r>
      <w:r w:rsidR="00AD7D9C">
        <w:rPr>
          <w:b/>
        </w:rPr>
        <w:t>. V</w:t>
      </w:r>
      <w:r w:rsidR="00D12240" w:rsidRPr="000A0FB7">
        <w:rPr>
          <w:b/>
        </w:rPr>
        <w:t> </w:t>
      </w:r>
      <w:r w:rsidR="0022669F">
        <w:rPr>
          <w:b/>
        </w:rPr>
        <w:t>Č</w:t>
      </w:r>
      <w:r w:rsidR="00D12240" w:rsidRPr="000A0FB7">
        <w:rPr>
          <w:b/>
        </w:rPr>
        <w:t xml:space="preserve">eské </w:t>
      </w:r>
      <w:r w:rsidR="001471DE" w:rsidRPr="000A0FB7">
        <w:rPr>
          <w:b/>
        </w:rPr>
        <w:t xml:space="preserve">republice </w:t>
      </w:r>
      <w:r w:rsidR="00AD7D9C">
        <w:rPr>
          <w:b/>
        </w:rPr>
        <w:t xml:space="preserve">jí </w:t>
      </w:r>
      <w:r w:rsidR="001471DE" w:rsidRPr="000A0FB7">
        <w:rPr>
          <w:b/>
        </w:rPr>
        <w:t>trpí</w:t>
      </w:r>
      <w:r w:rsidR="00D12240" w:rsidRPr="000A0FB7">
        <w:rPr>
          <w:b/>
        </w:rPr>
        <w:t xml:space="preserve"> </w:t>
      </w:r>
      <w:r w:rsidR="007402C8">
        <w:rPr>
          <w:b/>
        </w:rPr>
        <w:t xml:space="preserve">až </w:t>
      </w:r>
      <w:r w:rsidR="00D12240" w:rsidRPr="000A0FB7">
        <w:rPr>
          <w:b/>
        </w:rPr>
        <w:t>20</w:t>
      </w:r>
      <w:r w:rsidR="00B80B93" w:rsidRPr="000A0FB7">
        <w:rPr>
          <w:b/>
        </w:rPr>
        <w:t xml:space="preserve"> procent </w:t>
      </w:r>
      <w:r w:rsidR="00241F7F" w:rsidRPr="000A0FB7">
        <w:rPr>
          <w:b/>
        </w:rPr>
        <w:t>pacientek s</w:t>
      </w:r>
      <w:r w:rsidR="0022669F">
        <w:rPr>
          <w:b/>
        </w:rPr>
        <w:t> </w:t>
      </w:r>
      <w:r w:rsidR="00241F7F" w:rsidRPr="000A0FB7">
        <w:rPr>
          <w:b/>
        </w:rPr>
        <w:t>nádor</w:t>
      </w:r>
      <w:r w:rsidR="0022669F">
        <w:rPr>
          <w:b/>
        </w:rPr>
        <w:t>em prsu</w:t>
      </w:r>
      <w:r w:rsidR="00D12240" w:rsidRPr="000A0FB7">
        <w:rPr>
          <w:b/>
        </w:rPr>
        <w:t xml:space="preserve">. </w:t>
      </w:r>
      <w:r w:rsidR="00A13ED0" w:rsidRPr="000A0FB7">
        <w:rPr>
          <w:b/>
        </w:rPr>
        <w:t xml:space="preserve">Přípravek </w:t>
      </w:r>
      <w:r w:rsidR="005403DF" w:rsidRPr="000A0FB7">
        <w:rPr>
          <w:b/>
        </w:rPr>
        <w:t xml:space="preserve">s názvem MitoTam </w:t>
      </w:r>
      <w:r w:rsidR="00A13ED0" w:rsidRPr="000A0FB7">
        <w:rPr>
          <w:b/>
        </w:rPr>
        <w:t>ús</w:t>
      </w:r>
      <w:r w:rsidR="005403DF" w:rsidRPr="000A0FB7">
        <w:rPr>
          <w:b/>
        </w:rPr>
        <w:t xml:space="preserve">pěšně prošel laboratorními </w:t>
      </w:r>
      <w:r w:rsidR="000A0FB7" w:rsidRPr="000A0FB7">
        <w:rPr>
          <w:b/>
        </w:rPr>
        <w:t xml:space="preserve">i preklinickými </w:t>
      </w:r>
      <w:r w:rsidR="005403DF" w:rsidRPr="000A0FB7">
        <w:rPr>
          <w:b/>
        </w:rPr>
        <w:t>zkouškami</w:t>
      </w:r>
      <w:r w:rsidR="00623888">
        <w:rPr>
          <w:b/>
        </w:rPr>
        <w:t>.</w:t>
      </w:r>
      <w:r w:rsidR="00241F7F" w:rsidRPr="000A0FB7">
        <w:rPr>
          <w:b/>
        </w:rPr>
        <w:t xml:space="preserve"> </w:t>
      </w:r>
      <w:r w:rsidR="00623888">
        <w:rPr>
          <w:b/>
        </w:rPr>
        <w:t>L</w:t>
      </w:r>
      <w:r w:rsidR="001471DE" w:rsidRPr="000A0FB7">
        <w:rPr>
          <w:b/>
        </w:rPr>
        <w:t xml:space="preserve">etos </w:t>
      </w:r>
      <w:r w:rsidR="00623888">
        <w:rPr>
          <w:b/>
        </w:rPr>
        <w:t>se</w:t>
      </w:r>
      <w:r w:rsidR="001471DE" w:rsidRPr="000A0FB7">
        <w:rPr>
          <w:b/>
        </w:rPr>
        <w:t xml:space="preserve"> </w:t>
      </w:r>
      <w:r w:rsidR="00241F7F" w:rsidRPr="000A0FB7">
        <w:rPr>
          <w:b/>
        </w:rPr>
        <w:t>plán</w:t>
      </w:r>
      <w:r w:rsidR="00623888">
        <w:rPr>
          <w:b/>
        </w:rPr>
        <w:t>uje</w:t>
      </w:r>
      <w:r w:rsidR="00241F7F" w:rsidRPr="000A0FB7">
        <w:rPr>
          <w:b/>
        </w:rPr>
        <w:t xml:space="preserve"> </w:t>
      </w:r>
      <w:r w:rsidR="005403DF" w:rsidRPr="000A0FB7">
        <w:rPr>
          <w:b/>
        </w:rPr>
        <w:t xml:space="preserve">zahájení </w:t>
      </w:r>
      <w:r w:rsidR="009E477F">
        <w:rPr>
          <w:b/>
        </w:rPr>
        <w:t xml:space="preserve">klinických </w:t>
      </w:r>
      <w:r w:rsidR="005403DF" w:rsidRPr="000A0FB7">
        <w:rPr>
          <w:b/>
        </w:rPr>
        <w:t>testů</w:t>
      </w:r>
      <w:r w:rsidR="00045C0C">
        <w:rPr>
          <w:b/>
        </w:rPr>
        <w:t xml:space="preserve"> na lidském organismu</w:t>
      </w:r>
      <w:r w:rsidR="009E477F">
        <w:rPr>
          <w:b/>
        </w:rPr>
        <w:t>.</w:t>
      </w:r>
    </w:p>
    <w:p w14:paraId="116A1608" w14:textId="12F4A7DC" w:rsidR="00065278" w:rsidRPr="000A0FB7" w:rsidRDefault="0022669F" w:rsidP="000E1354">
      <w:pPr>
        <w:jc w:val="both"/>
      </w:pPr>
      <w:r>
        <w:t>MitoTam je</w:t>
      </w:r>
      <w:r w:rsidR="005716E5" w:rsidRPr="000A0FB7">
        <w:t xml:space="preserve"> mod</w:t>
      </w:r>
      <w:r w:rsidR="0002645C">
        <w:t>ifikac</w:t>
      </w:r>
      <w:r w:rsidR="006B0D83">
        <w:t>í</w:t>
      </w:r>
      <w:r w:rsidR="0002645C">
        <w:t xml:space="preserve"> staršího léku Tamoxife</w:t>
      </w:r>
      <w:r w:rsidR="00E55798">
        <w:t>n</w:t>
      </w:r>
      <w:r w:rsidR="0002645C">
        <w:t xml:space="preserve">, který </w:t>
      </w:r>
      <w:r w:rsidR="005716E5" w:rsidRPr="000A0FB7">
        <w:t>se běžně používá proti nádorům prsu, ale působí pouze na</w:t>
      </w:r>
      <w:r w:rsidR="008F4710" w:rsidRPr="000A0FB7">
        <w:t xml:space="preserve"> některé </w:t>
      </w:r>
      <w:r w:rsidR="00045C0C">
        <w:t>druhy</w:t>
      </w:r>
      <w:r w:rsidR="008F4710" w:rsidRPr="000A0FB7">
        <w:t xml:space="preserve"> těchto </w:t>
      </w:r>
      <w:r w:rsidR="009E477F">
        <w:t>nádorů</w:t>
      </w:r>
      <w:r w:rsidR="00341637" w:rsidRPr="000A0FB7">
        <w:t>. Z</w:t>
      </w:r>
      <w:r w:rsidR="00B80B93" w:rsidRPr="000A0FB7">
        <w:t>ákeřnější typ</w:t>
      </w:r>
      <w:r w:rsidR="008F4710" w:rsidRPr="000A0FB7">
        <w:t>y</w:t>
      </w:r>
      <w:r w:rsidR="00B80B93" w:rsidRPr="000A0FB7">
        <w:t xml:space="preserve"> rakoviny</w:t>
      </w:r>
      <w:r w:rsidR="005716E5" w:rsidRPr="000A0FB7">
        <w:t xml:space="preserve"> </w:t>
      </w:r>
      <w:r w:rsidR="008F4710" w:rsidRPr="000A0FB7">
        <w:t xml:space="preserve">prsu </w:t>
      </w:r>
      <w:r w:rsidR="001B0435" w:rsidRPr="000A0FB7">
        <w:t>mu odoláv</w:t>
      </w:r>
      <w:r w:rsidR="008F4710" w:rsidRPr="000A0FB7">
        <w:t>ají</w:t>
      </w:r>
      <w:r w:rsidR="001B0435" w:rsidRPr="000A0FB7">
        <w:t>.</w:t>
      </w:r>
      <w:r w:rsidR="00F719AC" w:rsidRPr="000A0FB7">
        <w:t xml:space="preserve"> </w:t>
      </w:r>
      <w:r w:rsidR="00B80B93" w:rsidRPr="000A0FB7">
        <w:t>Vědci z</w:t>
      </w:r>
      <w:r w:rsidR="005A45D8" w:rsidRPr="000A0FB7">
        <w:t xml:space="preserve"> výzkumného centra </w:t>
      </w:r>
      <w:r w:rsidR="00B80B93" w:rsidRPr="000A0FB7">
        <w:t>BIOCEV</w:t>
      </w:r>
      <w:r w:rsidR="001B0435" w:rsidRPr="000A0FB7">
        <w:t xml:space="preserve"> </w:t>
      </w:r>
      <w:r w:rsidR="001A778B">
        <w:t xml:space="preserve">ve Vestci u Prahy </w:t>
      </w:r>
      <w:r w:rsidR="00B80B93" w:rsidRPr="000A0FB7">
        <w:t>s</w:t>
      </w:r>
      <w:r w:rsidR="005A45D8" w:rsidRPr="000A0FB7">
        <w:t xml:space="preserve">e </w:t>
      </w:r>
      <w:r w:rsidR="00065278" w:rsidRPr="000A0FB7">
        <w:t xml:space="preserve">rozhodli </w:t>
      </w:r>
      <w:r w:rsidR="00B80B93" w:rsidRPr="000A0FB7">
        <w:t>přejít do protiútoku.</w:t>
      </w:r>
      <w:r w:rsidR="00065278" w:rsidRPr="000A0FB7">
        <w:t xml:space="preserve"> Nalezli Achillovu patu rakovinných bu</w:t>
      </w:r>
      <w:r w:rsidR="00DC685E" w:rsidRPr="000A0FB7">
        <w:t>ně</w:t>
      </w:r>
      <w:r w:rsidR="00065278" w:rsidRPr="000A0FB7">
        <w:t>k</w:t>
      </w:r>
      <w:r w:rsidR="007D1674" w:rsidRPr="000A0FB7">
        <w:t xml:space="preserve"> </w:t>
      </w:r>
      <w:r w:rsidR="002B5302">
        <w:t>–</w:t>
      </w:r>
      <w:r w:rsidR="007D1674" w:rsidRPr="000A0FB7">
        <w:t xml:space="preserve"> </w:t>
      </w:r>
      <w:r w:rsidR="00065278" w:rsidRPr="000A0FB7">
        <w:t>jejich mitochondrie neboli buněčné elektrárny, kte</w:t>
      </w:r>
      <w:r w:rsidR="005A45D8" w:rsidRPr="000A0FB7">
        <w:t>ré jim dodávají životní energii</w:t>
      </w:r>
      <w:r>
        <w:t xml:space="preserve">. Zacílením MitoTamu do mitochondrií jsou schopni </w:t>
      </w:r>
      <w:r w:rsidR="005A45D8" w:rsidRPr="000A0FB7">
        <w:t xml:space="preserve">doslova </w:t>
      </w:r>
      <w:r w:rsidR="0093138C" w:rsidRPr="000A0FB7">
        <w:t>přin</w:t>
      </w:r>
      <w:r w:rsidR="005A45D8" w:rsidRPr="000A0FB7">
        <w:t>uti</w:t>
      </w:r>
      <w:r>
        <w:t>t</w:t>
      </w:r>
      <w:r w:rsidR="005A45D8" w:rsidRPr="000A0FB7">
        <w:t xml:space="preserve"> </w:t>
      </w:r>
      <w:r>
        <w:t xml:space="preserve">tyto buňky </w:t>
      </w:r>
      <w:r w:rsidR="005A45D8" w:rsidRPr="000A0FB7">
        <w:t>k sebevraždě.</w:t>
      </w:r>
    </w:p>
    <w:p w14:paraId="2DDBDFE3" w14:textId="1538DE14" w:rsidR="0093138C" w:rsidRPr="000A0FB7" w:rsidRDefault="006D5F15" w:rsidP="000E1354">
      <w:pPr>
        <w:jc w:val="both"/>
      </w:pPr>
      <w:r w:rsidRPr="00AD7D9C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AAD58" wp14:editId="35E8EC8D">
                <wp:simplePos x="0" y="0"/>
                <wp:positionH relativeFrom="margin">
                  <wp:posOffset>3175</wp:posOffset>
                </wp:positionH>
                <wp:positionV relativeFrom="paragraph">
                  <wp:posOffset>1611630</wp:posOffset>
                </wp:positionV>
                <wp:extent cx="973455" cy="326390"/>
                <wp:effectExtent l="0" t="0" r="0" b="0"/>
                <wp:wrapTight wrapText="bothSides">
                  <wp:wrapPolygon edited="0">
                    <wp:start x="0" y="0"/>
                    <wp:lineTo x="0" y="20171"/>
                    <wp:lineTo x="21135" y="20171"/>
                    <wp:lineTo x="2113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67B3D" w14:textId="77777777" w:rsidR="003B57F4" w:rsidRPr="0093138C" w:rsidRDefault="00065278" w:rsidP="00931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3138C">
                              <w:rPr>
                                <w:sz w:val="10"/>
                                <w:szCs w:val="10"/>
                              </w:rPr>
                              <w:t>Mgr. Kateřina Rohlenová, Ph</w:t>
                            </w:r>
                            <w:r w:rsidR="004D4FB4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 w:rsidRPr="0093138C">
                              <w:rPr>
                                <w:sz w:val="10"/>
                                <w:szCs w:val="10"/>
                              </w:rPr>
                              <w:t>D.,</w:t>
                            </w:r>
                            <w:r w:rsidR="00DC685E" w:rsidRPr="0093138C">
                              <w:rPr>
                                <w:sz w:val="10"/>
                                <w:szCs w:val="10"/>
                              </w:rPr>
                              <w:t xml:space="preserve"> h</w:t>
                            </w:r>
                            <w:r w:rsidR="003B57F4" w:rsidRPr="0093138C">
                              <w:rPr>
                                <w:sz w:val="10"/>
                                <w:szCs w:val="10"/>
                              </w:rPr>
                              <w:t xml:space="preserve">lavní </w:t>
                            </w:r>
                            <w:r w:rsidRPr="0093138C">
                              <w:rPr>
                                <w:sz w:val="10"/>
                                <w:szCs w:val="10"/>
                              </w:rPr>
                              <w:t>autorka mimořádně úspěšné publik</w:t>
                            </w:r>
                            <w:r w:rsidR="003B57F4" w:rsidRPr="0093138C">
                              <w:rPr>
                                <w:sz w:val="10"/>
                                <w:szCs w:val="10"/>
                              </w:rPr>
                              <w:t>ace o nové</w:t>
                            </w:r>
                            <w:r w:rsidR="00341637" w:rsidRPr="0093138C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B57F4" w:rsidRPr="0093138C">
                              <w:rPr>
                                <w:sz w:val="10"/>
                                <w:szCs w:val="10"/>
                              </w:rPr>
                              <w:t>protirakovinné látce.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A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126.9pt;width:76.65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" stroked="f">
                <v:textbox inset="0,0,0,0">
                  <w:txbxContent>
                    <w:p w14:paraId="78567B3D" w14:textId="77777777" w:rsidR="003B57F4" w:rsidRPr="0093138C" w:rsidRDefault="00065278" w:rsidP="0093138C">
                      <w:pPr>
                        <w:rPr>
                          <w:sz w:val="10"/>
                          <w:szCs w:val="10"/>
                        </w:rPr>
                      </w:pPr>
                      <w:r w:rsidRPr="0093138C">
                        <w:rPr>
                          <w:sz w:val="10"/>
                          <w:szCs w:val="10"/>
                        </w:rPr>
                        <w:t>Mgr. Kateřina Rohlenová, Ph</w:t>
                      </w:r>
                      <w:r w:rsidR="004D4FB4">
                        <w:rPr>
                          <w:sz w:val="10"/>
                          <w:szCs w:val="10"/>
                        </w:rPr>
                        <w:t>.</w:t>
                      </w:r>
                      <w:r w:rsidRPr="0093138C">
                        <w:rPr>
                          <w:sz w:val="10"/>
                          <w:szCs w:val="10"/>
                        </w:rPr>
                        <w:t>D.,</w:t>
                      </w:r>
                      <w:r w:rsidR="00DC685E" w:rsidRPr="0093138C">
                        <w:rPr>
                          <w:sz w:val="10"/>
                          <w:szCs w:val="10"/>
                        </w:rPr>
                        <w:t xml:space="preserve"> h</w:t>
                      </w:r>
                      <w:r w:rsidR="003B57F4" w:rsidRPr="0093138C">
                        <w:rPr>
                          <w:sz w:val="10"/>
                          <w:szCs w:val="10"/>
                        </w:rPr>
                        <w:t xml:space="preserve">lavní </w:t>
                      </w:r>
                      <w:r w:rsidRPr="0093138C">
                        <w:rPr>
                          <w:sz w:val="10"/>
                          <w:szCs w:val="10"/>
                        </w:rPr>
                        <w:t>autorka mimořádně úspěšné publik</w:t>
                      </w:r>
                      <w:r w:rsidR="003B57F4" w:rsidRPr="0093138C">
                        <w:rPr>
                          <w:sz w:val="10"/>
                          <w:szCs w:val="10"/>
                        </w:rPr>
                        <w:t>ace o nové</w:t>
                      </w:r>
                      <w:r w:rsidR="00341637" w:rsidRPr="0093138C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3B57F4" w:rsidRPr="0093138C">
                        <w:rPr>
                          <w:sz w:val="10"/>
                          <w:szCs w:val="10"/>
                        </w:rPr>
                        <w:t>protirakovinné látce.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A0FB7" w:rsidRPr="00AD7D9C">
        <w:rPr>
          <w:i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3C7A022" wp14:editId="5C571A0F">
            <wp:simplePos x="0" y="0"/>
            <wp:positionH relativeFrom="margin">
              <wp:posOffset>2540</wp:posOffset>
            </wp:positionH>
            <wp:positionV relativeFrom="paragraph">
              <wp:posOffset>33655</wp:posOffset>
            </wp:positionV>
            <wp:extent cx="99441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103" y="21232"/>
                <wp:lineTo x="211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278" w:rsidRPr="00AD7D9C">
        <w:rPr>
          <w:i/>
        </w:rPr>
        <w:t>„</w:t>
      </w:r>
      <w:r w:rsidR="008F4710" w:rsidRPr="00AD7D9C">
        <w:rPr>
          <w:i/>
        </w:rPr>
        <w:t>Zjistili jsme, že nová látka</w:t>
      </w:r>
      <w:r w:rsidR="0022669F" w:rsidRPr="00AD7D9C">
        <w:rPr>
          <w:i/>
        </w:rPr>
        <w:t xml:space="preserve"> MitoTam</w:t>
      </w:r>
      <w:r w:rsidR="008F4710" w:rsidRPr="00AD7D9C">
        <w:rPr>
          <w:i/>
        </w:rPr>
        <w:t>, mitochondriálně cílený derivát protirakovinné látky</w:t>
      </w:r>
      <w:r w:rsidR="00174625" w:rsidRPr="00AD7D9C">
        <w:rPr>
          <w:i/>
        </w:rPr>
        <w:t xml:space="preserve"> tamoxifenu</w:t>
      </w:r>
      <w:r w:rsidR="00B25833" w:rsidRPr="00AD7D9C">
        <w:rPr>
          <w:i/>
        </w:rPr>
        <w:t>, je velice účinn</w:t>
      </w:r>
      <w:r w:rsidR="004D4FB4">
        <w:rPr>
          <w:i/>
        </w:rPr>
        <w:t>á</w:t>
      </w:r>
      <w:r w:rsidR="00B25833" w:rsidRPr="00AD7D9C">
        <w:rPr>
          <w:i/>
        </w:rPr>
        <w:t xml:space="preserve"> proti nádorovým buňkám rakoviny prsu s vysokou </w:t>
      </w:r>
      <w:r w:rsidR="00FF538D" w:rsidRPr="00AD7D9C">
        <w:rPr>
          <w:i/>
        </w:rPr>
        <w:t xml:space="preserve">expresí onkoproteinu HER2, proti němuž je </w:t>
      </w:r>
      <w:r w:rsidR="00174625" w:rsidRPr="00AD7D9C">
        <w:rPr>
          <w:i/>
        </w:rPr>
        <w:t xml:space="preserve">původní látka, tamoxifen, neúčinná. Naše látka navíc velmi </w:t>
      </w:r>
      <w:r w:rsidR="001D52D6" w:rsidRPr="00AD7D9C">
        <w:rPr>
          <w:i/>
        </w:rPr>
        <w:t xml:space="preserve">efektivně </w:t>
      </w:r>
      <w:r w:rsidR="00174625" w:rsidRPr="00AD7D9C">
        <w:rPr>
          <w:i/>
        </w:rPr>
        <w:t xml:space="preserve">působí </w:t>
      </w:r>
      <w:r w:rsidR="006A7F94" w:rsidRPr="00AD7D9C">
        <w:rPr>
          <w:i/>
        </w:rPr>
        <w:t xml:space="preserve">i </w:t>
      </w:r>
      <w:r w:rsidR="00174625" w:rsidRPr="00AD7D9C">
        <w:rPr>
          <w:i/>
        </w:rPr>
        <w:t xml:space="preserve">proti ‚trojnásobně negativním‘ nádorům prsu, které jsou momentálně zcela </w:t>
      </w:r>
      <w:r w:rsidRPr="00AD7D9C">
        <w:rPr>
          <w:i/>
        </w:rPr>
        <w:t>neléčitelné,</w:t>
      </w:r>
      <w:r>
        <w:t>“ říká</w:t>
      </w:r>
      <w:r w:rsidRPr="000A0FB7">
        <w:t xml:space="preserve"> </w:t>
      </w:r>
      <w:r w:rsidRPr="00AD7D9C">
        <w:t>Kateřina Rohlenová</w:t>
      </w:r>
      <w:r w:rsidRPr="006D5F15">
        <w:rPr>
          <w:b/>
        </w:rPr>
        <w:t xml:space="preserve"> </w:t>
      </w:r>
      <w:r w:rsidRPr="00AD7D9C">
        <w:t>z Biotechnologického ústavu AV ČR</w:t>
      </w:r>
      <w:r w:rsidR="00803520" w:rsidRPr="00803520">
        <w:t>, který sídlí v</w:t>
      </w:r>
      <w:r w:rsidR="00AD7D9C">
        <w:t xml:space="preserve"> </w:t>
      </w:r>
      <w:r w:rsidR="00803520" w:rsidRPr="00803520">
        <w:t>centru BIOCEV.</w:t>
      </w:r>
      <w:r>
        <w:t xml:space="preserve"> „</w:t>
      </w:r>
      <w:r w:rsidR="00174625" w:rsidRPr="00AD7D9C">
        <w:rPr>
          <w:i/>
        </w:rPr>
        <w:t>Jedním z</w:t>
      </w:r>
      <w:r w:rsidR="0075002C" w:rsidRPr="00AD7D9C">
        <w:rPr>
          <w:i/>
        </w:rPr>
        <w:t> </w:t>
      </w:r>
      <w:r w:rsidR="00174625" w:rsidRPr="00AD7D9C">
        <w:rPr>
          <w:i/>
        </w:rPr>
        <w:t>důvodů</w:t>
      </w:r>
      <w:r w:rsidR="0075002C" w:rsidRPr="00AD7D9C">
        <w:rPr>
          <w:i/>
        </w:rPr>
        <w:t>, proč je MitoTam velmi účinný proti nádorům prsu s vysokou hladinou onkoproteinu HER2</w:t>
      </w:r>
      <w:r w:rsidRPr="00AD7D9C">
        <w:rPr>
          <w:i/>
        </w:rPr>
        <w:t>,</w:t>
      </w:r>
      <w:r w:rsidR="0075002C" w:rsidRPr="00AD7D9C">
        <w:rPr>
          <w:i/>
        </w:rPr>
        <w:t xml:space="preserve"> je vysoká hladina </w:t>
      </w:r>
      <w:r w:rsidR="0028717B" w:rsidRPr="00AD7D9C">
        <w:rPr>
          <w:i/>
        </w:rPr>
        <w:t>tohoto proteinu v mitochondriích nádorových buněk, což je poměrně překvapivé zjištění</w:t>
      </w:r>
      <w:r w:rsidR="00E55798" w:rsidRPr="00AD7D9C">
        <w:rPr>
          <w:i/>
        </w:rPr>
        <w:t>.</w:t>
      </w:r>
      <w:r w:rsidR="00AE13C2" w:rsidRPr="00AD7D9C">
        <w:rPr>
          <w:i/>
        </w:rPr>
        <w:t xml:space="preserve"> </w:t>
      </w:r>
      <w:r w:rsidR="00E55798" w:rsidRPr="00AD7D9C">
        <w:rPr>
          <w:i/>
        </w:rPr>
        <w:t>MitoTam v rakovinné buňce inhibuje komplex</w:t>
      </w:r>
      <w:r w:rsidRPr="00AD7D9C">
        <w:rPr>
          <w:i/>
        </w:rPr>
        <w:t> </w:t>
      </w:r>
      <w:r w:rsidR="00E55798" w:rsidRPr="00AD7D9C">
        <w:rPr>
          <w:i/>
        </w:rPr>
        <w:t>I</w:t>
      </w:r>
      <w:r w:rsidRPr="00AD7D9C">
        <w:rPr>
          <w:i/>
        </w:rPr>
        <w:t> </w:t>
      </w:r>
      <w:r w:rsidR="00AE13C2" w:rsidRPr="00AD7D9C">
        <w:rPr>
          <w:i/>
        </w:rPr>
        <w:t>v mitochondriálním dýchacím</w:t>
      </w:r>
      <w:r w:rsidR="00E55798" w:rsidRPr="00AD7D9C">
        <w:rPr>
          <w:i/>
        </w:rPr>
        <w:t xml:space="preserve"> řetězc</w:t>
      </w:r>
      <w:r w:rsidR="00AE13C2" w:rsidRPr="00AD7D9C">
        <w:rPr>
          <w:i/>
        </w:rPr>
        <w:t>i</w:t>
      </w:r>
      <w:r w:rsidR="00E55798" w:rsidRPr="00AD7D9C">
        <w:rPr>
          <w:i/>
        </w:rPr>
        <w:t>, čímž vyvolá</w:t>
      </w:r>
      <w:r w:rsidR="006A7F94" w:rsidRPr="00AD7D9C">
        <w:rPr>
          <w:i/>
        </w:rPr>
        <w:t>vá</w:t>
      </w:r>
      <w:r w:rsidR="00E55798" w:rsidRPr="00AD7D9C">
        <w:rPr>
          <w:i/>
        </w:rPr>
        <w:t xml:space="preserve"> produkci </w:t>
      </w:r>
      <w:r w:rsidR="00AE13C2" w:rsidRPr="00AD7D9C">
        <w:rPr>
          <w:i/>
        </w:rPr>
        <w:t>pro buňku toxických kyslíkových radikálů</w:t>
      </w:r>
      <w:r w:rsidRPr="00AD7D9C">
        <w:rPr>
          <w:i/>
        </w:rPr>
        <w:t>. V</w:t>
      </w:r>
      <w:r w:rsidR="00E55798" w:rsidRPr="00AD7D9C">
        <w:rPr>
          <w:i/>
        </w:rPr>
        <w:t>e výsledku sp</w:t>
      </w:r>
      <w:r w:rsidR="006A7F94" w:rsidRPr="00AD7D9C">
        <w:rPr>
          <w:i/>
        </w:rPr>
        <w:t>ouští</w:t>
      </w:r>
      <w:r w:rsidR="00E55798" w:rsidRPr="00AD7D9C">
        <w:rPr>
          <w:i/>
        </w:rPr>
        <w:t xml:space="preserve"> kaskádu dějů vedoucích k řízené smrti buňky, tzv. apoptóze</w:t>
      </w:r>
      <w:r w:rsidR="001D52D6" w:rsidRPr="00AD7D9C">
        <w:rPr>
          <w:i/>
        </w:rPr>
        <w:t>.</w:t>
      </w:r>
      <w:r w:rsidR="00336E44" w:rsidRPr="00AD7D9C">
        <w:rPr>
          <w:i/>
        </w:rPr>
        <w:t xml:space="preserve"> </w:t>
      </w:r>
      <w:r w:rsidR="00AA7AA8" w:rsidRPr="00AD7D9C">
        <w:rPr>
          <w:i/>
        </w:rPr>
        <w:t>Ukázali jsme, že n</w:t>
      </w:r>
      <w:r w:rsidR="00336E44" w:rsidRPr="00AD7D9C">
        <w:rPr>
          <w:i/>
        </w:rPr>
        <w:t xml:space="preserve">ádory s vysokou hladinou HER2 se vyznačují zvýšenou respirací přes komplex I, což tyto buňky činí </w:t>
      </w:r>
      <w:r w:rsidR="00803520" w:rsidRPr="00AD7D9C">
        <w:rPr>
          <w:i/>
        </w:rPr>
        <w:t>výjimečně</w:t>
      </w:r>
      <w:r w:rsidR="00336E44" w:rsidRPr="00AD7D9C">
        <w:rPr>
          <w:i/>
        </w:rPr>
        <w:t xml:space="preserve"> </w:t>
      </w:r>
      <w:r w:rsidR="00803520" w:rsidRPr="00AD7D9C">
        <w:rPr>
          <w:i/>
        </w:rPr>
        <w:t>citliv</w:t>
      </w:r>
      <w:r w:rsidR="006F2BDF">
        <w:rPr>
          <w:i/>
        </w:rPr>
        <w:t>ými</w:t>
      </w:r>
      <w:r w:rsidR="00336E44" w:rsidRPr="00AD7D9C">
        <w:rPr>
          <w:i/>
        </w:rPr>
        <w:t xml:space="preserve"> k látce MitoTam. </w:t>
      </w:r>
      <w:r w:rsidR="00AA7AA8" w:rsidRPr="00AD7D9C">
        <w:rPr>
          <w:i/>
        </w:rPr>
        <w:t>Mechanismus účinku MitoTamu</w:t>
      </w:r>
      <w:r w:rsidR="008A624A">
        <w:rPr>
          <w:i/>
        </w:rPr>
        <w:t>,</w:t>
      </w:r>
      <w:r w:rsidR="00AA7AA8" w:rsidRPr="00AD7D9C">
        <w:rPr>
          <w:i/>
        </w:rPr>
        <w:t xml:space="preserve"> cílený</w:t>
      </w:r>
      <w:r w:rsidR="00336E44" w:rsidRPr="00AD7D9C">
        <w:rPr>
          <w:i/>
        </w:rPr>
        <w:t xml:space="preserve"> na mitochondrie rakovinných buněk a jejich dýchací řetězec</w:t>
      </w:r>
      <w:r w:rsidR="008A624A">
        <w:rPr>
          <w:i/>
        </w:rPr>
        <w:t>,</w:t>
      </w:r>
      <w:r w:rsidR="006A7F94" w:rsidRPr="00AD7D9C">
        <w:rPr>
          <w:i/>
        </w:rPr>
        <w:t xml:space="preserve"> </w:t>
      </w:r>
      <w:r w:rsidR="00AA7AA8" w:rsidRPr="00AD7D9C">
        <w:rPr>
          <w:i/>
        </w:rPr>
        <w:t xml:space="preserve">ale není závislý na </w:t>
      </w:r>
      <w:r w:rsidR="006A7F94" w:rsidRPr="00AD7D9C">
        <w:rPr>
          <w:i/>
        </w:rPr>
        <w:t xml:space="preserve">expresi konkrétního onkoproteinu. </w:t>
      </w:r>
      <w:r w:rsidR="0028717B" w:rsidRPr="00AD7D9C">
        <w:rPr>
          <w:i/>
        </w:rPr>
        <w:t xml:space="preserve">Z našich výsledků vyplývá, </w:t>
      </w:r>
      <w:r w:rsidR="00AA7AA8" w:rsidRPr="00AD7D9C">
        <w:rPr>
          <w:i/>
        </w:rPr>
        <w:t>že jde o mimořádně účinnou látku, která by se teoreticky dala použít i na další typy rakoviny</w:t>
      </w:r>
      <w:r w:rsidR="00DC685E" w:rsidRPr="00AD7D9C">
        <w:rPr>
          <w:i/>
        </w:rPr>
        <w:t>,</w:t>
      </w:r>
      <w:r w:rsidR="00065278" w:rsidRPr="000A0FB7">
        <w:rPr>
          <w:i/>
        </w:rPr>
        <w:t>“</w:t>
      </w:r>
      <w:r w:rsidR="003B57F4" w:rsidRPr="000A0FB7">
        <w:t xml:space="preserve"> </w:t>
      </w:r>
      <w:r w:rsidR="00803520">
        <w:t xml:space="preserve">dodává mladá vědkyně a zároveň </w:t>
      </w:r>
      <w:r w:rsidR="00803520" w:rsidRPr="000A0FB7">
        <w:t xml:space="preserve">klíčová osoba projektu, na kterém několik let </w:t>
      </w:r>
      <w:r w:rsidR="008A624A" w:rsidRPr="000A0FB7">
        <w:t xml:space="preserve">pracoval </w:t>
      </w:r>
      <w:r w:rsidR="00803520" w:rsidRPr="000A0FB7">
        <w:t>mezinárodní tým vedený prof. Jiřím Neužilem z Biotechnologického ústavu AV ČR a Griffith University v</w:t>
      </w:r>
      <w:r w:rsidR="00803520">
        <w:t> </w:t>
      </w:r>
      <w:r w:rsidR="00803520" w:rsidRPr="000A0FB7">
        <w:t>Austrálii</w:t>
      </w:r>
      <w:r w:rsidR="00803520">
        <w:t>.</w:t>
      </w:r>
      <w:r w:rsidR="00803520" w:rsidRPr="000A0FB7">
        <w:t xml:space="preserve"> </w:t>
      </w:r>
      <w:r w:rsidR="0093138C" w:rsidRPr="000A0FB7">
        <w:t>O</w:t>
      </w:r>
      <w:r w:rsidR="0002645C">
        <w:t> </w:t>
      </w:r>
      <w:r w:rsidR="00036C21" w:rsidRPr="000A0FB7">
        <w:t>v</w:t>
      </w:r>
      <w:r w:rsidR="0093138C" w:rsidRPr="000A0FB7">
        <w:t>ýzn</w:t>
      </w:r>
      <w:r w:rsidR="005E1622" w:rsidRPr="000A0FB7">
        <w:t xml:space="preserve">amu </w:t>
      </w:r>
      <w:r w:rsidR="0002645C">
        <w:t xml:space="preserve">objevu </w:t>
      </w:r>
      <w:r w:rsidR="005E1622" w:rsidRPr="000A0FB7">
        <w:t>svědčí i</w:t>
      </w:r>
      <w:r w:rsidR="001B0435" w:rsidRPr="000A0FB7">
        <w:t> </w:t>
      </w:r>
      <w:r w:rsidR="005E1622" w:rsidRPr="000A0FB7">
        <w:t>odborný článek</w:t>
      </w:r>
      <w:r w:rsidR="0002645C">
        <w:t>,</w:t>
      </w:r>
      <w:r w:rsidR="005E1622" w:rsidRPr="000A0FB7">
        <w:t xml:space="preserve"> který</w:t>
      </w:r>
      <w:r w:rsidR="0093138C" w:rsidRPr="000A0FB7">
        <w:t xml:space="preserve"> aktuálně vy</w:t>
      </w:r>
      <w:r w:rsidR="005E1622" w:rsidRPr="000A0FB7">
        <w:t>šel v </w:t>
      </w:r>
      <w:r w:rsidR="0093138C" w:rsidRPr="000A0FB7">
        <w:t>prestižní</w:t>
      </w:r>
      <w:r w:rsidR="005E1622" w:rsidRPr="000A0FB7">
        <w:t>m</w:t>
      </w:r>
      <w:r w:rsidR="0093138C" w:rsidRPr="000A0FB7">
        <w:t xml:space="preserve"> časopis</w:t>
      </w:r>
      <w:r w:rsidR="005E1622" w:rsidRPr="000A0FB7">
        <w:t>e</w:t>
      </w:r>
      <w:r w:rsidR="0093138C" w:rsidRPr="000A0FB7">
        <w:t xml:space="preserve"> Antioxidants </w:t>
      </w:r>
      <w:r w:rsidR="005E1622" w:rsidRPr="000A0FB7">
        <w:t>&amp;</w:t>
      </w:r>
      <w:r w:rsidR="0002645C">
        <w:t> </w:t>
      </w:r>
      <w:r w:rsidR="005E1622" w:rsidRPr="000A0FB7">
        <w:t xml:space="preserve">Redox Signaling. </w:t>
      </w:r>
      <w:r w:rsidR="00036C21" w:rsidRPr="000A0FB7">
        <w:t xml:space="preserve">Jeden </w:t>
      </w:r>
      <w:r w:rsidR="005E1622" w:rsidRPr="000A0FB7">
        <w:t>z</w:t>
      </w:r>
      <w:r w:rsidR="00036C21" w:rsidRPr="000A0FB7">
        <w:t> </w:t>
      </w:r>
      <w:r w:rsidR="00FC2A92" w:rsidRPr="000A0FB7">
        <w:t xml:space="preserve">mikroskopických </w:t>
      </w:r>
      <w:r w:rsidR="00036C21" w:rsidRPr="000A0FB7">
        <w:t>snímků</w:t>
      </w:r>
      <w:r w:rsidR="0024009B" w:rsidRPr="000A0FB7">
        <w:t>, který tým</w:t>
      </w:r>
      <w:r w:rsidR="007D1674" w:rsidRPr="000A0FB7">
        <w:t xml:space="preserve"> </w:t>
      </w:r>
      <w:r w:rsidR="0024009B" w:rsidRPr="000A0FB7">
        <w:t>pořídil,</w:t>
      </w:r>
      <w:r w:rsidR="00036C21" w:rsidRPr="000A0FB7">
        <w:t xml:space="preserve"> </w:t>
      </w:r>
      <w:r w:rsidR="005E1622" w:rsidRPr="000A0FB7">
        <w:t xml:space="preserve">dokonce zdobí </w:t>
      </w:r>
      <w:r w:rsidR="00AD7D9C">
        <w:t xml:space="preserve">jeho </w:t>
      </w:r>
      <w:r w:rsidR="005E1622" w:rsidRPr="000A0FB7">
        <w:t>titulní stranu.</w:t>
      </w:r>
    </w:p>
    <w:p w14:paraId="6728DD08" w14:textId="77777777" w:rsidR="001B0435" w:rsidRPr="000A0FB7" w:rsidRDefault="00FC2A92" w:rsidP="000E1354">
      <w:pPr>
        <w:jc w:val="both"/>
      </w:pPr>
      <w:r w:rsidRPr="000A0FB7">
        <w:t>V první fázi testování MitoTamu se bude ověřovat, jestli není pro lidský organismus toxický. Druhá fáze už počítá s účast</w:t>
      </w:r>
      <w:r w:rsidR="00C8406F">
        <w:t>í</w:t>
      </w:r>
      <w:r w:rsidRPr="000A0FB7">
        <w:t xml:space="preserve"> několika desítek pacientů. </w:t>
      </w:r>
      <w:r w:rsidR="00484541" w:rsidRPr="000A0FB7">
        <w:t>Podle pravidel mus</w:t>
      </w:r>
      <w:r w:rsidR="006474C0">
        <w:t>ej</w:t>
      </w:r>
      <w:r w:rsidR="00484541" w:rsidRPr="000A0FB7">
        <w:t xml:space="preserve">í následovat ještě další dvě fáze s větším počtem </w:t>
      </w:r>
      <w:r w:rsidR="0002645C">
        <w:t>účastníků</w:t>
      </w:r>
      <w:r w:rsidR="00484541" w:rsidRPr="000A0FB7">
        <w:t xml:space="preserve"> a mezinárodním přesahem. Celý proces může trvat </w:t>
      </w:r>
      <w:r w:rsidR="005E7499">
        <w:t>řadu</w:t>
      </w:r>
      <w:r w:rsidR="005E7499" w:rsidRPr="000A0FB7">
        <w:t xml:space="preserve"> </w:t>
      </w:r>
      <w:r w:rsidR="00484541" w:rsidRPr="000A0FB7">
        <w:t xml:space="preserve">let, ale vědci jsou optimističtí. „Dosavadní výsledky ukazují, </w:t>
      </w:r>
      <w:r w:rsidR="00AA7AA8" w:rsidRPr="006A7F94">
        <w:t>že MitoTam má velmi dobrou perspektivu stát se účinnou</w:t>
      </w:r>
      <w:r w:rsidR="00AA7AA8" w:rsidRPr="000A0FB7">
        <w:t xml:space="preserve"> </w:t>
      </w:r>
      <w:r w:rsidR="00AA7AA8">
        <w:t>proti</w:t>
      </w:r>
      <w:r w:rsidR="00AA7AA8" w:rsidRPr="000A0FB7">
        <w:t>rakovinnou látkou</w:t>
      </w:r>
      <w:r w:rsidR="00484541" w:rsidRPr="000A0FB7">
        <w:t xml:space="preserve">,“ </w:t>
      </w:r>
      <w:r w:rsidR="00AD7D9C">
        <w:t>říká</w:t>
      </w:r>
      <w:r w:rsidR="00484541" w:rsidRPr="000A0FB7">
        <w:t xml:space="preserve"> </w:t>
      </w:r>
      <w:r w:rsidR="00E27523" w:rsidRPr="000A0FB7">
        <w:t>Kateřina</w:t>
      </w:r>
      <w:r w:rsidR="0002645C">
        <w:t xml:space="preserve"> Rohlenová.</w:t>
      </w:r>
      <w:r w:rsidR="00484541" w:rsidRPr="000A0FB7">
        <w:t xml:space="preserve"> </w:t>
      </w:r>
    </w:p>
    <w:p w14:paraId="25B46662" w14:textId="77777777" w:rsidR="001B0435" w:rsidRPr="000A0FB7" w:rsidRDefault="00C90C1C" w:rsidP="000E1354">
      <w:pPr>
        <w:jc w:val="both"/>
        <w:rPr>
          <w:b/>
          <w:i/>
          <w:sz w:val="16"/>
          <w:szCs w:val="16"/>
        </w:rPr>
      </w:pPr>
      <w:r w:rsidRPr="000A0FB7">
        <w:rPr>
          <w:b/>
        </w:rPr>
        <w:t>Více informací v publikaci</w:t>
      </w:r>
      <w:r w:rsidRPr="000A0FB7">
        <w:t xml:space="preserve">: </w:t>
      </w:r>
      <w:hyperlink r:id="rId8" w:history="1">
        <w:r w:rsidRPr="000A0FB7">
          <w:rPr>
            <w:rStyle w:val="Hypertextovodkaz"/>
          </w:rPr>
          <w:t>http://online.liebertpub.com/doi/full/10.1089/ars.2016.6677</w:t>
        </w:r>
      </w:hyperlink>
      <w:r w:rsidRPr="000A0FB7">
        <w:t xml:space="preserve"> </w:t>
      </w:r>
    </w:p>
    <w:p w14:paraId="14C8755A" w14:textId="77777777" w:rsidR="00B80B93" w:rsidRPr="000A0FB7" w:rsidRDefault="00243D2A" w:rsidP="000E1354">
      <w:pPr>
        <w:jc w:val="both"/>
        <w:rPr>
          <w:i/>
          <w:sz w:val="16"/>
          <w:szCs w:val="16"/>
        </w:rPr>
      </w:pPr>
      <w:r w:rsidRPr="000A0FB7">
        <w:rPr>
          <w:b/>
          <w:i/>
          <w:sz w:val="16"/>
          <w:szCs w:val="16"/>
        </w:rPr>
        <w:t>Centrum BIOCEV</w:t>
      </w:r>
      <w:r w:rsidRPr="000A0FB7">
        <w:rPr>
          <w:i/>
          <w:sz w:val="16"/>
          <w:szCs w:val="16"/>
        </w:rPr>
        <w:t xml:space="preserve"> (</w:t>
      </w:r>
      <w:hyperlink r:id="rId9" w:history="1">
        <w:r w:rsidRPr="000A0FB7">
          <w:rPr>
            <w:rStyle w:val="Hypertextovodkaz"/>
            <w:i/>
            <w:sz w:val="16"/>
            <w:szCs w:val="16"/>
          </w:rPr>
          <w:t>http://www.biocev.eu</w:t>
        </w:r>
      </w:hyperlink>
      <w:r w:rsidRPr="000A0FB7">
        <w:rPr>
          <w:i/>
          <w:sz w:val="16"/>
          <w:szCs w:val="16"/>
        </w:rPr>
        <w:t>) je společným projektem dvou fakult Univerzity Karlovy a šesti ústavů Akademie věd ČR. V</w:t>
      </w:r>
      <w:r w:rsidR="001B0435" w:rsidRPr="000A0FB7">
        <w:rPr>
          <w:i/>
          <w:sz w:val="16"/>
          <w:szCs w:val="16"/>
        </w:rPr>
        <w:t> </w:t>
      </w:r>
      <w:r w:rsidRPr="000A0FB7">
        <w:rPr>
          <w:i/>
          <w:sz w:val="16"/>
          <w:szCs w:val="16"/>
        </w:rPr>
        <w:t>současné době působí v biotechnologickém a biomedicínském centr</w:t>
      </w:r>
      <w:r w:rsidR="00F719AC" w:rsidRPr="000A0FB7">
        <w:rPr>
          <w:i/>
          <w:sz w:val="16"/>
          <w:szCs w:val="16"/>
        </w:rPr>
        <w:t>u ve Vestci zhruba 400 vědců, studentů</w:t>
      </w:r>
      <w:r w:rsidRPr="000A0FB7">
        <w:rPr>
          <w:i/>
          <w:sz w:val="16"/>
          <w:szCs w:val="16"/>
        </w:rPr>
        <w:t xml:space="preserve"> a technických pracovníků. </w:t>
      </w:r>
      <w:r w:rsidRPr="000A0FB7">
        <w:rPr>
          <w:i/>
          <w:sz w:val="16"/>
          <w:szCs w:val="16"/>
        </w:rPr>
        <w:lastRenderedPageBreak/>
        <w:t>Téměř třetina z nich pochází ze zahraničí. Jejich společným cílem je detailní poznání organismů na molekulární úrovni, které bude inspirací pro aplikovaný výzkum a vývoj nových léčebných postupů.</w:t>
      </w:r>
    </w:p>
    <w:p w14:paraId="694AB690" w14:textId="77777777" w:rsidR="005403DF" w:rsidRPr="000A0FB7" w:rsidRDefault="00243D2A" w:rsidP="000E1354">
      <w:pPr>
        <w:jc w:val="both"/>
        <w:rPr>
          <w:sz w:val="16"/>
          <w:szCs w:val="16"/>
        </w:rPr>
      </w:pPr>
      <w:r w:rsidRPr="000A0FB7">
        <w:rPr>
          <w:b/>
          <w:i/>
          <w:sz w:val="16"/>
          <w:szCs w:val="16"/>
        </w:rPr>
        <w:t>Kontakt</w:t>
      </w:r>
      <w:r w:rsidRPr="000A0FB7">
        <w:rPr>
          <w:i/>
          <w:sz w:val="16"/>
          <w:szCs w:val="16"/>
        </w:rPr>
        <w:t xml:space="preserve">: Mgr. Petr Solil, manažer PR a marketingu, </w:t>
      </w:r>
      <w:hyperlink r:id="rId10" w:history="1">
        <w:r w:rsidRPr="000A0FB7">
          <w:rPr>
            <w:rStyle w:val="Hypertextovodkaz"/>
            <w:i/>
            <w:sz w:val="16"/>
            <w:szCs w:val="16"/>
          </w:rPr>
          <w:t>petr.solil@biocev.eu</w:t>
        </w:r>
      </w:hyperlink>
      <w:r w:rsidRPr="000A0FB7">
        <w:rPr>
          <w:i/>
          <w:sz w:val="16"/>
          <w:szCs w:val="16"/>
        </w:rPr>
        <w:t>, tel.: 774 727 981</w:t>
      </w:r>
    </w:p>
    <w:sectPr w:rsidR="005403DF" w:rsidRPr="000A0FB7" w:rsidSect="00091BB1">
      <w:headerReference w:type="default" r:id="rId11"/>
      <w:footerReference w:type="default" r:id="rId12"/>
      <w:pgSz w:w="11906" w:h="16838"/>
      <w:pgMar w:top="2977" w:right="991" w:bottom="269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2073" w14:textId="77777777" w:rsidR="00384F62" w:rsidRDefault="00384F62" w:rsidP="00403E69">
      <w:pPr>
        <w:spacing w:after="0" w:line="240" w:lineRule="auto"/>
      </w:pPr>
      <w:r>
        <w:separator/>
      </w:r>
    </w:p>
  </w:endnote>
  <w:endnote w:type="continuationSeparator" w:id="0">
    <w:p w14:paraId="239FDEA6" w14:textId="77777777" w:rsidR="00384F62" w:rsidRDefault="00384F62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83CC" w14:textId="77777777" w:rsidR="00A32E77" w:rsidRDefault="000507CC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E8EF0E" wp14:editId="2127B55E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F354D" w14:textId="77777777"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E64244">
                            <w:rPr>
                              <w:sz w:val="14"/>
                            </w:rPr>
                            <w:t>BIOCEV</w:t>
                          </w:r>
                          <w:r w:rsidR="005243E3" w:rsidRPr="00E64244">
                            <w:rPr>
                              <w:sz w:val="14"/>
                            </w:rPr>
                            <w:t xml:space="preserve">, </w:t>
                          </w:r>
                          <w:r w:rsidR="002A76A7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</w:t>
                          </w:r>
                          <w:r w:rsidR="00997B0B" w:rsidRPr="00E6424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="005E1622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t xml:space="preserve">| web: </w:t>
                          </w:r>
                          <w:hyperlink r:id="rId2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290CAEDB" w14:textId="77777777"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8EF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0.3pt;margin-top:23.6pt;width:206.65pt;height:4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14:paraId="57DF354D" w14:textId="77777777" w:rsidR="00B71BCF" w:rsidRDefault="00B71BCF" w:rsidP="00B71BCF">
                    <w:pPr>
                      <w:rPr>
                        <w:sz w:val="16"/>
                      </w:rPr>
                    </w:pPr>
                    <w:r w:rsidRPr="00E64244">
                      <w:rPr>
                        <w:sz w:val="14"/>
                      </w:rPr>
                      <w:t>BIOCEV</w:t>
                    </w:r>
                    <w:r w:rsidR="005243E3" w:rsidRPr="00E64244">
                      <w:rPr>
                        <w:sz w:val="14"/>
                      </w:rPr>
                      <w:t xml:space="preserve">, </w:t>
                    </w:r>
                    <w:r w:rsidR="002A76A7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</w:t>
                    </w:r>
                    <w:r w:rsidR="00997B0B" w:rsidRPr="00E6424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 w:rsidR="005E1622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t xml:space="preserve">| web: </w:t>
                    </w:r>
                    <w:hyperlink r:id="rId4" w:history="1">
                      <w:r w:rsidRPr="00DD5844"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290CAEDB" w14:textId="77777777"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65A35B" wp14:editId="5538831E">
              <wp:simplePos x="0" y="0"/>
              <wp:positionH relativeFrom="column">
                <wp:posOffset>-830808</wp:posOffset>
              </wp:positionH>
              <wp:positionV relativeFrom="paragraph">
                <wp:posOffset>-271196</wp:posOffset>
              </wp:positionV>
              <wp:extent cx="7734300" cy="160806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608063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2DB2D" id="Rectangle 1" o:spid="_x0000_s1026" style="position:absolute;margin-left:-65.4pt;margin-top:-21.35pt;width:609pt;height:12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" fillcolor="#f4fbfe" stroked="f" strokeweight="2pt"/>
          </w:pict>
        </mc:Fallback>
      </mc:AlternateContent>
    </w:r>
    <w:r w:rsidR="00577EED">
      <w:rPr>
        <w:noProof/>
        <w:lang w:eastAsia="cs-CZ"/>
      </w:rPr>
      <w:drawing>
        <wp:inline distT="0" distB="0" distL="0" distR="0" wp14:anchorId="740B046A" wp14:editId="65B553A3">
          <wp:extent cx="3186491" cy="637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B1382" w14:textId="77777777" w:rsidR="00A32E77" w:rsidRDefault="00A32E77">
    <w:pPr>
      <w:pStyle w:val="Zpat"/>
    </w:pPr>
  </w:p>
  <w:p w14:paraId="06B8395F" w14:textId="77777777" w:rsidR="00A32E77" w:rsidRDefault="00A32E77">
    <w:pPr>
      <w:pStyle w:val="Zpat"/>
    </w:pPr>
  </w:p>
  <w:p w14:paraId="647DAE80" w14:textId="77777777" w:rsidR="00A32E77" w:rsidRDefault="00A32E77">
    <w:pPr>
      <w:pStyle w:val="Zpat"/>
    </w:pPr>
  </w:p>
  <w:p w14:paraId="449C5F28" w14:textId="720FD08A"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2177B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2177B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3DFB68A2" w14:textId="77777777"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09F2" w14:textId="77777777" w:rsidR="00384F62" w:rsidRDefault="00384F62" w:rsidP="00403E69">
      <w:pPr>
        <w:spacing w:after="0" w:line="240" w:lineRule="auto"/>
      </w:pPr>
      <w:r>
        <w:separator/>
      </w:r>
    </w:p>
  </w:footnote>
  <w:footnote w:type="continuationSeparator" w:id="0">
    <w:p w14:paraId="7CDD0E36" w14:textId="77777777" w:rsidR="00384F62" w:rsidRDefault="00384F62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0B34" w14:textId="77777777"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7688B07E" wp14:editId="74E7C84F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7AFC6652" wp14:editId="3FEE6015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65A1A"/>
    <w:multiLevelType w:val="hybridMultilevel"/>
    <w:tmpl w:val="A0FA3B3C"/>
    <w:lvl w:ilvl="0" w:tplc="5024C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5BA"/>
    <w:multiLevelType w:val="hybridMultilevel"/>
    <w:tmpl w:val="1B7E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00E"/>
    <w:multiLevelType w:val="hybridMultilevel"/>
    <w:tmpl w:val="C68E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01"/>
    <w:multiLevelType w:val="hybridMultilevel"/>
    <w:tmpl w:val="DCDA1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831"/>
    <w:multiLevelType w:val="hybridMultilevel"/>
    <w:tmpl w:val="694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14AB7"/>
    <w:rsid w:val="00020726"/>
    <w:rsid w:val="00021EE3"/>
    <w:rsid w:val="0002645C"/>
    <w:rsid w:val="00036C21"/>
    <w:rsid w:val="00045C0C"/>
    <w:rsid w:val="000507CC"/>
    <w:rsid w:val="00062430"/>
    <w:rsid w:val="00065278"/>
    <w:rsid w:val="00091BB1"/>
    <w:rsid w:val="00094836"/>
    <w:rsid w:val="000A0FB7"/>
    <w:rsid w:val="000A29BD"/>
    <w:rsid w:val="000B2B20"/>
    <w:rsid w:val="000C13B8"/>
    <w:rsid w:val="000C26F0"/>
    <w:rsid w:val="000C757A"/>
    <w:rsid w:val="000D0874"/>
    <w:rsid w:val="000D151A"/>
    <w:rsid w:val="000E1354"/>
    <w:rsid w:val="00107D8F"/>
    <w:rsid w:val="0013569D"/>
    <w:rsid w:val="00140C0D"/>
    <w:rsid w:val="001471DE"/>
    <w:rsid w:val="00160C4F"/>
    <w:rsid w:val="00174625"/>
    <w:rsid w:val="001865C2"/>
    <w:rsid w:val="001877F7"/>
    <w:rsid w:val="001A1EFA"/>
    <w:rsid w:val="001A778B"/>
    <w:rsid w:val="001B0435"/>
    <w:rsid w:val="001D0C68"/>
    <w:rsid w:val="001D52D6"/>
    <w:rsid w:val="002108F9"/>
    <w:rsid w:val="002128FD"/>
    <w:rsid w:val="00213214"/>
    <w:rsid w:val="00215F38"/>
    <w:rsid w:val="0021650D"/>
    <w:rsid w:val="0022669F"/>
    <w:rsid w:val="002343A4"/>
    <w:rsid w:val="0024009B"/>
    <w:rsid w:val="00241F7F"/>
    <w:rsid w:val="00243D2A"/>
    <w:rsid w:val="002440AA"/>
    <w:rsid w:val="002540B4"/>
    <w:rsid w:val="00264A4C"/>
    <w:rsid w:val="00273DF6"/>
    <w:rsid w:val="0028717B"/>
    <w:rsid w:val="0029707C"/>
    <w:rsid w:val="002A76A7"/>
    <w:rsid w:val="002B5302"/>
    <w:rsid w:val="002C1CB1"/>
    <w:rsid w:val="002F2DF7"/>
    <w:rsid w:val="002F4BD9"/>
    <w:rsid w:val="002F5CDD"/>
    <w:rsid w:val="002F76CE"/>
    <w:rsid w:val="0030409C"/>
    <w:rsid w:val="00310121"/>
    <w:rsid w:val="00312AFD"/>
    <w:rsid w:val="00312B32"/>
    <w:rsid w:val="00320E2B"/>
    <w:rsid w:val="00336E44"/>
    <w:rsid w:val="00341637"/>
    <w:rsid w:val="00353891"/>
    <w:rsid w:val="00364B2A"/>
    <w:rsid w:val="00365CB6"/>
    <w:rsid w:val="00384F62"/>
    <w:rsid w:val="003868F1"/>
    <w:rsid w:val="00394C6B"/>
    <w:rsid w:val="003A03AE"/>
    <w:rsid w:val="003A3B56"/>
    <w:rsid w:val="003B57F4"/>
    <w:rsid w:val="003E77D4"/>
    <w:rsid w:val="003F29B6"/>
    <w:rsid w:val="003F75C3"/>
    <w:rsid w:val="003F7D17"/>
    <w:rsid w:val="00403E69"/>
    <w:rsid w:val="00404D15"/>
    <w:rsid w:val="004069F5"/>
    <w:rsid w:val="00412FD4"/>
    <w:rsid w:val="00447EFD"/>
    <w:rsid w:val="004518C8"/>
    <w:rsid w:val="00464C85"/>
    <w:rsid w:val="004830F2"/>
    <w:rsid w:val="00484541"/>
    <w:rsid w:val="004D4FB4"/>
    <w:rsid w:val="004E041B"/>
    <w:rsid w:val="004E0BC0"/>
    <w:rsid w:val="004F39AE"/>
    <w:rsid w:val="00504C0B"/>
    <w:rsid w:val="0051193B"/>
    <w:rsid w:val="005218EE"/>
    <w:rsid w:val="005243E3"/>
    <w:rsid w:val="005403DF"/>
    <w:rsid w:val="0055162C"/>
    <w:rsid w:val="0056549F"/>
    <w:rsid w:val="00570A63"/>
    <w:rsid w:val="005716E5"/>
    <w:rsid w:val="00577EED"/>
    <w:rsid w:val="0058457C"/>
    <w:rsid w:val="00584695"/>
    <w:rsid w:val="005941FE"/>
    <w:rsid w:val="00595A9D"/>
    <w:rsid w:val="005A45D8"/>
    <w:rsid w:val="005C4031"/>
    <w:rsid w:val="005D55B2"/>
    <w:rsid w:val="005E1622"/>
    <w:rsid w:val="005E5129"/>
    <w:rsid w:val="005E7499"/>
    <w:rsid w:val="00611E90"/>
    <w:rsid w:val="0061215E"/>
    <w:rsid w:val="00614F14"/>
    <w:rsid w:val="00623888"/>
    <w:rsid w:val="00631CAF"/>
    <w:rsid w:val="006346DB"/>
    <w:rsid w:val="006474C0"/>
    <w:rsid w:val="00650C5C"/>
    <w:rsid w:val="006536A6"/>
    <w:rsid w:val="00653BFA"/>
    <w:rsid w:val="006668FC"/>
    <w:rsid w:val="0067239E"/>
    <w:rsid w:val="00674D81"/>
    <w:rsid w:val="006A57FC"/>
    <w:rsid w:val="006A7F94"/>
    <w:rsid w:val="006B0D83"/>
    <w:rsid w:val="006B6E76"/>
    <w:rsid w:val="006C5CE5"/>
    <w:rsid w:val="006D5F15"/>
    <w:rsid w:val="006F2BDF"/>
    <w:rsid w:val="006F5EBE"/>
    <w:rsid w:val="00703ACC"/>
    <w:rsid w:val="007310EA"/>
    <w:rsid w:val="007402C8"/>
    <w:rsid w:val="00744A98"/>
    <w:rsid w:val="0075002C"/>
    <w:rsid w:val="00767A2A"/>
    <w:rsid w:val="00774F72"/>
    <w:rsid w:val="0079694F"/>
    <w:rsid w:val="007B3854"/>
    <w:rsid w:val="007D0C34"/>
    <w:rsid w:val="007D1674"/>
    <w:rsid w:val="007D6302"/>
    <w:rsid w:val="007E29DD"/>
    <w:rsid w:val="007E30BD"/>
    <w:rsid w:val="007E6533"/>
    <w:rsid w:val="008026A7"/>
    <w:rsid w:val="00803520"/>
    <w:rsid w:val="00803580"/>
    <w:rsid w:val="00807DAF"/>
    <w:rsid w:val="0082651C"/>
    <w:rsid w:val="00835D5B"/>
    <w:rsid w:val="008409CF"/>
    <w:rsid w:val="008639AA"/>
    <w:rsid w:val="008A624A"/>
    <w:rsid w:val="008B5A73"/>
    <w:rsid w:val="008D0DE8"/>
    <w:rsid w:val="008F4710"/>
    <w:rsid w:val="008F7AB8"/>
    <w:rsid w:val="0091181B"/>
    <w:rsid w:val="0092177B"/>
    <w:rsid w:val="009310DC"/>
    <w:rsid w:val="0093138C"/>
    <w:rsid w:val="00945212"/>
    <w:rsid w:val="009744D6"/>
    <w:rsid w:val="00981C45"/>
    <w:rsid w:val="00997B0B"/>
    <w:rsid w:val="009B2CE2"/>
    <w:rsid w:val="009C4065"/>
    <w:rsid w:val="009C7C88"/>
    <w:rsid w:val="009D7DC0"/>
    <w:rsid w:val="009E477F"/>
    <w:rsid w:val="009F1697"/>
    <w:rsid w:val="009F1D0C"/>
    <w:rsid w:val="00A13ED0"/>
    <w:rsid w:val="00A317BC"/>
    <w:rsid w:val="00A32E77"/>
    <w:rsid w:val="00A47A15"/>
    <w:rsid w:val="00A51747"/>
    <w:rsid w:val="00A631CD"/>
    <w:rsid w:val="00A80956"/>
    <w:rsid w:val="00A83D5B"/>
    <w:rsid w:val="00A90F5E"/>
    <w:rsid w:val="00AA7AA8"/>
    <w:rsid w:val="00AD469C"/>
    <w:rsid w:val="00AD7D9C"/>
    <w:rsid w:val="00AE13C2"/>
    <w:rsid w:val="00B00290"/>
    <w:rsid w:val="00B05C38"/>
    <w:rsid w:val="00B25833"/>
    <w:rsid w:val="00B7104B"/>
    <w:rsid w:val="00B71BCF"/>
    <w:rsid w:val="00B802D4"/>
    <w:rsid w:val="00B80B93"/>
    <w:rsid w:val="00BA000F"/>
    <w:rsid w:val="00BB2025"/>
    <w:rsid w:val="00BC0672"/>
    <w:rsid w:val="00BC0F29"/>
    <w:rsid w:val="00BC378B"/>
    <w:rsid w:val="00BE028B"/>
    <w:rsid w:val="00C25307"/>
    <w:rsid w:val="00C357E7"/>
    <w:rsid w:val="00C37CEC"/>
    <w:rsid w:val="00C52232"/>
    <w:rsid w:val="00C73174"/>
    <w:rsid w:val="00C75C65"/>
    <w:rsid w:val="00C8406F"/>
    <w:rsid w:val="00C86931"/>
    <w:rsid w:val="00C879C2"/>
    <w:rsid w:val="00C90C1C"/>
    <w:rsid w:val="00C97B3F"/>
    <w:rsid w:val="00CD0551"/>
    <w:rsid w:val="00CD26EC"/>
    <w:rsid w:val="00CD32DF"/>
    <w:rsid w:val="00D12240"/>
    <w:rsid w:val="00D127B6"/>
    <w:rsid w:val="00D53BAC"/>
    <w:rsid w:val="00D80F40"/>
    <w:rsid w:val="00DB5E1B"/>
    <w:rsid w:val="00DC685E"/>
    <w:rsid w:val="00DD17B6"/>
    <w:rsid w:val="00DD5844"/>
    <w:rsid w:val="00DF7391"/>
    <w:rsid w:val="00E06308"/>
    <w:rsid w:val="00E16D6A"/>
    <w:rsid w:val="00E25D7A"/>
    <w:rsid w:val="00E27523"/>
    <w:rsid w:val="00E500EE"/>
    <w:rsid w:val="00E53EB5"/>
    <w:rsid w:val="00E54BE4"/>
    <w:rsid w:val="00E55566"/>
    <w:rsid w:val="00E55798"/>
    <w:rsid w:val="00E61A5E"/>
    <w:rsid w:val="00E64244"/>
    <w:rsid w:val="00E7277F"/>
    <w:rsid w:val="00EA0548"/>
    <w:rsid w:val="00EB5E93"/>
    <w:rsid w:val="00ED24F5"/>
    <w:rsid w:val="00ED6FA2"/>
    <w:rsid w:val="00ED6FCA"/>
    <w:rsid w:val="00ED7EF5"/>
    <w:rsid w:val="00EE3C23"/>
    <w:rsid w:val="00EE6699"/>
    <w:rsid w:val="00F00698"/>
    <w:rsid w:val="00F10981"/>
    <w:rsid w:val="00F15024"/>
    <w:rsid w:val="00F27CC2"/>
    <w:rsid w:val="00F719AC"/>
    <w:rsid w:val="00F75370"/>
    <w:rsid w:val="00F80923"/>
    <w:rsid w:val="00FB2FD3"/>
    <w:rsid w:val="00FB3BBB"/>
    <w:rsid w:val="00FC2A92"/>
    <w:rsid w:val="00FE21DC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4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styleId="Siln">
    <w:name w:val="Strong"/>
    <w:basedOn w:val="Standardnpsmoodstavce"/>
    <w:uiPriority w:val="22"/>
    <w:qFormat/>
    <w:rsid w:val="00BC0672"/>
    <w:rPr>
      <w:b/>
      <w:bCs/>
    </w:rPr>
  </w:style>
  <w:style w:type="table" w:styleId="Mkatabulky">
    <w:name w:val="Table Grid"/>
    <w:basedOn w:val="Normlntabulka"/>
    <w:uiPriority w:val="59"/>
    <w:rsid w:val="007B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06527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78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78B"/>
    <w:rPr>
      <w:rFonts w:ascii="Arial" w:hAnsi="Arial"/>
      <w:color w:val="000000" w:themeColor="text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78B"/>
    <w:rPr>
      <w:rFonts w:ascii="Arial" w:hAnsi="Arial"/>
      <w:b/>
      <w:bCs/>
      <w:color w:val="000000" w:themeColor="text1"/>
      <w:lang w:eastAsia="en-US"/>
    </w:rPr>
  </w:style>
  <w:style w:type="paragraph" w:styleId="Revize">
    <w:name w:val="Revision"/>
    <w:hidden/>
    <w:uiPriority w:val="99"/>
    <w:semiHidden/>
    <w:rsid w:val="00EE3C23"/>
    <w:rPr>
      <w:rFonts w:ascii="Arial" w:hAnsi="Arial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liebertpub.com/doi/full/10.1089/ars.2016.66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.solil@bioce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cev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2017-01-17T09:37:00Z</dcterms:created>
  <dcterms:modified xsi:type="dcterms:W3CDTF">2017-01-17T09:37:00Z</dcterms:modified>
</cp:coreProperties>
</file>