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CBB7" w14:textId="77777777" w:rsidR="00F364DE" w:rsidRPr="00F364DE" w:rsidRDefault="00F364DE" w:rsidP="00F364DE">
      <w:pPr>
        <w:jc w:val="both"/>
        <w:rPr>
          <w:rFonts w:ascii="Arial" w:hAnsi="Arial" w:cs="Arial"/>
          <w:b/>
          <w:noProof/>
        </w:rPr>
      </w:pPr>
      <w:r w:rsidRPr="00F364DE">
        <w:rPr>
          <w:rFonts w:ascii="Arial" w:hAnsi="Arial" w:cs="Arial"/>
          <w:b/>
          <w:noProof/>
        </w:rPr>
        <w:t>Výzkum stárnutí u afrických ryb nám prozradil mnohé o délce života a rychlosti stárnutí</w:t>
      </w:r>
    </w:p>
    <w:p w14:paraId="78EEF236" w14:textId="77777777" w:rsidR="00F364DE" w:rsidRPr="00F364DE" w:rsidRDefault="00F364DE" w:rsidP="00F364DE">
      <w:pPr>
        <w:jc w:val="both"/>
        <w:rPr>
          <w:rFonts w:ascii="Arial" w:hAnsi="Arial" w:cs="Arial"/>
          <w:b/>
          <w:noProof/>
        </w:rPr>
      </w:pPr>
    </w:p>
    <w:p w14:paraId="7A77CA36" w14:textId="498B45AA" w:rsidR="00F364DE" w:rsidRPr="00F364DE" w:rsidRDefault="00F364DE" w:rsidP="00F364DE">
      <w:pPr>
        <w:jc w:val="both"/>
        <w:rPr>
          <w:rFonts w:ascii="Arial" w:hAnsi="Arial" w:cs="Arial"/>
          <w:b/>
          <w:noProof/>
        </w:rPr>
      </w:pPr>
      <w:r w:rsidRPr="00F364DE">
        <w:rPr>
          <w:rFonts w:ascii="Arial" w:hAnsi="Arial" w:cs="Arial"/>
          <w:b/>
          <w:noProof/>
        </w:rPr>
        <w:t>Stárnutí, a možnost jeho oddálení, fascinuje lidstvo odjakživa. Zatímco začínáme chápat jak organismy stárnou a jak je možné stárnutí oddálit, evoluční vysvětlení toho, proč není stárnutí eliminováno přírodním výběrem, je stále nejasné. Pomocí experimentů s rybami z dočasných tůní africké savany vědci z Ústavu bi</w:t>
      </w:r>
      <w:r>
        <w:rPr>
          <w:rFonts w:ascii="Arial" w:hAnsi="Arial" w:cs="Arial"/>
          <w:b/>
          <w:noProof/>
        </w:rPr>
        <w:t xml:space="preserve">ologie obratlovců AV ČR </w:t>
      </w:r>
      <w:r w:rsidRPr="00F364DE">
        <w:rPr>
          <w:rFonts w:ascii="Arial" w:hAnsi="Arial" w:cs="Arial"/>
          <w:b/>
          <w:noProof/>
        </w:rPr>
        <w:t xml:space="preserve">ukázali, že demografické a funkční aspekty stárnutí vznikly několikrát nezávisle na sobě s ohledem na očekávanou délku dožití odhadnutou z délky trvání savanových tůní. </w:t>
      </w:r>
    </w:p>
    <w:p w14:paraId="6095625E" w14:textId="77777777" w:rsidR="00F364DE" w:rsidRPr="00F364DE" w:rsidRDefault="00F364DE" w:rsidP="00F364DE">
      <w:pPr>
        <w:jc w:val="both"/>
        <w:rPr>
          <w:rFonts w:ascii="Arial" w:hAnsi="Arial" w:cs="Arial"/>
          <w:b/>
          <w:noProof/>
        </w:rPr>
      </w:pPr>
    </w:p>
    <w:p w14:paraId="5DEB9E84" w14:textId="6C5C304D" w:rsidR="00F364DE" w:rsidRPr="00F364DE" w:rsidRDefault="00F364DE" w:rsidP="00F364DE">
      <w:pPr>
        <w:jc w:val="both"/>
        <w:rPr>
          <w:rFonts w:ascii="Arial" w:hAnsi="Arial" w:cs="Arial"/>
          <w:noProof/>
        </w:rPr>
      </w:pPr>
      <w:r w:rsidRPr="00F364DE">
        <w:rPr>
          <w:rFonts w:ascii="Arial" w:hAnsi="Arial" w:cs="Arial"/>
          <w:noProof/>
        </w:rPr>
        <w:t>Vnitrodruhová srovnání tisícovky ryb ukázala, že populace ryb ze suchých oblastí žily kratší dobu a vykazovaly rychlejší pokles výkonnosti ve funkčních parametrech a</w:t>
      </w:r>
      <w:r>
        <w:rPr>
          <w:rFonts w:ascii="Arial" w:hAnsi="Arial" w:cs="Arial"/>
          <w:noProof/>
        </w:rPr>
        <w:t> </w:t>
      </w:r>
      <w:r w:rsidRPr="00F364DE">
        <w:rPr>
          <w:rFonts w:ascii="Arial" w:hAnsi="Arial" w:cs="Arial"/>
          <w:noProof/>
        </w:rPr>
        <w:t>plodnosti. Oproti očekávání však tyto populace ryb ze sušších oblastí nerostly rychleji, nedospívaly za kratší dobu a ani se nelišily v metabolických parametrech a</w:t>
      </w:r>
      <w:r>
        <w:rPr>
          <w:rFonts w:ascii="Arial" w:hAnsi="Arial" w:cs="Arial"/>
          <w:noProof/>
        </w:rPr>
        <w:t> </w:t>
      </w:r>
      <w:r w:rsidRPr="00F364DE">
        <w:rPr>
          <w:rFonts w:ascii="Arial" w:hAnsi="Arial" w:cs="Arial"/>
          <w:noProof/>
        </w:rPr>
        <w:t xml:space="preserve">aktivitě. </w:t>
      </w:r>
    </w:p>
    <w:p w14:paraId="332D1D26" w14:textId="77777777" w:rsidR="00F364DE" w:rsidRPr="00F364DE" w:rsidRDefault="00F364DE" w:rsidP="00F364DE">
      <w:pPr>
        <w:jc w:val="both"/>
        <w:rPr>
          <w:rFonts w:ascii="Arial" w:hAnsi="Arial" w:cs="Arial"/>
          <w:noProof/>
        </w:rPr>
      </w:pPr>
    </w:p>
    <w:p w14:paraId="64C4038F" w14:textId="07A80C00" w:rsidR="00F364DE" w:rsidRPr="00F364DE" w:rsidRDefault="00F364DE" w:rsidP="00F364DE">
      <w:pPr>
        <w:jc w:val="both"/>
        <w:rPr>
          <w:rFonts w:ascii="Arial" w:hAnsi="Arial" w:cs="Arial"/>
          <w:noProof/>
        </w:rPr>
      </w:pPr>
      <w:r w:rsidRPr="00F364DE">
        <w:rPr>
          <w:rFonts w:ascii="Arial" w:hAnsi="Arial" w:cs="Arial"/>
          <w:noProof/>
        </w:rPr>
        <w:t>Podstatné bylo zjištění, že délka života a funkční parametry stárnutí spolu úzce souvisí a jsou jasně geneticky podmíněny. Tyto poznatky významně přispějí k</w:t>
      </w:r>
      <w:r>
        <w:rPr>
          <w:rFonts w:ascii="Arial" w:hAnsi="Arial" w:cs="Arial"/>
          <w:noProof/>
        </w:rPr>
        <w:t> </w:t>
      </w:r>
      <w:r w:rsidRPr="00F364DE">
        <w:rPr>
          <w:rFonts w:ascii="Arial" w:hAnsi="Arial" w:cs="Arial"/>
          <w:noProof/>
        </w:rPr>
        <w:t>našemu pochopení evolučně podmíněné variability v délce života a rychlosti stárnutí.</w:t>
      </w:r>
    </w:p>
    <w:p w14:paraId="4EC96D19" w14:textId="77777777" w:rsidR="00F364DE" w:rsidRPr="00F364DE" w:rsidRDefault="00F364DE" w:rsidP="00F364DE">
      <w:pPr>
        <w:jc w:val="both"/>
        <w:rPr>
          <w:rFonts w:ascii="Arial" w:hAnsi="Arial" w:cs="Arial"/>
          <w:b/>
          <w:noProof/>
        </w:rPr>
      </w:pPr>
    </w:p>
    <w:p w14:paraId="4E2A1C97" w14:textId="77777777" w:rsidR="00F364DE" w:rsidRPr="00F364DE" w:rsidRDefault="00F364DE" w:rsidP="00F364DE">
      <w:pPr>
        <w:jc w:val="both"/>
        <w:rPr>
          <w:rFonts w:ascii="Arial" w:hAnsi="Arial" w:cs="Arial"/>
          <w:i/>
          <w:noProof/>
        </w:rPr>
      </w:pPr>
      <w:r w:rsidRPr="00F364DE">
        <w:rPr>
          <w:rFonts w:ascii="Arial" w:hAnsi="Arial" w:cs="Arial"/>
          <w:i/>
          <w:noProof/>
        </w:rPr>
        <w:t>Podrobnější infromace: RNDr. Radim Blažek, Ph.D., Ústav biologie obratlovců AV ČR, Brno, telefon: +420 543 422 527, e-mail: demon@sci.muni.cz</w:t>
      </w:r>
    </w:p>
    <w:p w14:paraId="4097BC46" w14:textId="624CBFCA" w:rsidR="00C96F94" w:rsidRDefault="00C96F94">
      <w:pPr>
        <w:spacing w:after="200"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14:paraId="6AFCF924" w14:textId="77777777" w:rsidR="00F364DE" w:rsidRPr="00F364DE" w:rsidRDefault="00F364DE" w:rsidP="00F364DE">
      <w:pPr>
        <w:jc w:val="both"/>
        <w:rPr>
          <w:rFonts w:ascii="Arial" w:hAnsi="Arial" w:cs="Arial"/>
          <w:noProof/>
        </w:rPr>
      </w:pPr>
      <w:bookmarkStart w:id="0" w:name="_GoBack"/>
      <w:bookmarkEnd w:id="0"/>
      <w:r w:rsidRPr="00F364DE">
        <w:rPr>
          <w:rFonts w:ascii="Arial" w:hAnsi="Arial" w:cs="Arial"/>
          <w:noProof/>
        </w:rPr>
        <w:lastRenderedPageBreak/>
        <w:t xml:space="preserve">Publikace: </w:t>
      </w:r>
    </w:p>
    <w:p w14:paraId="05EEC77A" w14:textId="77777777" w:rsidR="00F364DE" w:rsidRPr="00F364DE" w:rsidRDefault="00F364DE" w:rsidP="00F364DE">
      <w:pPr>
        <w:jc w:val="both"/>
        <w:rPr>
          <w:rFonts w:ascii="Arial" w:hAnsi="Arial" w:cs="Arial"/>
          <w:noProof/>
        </w:rPr>
      </w:pPr>
    </w:p>
    <w:p w14:paraId="34674E4A" w14:textId="77777777" w:rsidR="00F364DE" w:rsidRPr="00F364DE" w:rsidRDefault="00F364DE" w:rsidP="00F364DE">
      <w:pPr>
        <w:jc w:val="both"/>
        <w:rPr>
          <w:rFonts w:ascii="Arial" w:hAnsi="Arial" w:cs="Arial"/>
          <w:noProof/>
        </w:rPr>
      </w:pPr>
      <w:r w:rsidRPr="00F364DE">
        <w:rPr>
          <w:rFonts w:ascii="Arial" w:hAnsi="Arial" w:cs="Arial"/>
          <w:noProof/>
        </w:rPr>
        <w:t>Blažek R., Polačik M., Kačer P., Cellerino A., Řežucha R., Methling C., Tomášek O., Syslová K., Terzibasi Tozzini E., Albrecht T., Vrtílek M., Reichard M.: Repeated intraspecific divergence in life span and aging of African annual fishes along an aridity gradient, Evolution (2017).</w:t>
      </w:r>
    </w:p>
    <w:p w14:paraId="7A3344D8" w14:textId="77777777" w:rsidR="00F364DE" w:rsidRPr="00F364DE" w:rsidRDefault="00F364DE" w:rsidP="00F364DE">
      <w:pPr>
        <w:jc w:val="both"/>
        <w:rPr>
          <w:rFonts w:ascii="Arial" w:hAnsi="Arial" w:cs="Arial"/>
          <w:noProof/>
        </w:rPr>
      </w:pPr>
    </w:p>
    <w:p w14:paraId="1BE51C1D" w14:textId="77777777" w:rsidR="00F364DE" w:rsidRPr="00F364DE" w:rsidRDefault="00F364DE" w:rsidP="00F364DE">
      <w:pPr>
        <w:jc w:val="both"/>
        <w:rPr>
          <w:rFonts w:ascii="Arial" w:hAnsi="Arial" w:cs="Arial"/>
          <w:noProof/>
        </w:rPr>
      </w:pPr>
      <w:r w:rsidRPr="00F364DE">
        <w:rPr>
          <w:rFonts w:ascii="Arial" w:hAnsi="Arial" w:cs="Arial"/>
          <w:noProof/>
        </w:rPr>
        <w:t>http://onlinelibrary.wiley.com/doi/10.1111/evo.13127/abstract;jsessionid=D8AFD8CCC3A3A0FF3F2FF9A697E0DF8E.f02t03</w:t>
      </w:r>
    </w:p>
    <w:p w14:paraId="3F7451F0" w14:textId="77777777" w:rsidR="00F364DE" w:rsidRPr="00F364DE" w:rsidRDefault="00F364DE" w:rsidP="00F364DE">
      <w:pPr>
        <w:jc w:val="both"/>
        <w:rPr>
          <w:rFonts w:ascii="Arial" w:hAnsi="Arial" w:cs="Arial"/>
          <w:b/>
          <w:noProof/>
        </w:rPr>
      </w:pPr>
    </w:p>
    <w:p w14:paraId="6C783003" w14:textId="77777777" w:rsidR="00F364DE" w:rsidRPr="00F364DE" w:rsidRDefault="00F364DE" w:rsidP="00F364DE">
      <w:pPr>
        <w:jc w:val="both"/>
        <w:rPr>
          <w:rFonts w:ascii="Arial" w:hAnsi="Arial" w:cs="Arial"/>
          <w:b/>
          <w:noProof/>
        </w:rPr>
      </w:pPr>
    </w:p>
    <w:p w14:paraId="6A249226" w14:textId="333C7315" w:rsidR="00B10031" w:rsidRPr="00F364DE" w:rsidRDefault="00B10031" w:rsidP="00F364DE"/>
    <w:sectPr w:rsidR="00B10031" w:rsidRPr="00F364DE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F5510" w14:textId="77777777" w:rsidR="00884AD7" w:rsidRDefault="00884AD7" w:rsidP="00CE77BA">
      <w:pPr>
        <w:spacing w:line="240" w:lineRule="auto"/>
      </w:pPr>
      <w:r>
        <w:separator/>
      </w:r>
    </w:p>
  </w:endnote>
  <w:endnote w:type="continuationSeparator" w:id="0">
    <w:p w14:paraId="22AD9896" w14:textId="77777777" w:rsidR="00884AD7" w:rsidRDefault="00884AD7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32E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E0950" w14:textId="77777777" w:rsidR="00884AD7" w:rsidRDefault="00884AD7" w:rsidP="00CE77BA">
      <w:pPr>
        <w:spacing w:line="240" w:lineRule="auto"/>
      </w:pPr>
      <w:r>
        <w:separator/>
      </w:r>
    </w:p>
  </w:footnote>
  <w:footnote w:type="continuationSeparator" w:id="0">
    <w:p w14:paraId="3782F1F9" w14:textId="77777777" w:rsidR="00884AD7" w:rsidRDefault="00884AD7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6262F"/>
    <w:rsid w:val="00073F18"/>
    <w:rsid w:val="000B0DBC"/>
    <w:rsid w:val="000C698F"/>
    <w:rsid w:val="000E6F4F"/>
    <w:rsid w:val="000E74DF"/>
    <w:rsid w:val="0015129E"/>
    <w:rsid w:val="00160193"/>
    <w:rsid w:val="001A7A31"/>
    <w:rsid w:val="001E0419"/>
    <w:rsid w:val="00250149"/>
    <w:rsid w:val="0026121F"/>
    <w:rsid w:val="002A7F9C"/>
    <w:rsid w:val="003B3650"/>
    <w:rsid w:val="004938CB"/>
    <w:rsid w:val="0049592D"/>
    <w:rsid w:val="004C0AE8"/>
    <w:rsid w:val="00532211"/>
    <w:rsid w:val="00562E07"/>
    <w:rsid w:val="005C51EF"/>
    <w:rsid w:val="006878C9"/>
    <w:rsid w:val="006B14CE"/>
    <w:rsid w:val="00710FCE"/>
    <w:rsid w:val="00723C60"/>
    <w:rsid w:val="00726EAA"/>
    <w:rsid w:val="00747A48"/>
    <w:rsid w:val="0079072E"/>
    <w:rsid w:val="007A48EF"/>
    <w:rsid w:val="007D63A4"/>
    <w:rsid w:val="007F0C55"/>
    <w:rsid w:val="0086187F"/>
    <w:rsid w:val="00884AD7"/>
    <w:rsid w:val="008A3579"/>
    <w:rsid w:val="008C3D7D"/>
    <w:rsid w:val="008F131D"/>
    <w:rsid w:val="00956046"/>
    <w:rsid w:val="0097068E"/>
    <w:rsid w:val="009866CC"/>
    <w:rsid w:val="00993C6E"/>
    <w:rsid w:val="009D6CFD"/>
    <w:rsid w:val="009E22FE"/>
    <w:rsid w:val="00A23016"/>
    <w:rsid w:val="00A24DA5"/>
    <w:rsid w:val="00A2723E"/>
    <w:rsid w:val="00AB7A82"/>
    <w:rsid w:val="00AF18FA"/>
    <w:rsid w:val="00B10031"/>
    <w:rsid w:val="00B20267"/>
    <w:rsid w:val="00B818C0"/>
    <w:rsid w:val="00B869DF"/>
    <w:rsid w:val="00B96C6D"/>
    <w:rsid w:val="00BC097E"/>
    <w:rsid w:val="00C0764B"/>
    <w:rsid w:val="00C5782A"/>
    <w:rsid w:val="00C96F94"/>
    <w:rsid w:val="00CA2340"/>
    <w:rsid w:val="00CA3129"/>
    <w:rsid w:val="00CB5477"/>
    <w:rsid w:val="00CE77BA"/>
    <w:rsid w:val="00D048E4"/>
    <w:rsid w:val="00D5048B"/>
    <w:rsid w:val="00D9081E"/>
    <w:rsid w:val="00DA3948"/>
    <w:rsid w:val="00DA4A69"/>
    <w:rsid w:val="00DB7420"/>
    <w:rsid w:val="00E34D91"/>
    <w:rsid w:val="00E740BB"/>
    <w:rsid w:val="00F065F3"/>
    <w:rsid w:val="00F364DE"/>
    <w:rsid w:val="00F41075"/>
    <w:rsid w:val="00F56E92"/>
    <w:rsid w:val="00FD2BAE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CAE3-CEAD-4175-9C86-630D6289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45</cp:revision>
  <cp:lastPrinted>2017-01-04T14:46:00Z</cp:lastPrinted>
  <dcterms:created xsi:type="dcterms:W3CDTF">2015-02-06T11:43:00Z</dcterms:created>
  <dcterms:modified xsi:type="dcterms:W3CDTF">2017-02-03T10:46:00Z</dcterms:modified>
</cp:coreProperties>
</file>