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Pr="00D57DEA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sz w:val="34"/>
        </w:rPr>
      </w:pPr>
      <w:bookmarkStart w:id="0" w:name="_GoBack"/>
      <w:bookmarkEnd w:id="0"/>
      <w:r w:rsidRPr="00D57DEA">
        <w:rPr>
          <w:noProof/>
        </w:rPr>
        <w:drawing>
          <wp:anchor distT="0" distB="0" distL="114300" distR="114300" simplePos="0" relativeHeight="251661312" behindDoc="1" locked="0" layoutInCell="1" allowOverlap="1" wp14:anchorId="06541BF6" wp14:editId="63C1556D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 w:rsidRPr="00D57DEA">
        <w:rPr>
          <w:rFonts w:ascii="Arial Narrow" w:hAnsi="Arial Narrow"/>
          <w:b/>
          <w:bCs/>
          <w:sz w:val="28"/>
        </w:rPr>
        <w:t xml:space="preserve">      </w:t>
      </w:r>
      <w:r w:rsidR="00E02CC3" w:rsidRPr="00D57DEA">
        <w:rPr>
          <w:rFonts w:ascii="Arial Narrow" w:hAnsi="Arial Narrow"/>
          <w:b/>
          <w:bCs/>
          <w:sz w:val="28"/>
        </w:rPr>
        <w:tab/>
        <w:t xml:space="preserve">      </w:t>
      </w:r>
      <w:r w:rsidR="00E02CC3" w:rsidRPr="00D57DEA">
        <w:rPr>
          <w:rFonts w:ascii="Arial" w:hAnsi="Arial" w:cs="Arial"/>
          <w:b/>
          <w:bCs/>
          <w:sz w:val="34"/>
        </w:rPr>
        <w:t>Ústav živočišné fyziologie a genetiky AV ČR, 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i.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sz w:val="22"/>
        </w:rPr>
      </w:pPr>
      <w:r w:rsidRPr="00D57DEA">
        <w:rPr>
          <w:rFonts w:ascii="Arial" w:hAnsi="Arial" w:cs="Arial"/>
          <w:b/>
          <w:bCs/>
          <w:sz w:val="36"/>
        </w:rPr>
        <w:tab/>
      </w:r>
      <w:r w:rsidRPr="00D57DEA">
        <w:rPr>
          <w:rFonts w:ascii="Arial" w:hAnsi="Arial" w:cs="Arial"/>
          <w:b/>
          <w:bCs/>
          <w:sz w:val="36"/>
        </w:rPr>
        <w:tab/>
        <w:t xml:space="preserve"> </w:t>
      </w:r>
      <w:r w:rsidRPr="00D57DEA">
        <w:rPr>
          <w:rFonts w:ascii="Arial Narrow" w:hAnsi="Arial Narrow" w:cs="Arial"/>
          <w:sz w:val="22"/>
        </w:rPr>
        <w:t>Rumburská 89, 277 21 Liběchov, Česká republika</w:t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  <w:t xml:space="preserve">  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sz w:val="17"/>
        </w:rPr>
      </w:pPr>
      <w:r w:rsidRPr="00D57DEA">
        <w:rPr>
          <w:rFonts w:ascii="Arial Narrow" w:hAnsi="Arial Narrow"/>
          <w:sz w:val="17"/>
        </w:rPr>
        <w:tab/>
        <w:t xml:space="preserve">       </w:t>
      </w:r>
      <w:r w:rsidRPr="00D57DEA">
        <w:rPr>
          <w:rFonts w:ascii="Arial Narrow" w:hAnsi="Arial Narrow"/>
          <w:sz w:val="16"/>
          <w:szCs w:val="16"/>
        </w:rPr>
        <w:t xml:space="preserve">IČO: 67985904 DIČ: CZ67985904   </w:t>
      </w:r>
      <w:r w:rsidRPr="00D57DEA">
        <w:rPr>
          <w:rFonts w:ascii="Arial Narrow" w:hAnsi="Arial Narrow"/>
          <w:sz w:val="17"/>
        </w:rPr>
        <w:tab/>
      </w:r>
      <w:r w:rsidRPr="00D57DEA">
        <w:rPr>
          <w:rFonts w:ascii="Arial Narrow" w:hAnsi="Arial Narrow"/>
          <w:sz w:val="17"/>
        </w:rPr>
        <w:tab/>
        <w:t xml:space="preserve">                                                         tel.: </w:t>
      </w:r>
      <w:r w:rsidRPr="00D57DEA">
        <w:rPr>
          <w:rFonts w:ascii="Arial Narrow" w:hAnsi="Arial Narrow"/>
          <w:b/>
          <w:bCs/>
          <w:sz w:val="17"/>
        </w:rPr>
        <w:t>315 639 532</w:t>
      </w:r>
      <w:r w:rsidRPr="00D57DEA">
        <w:rPr>
          <w:rFonts w:ascii="Arial Narrow" w:hAnsi="Arial Narrow"/>
          <w:sz w:val="17"/>
        </w:rPr>
        <w:t>; fax:</w:t>
      </w:r>
      <w:r w:rsidRPr="00D57DEA">
        <w:rPr>
          <w:rFonts w:ascii="Arial Narrow" w:hAnsi="Arial Narrow"/>
          <w:b/>
          <w:bCs/>
          <w:sz w:val="17"/>
        </w:rPr>
        <w:t xml:space="preserve"> 315 639</w:t>
      </w:r>
      <w:r w:rsidR="006A1742" w:rsidRPr="00D57DEA">
        <w:rPr>
          <w:rFonts w:ascii="Arial Narrow" w:hAnsi="Arial Narrow"/>
          <w:b/>
          <w:bCs/>
          <w:sz w:val="17"/>
        </w:rPr>
        <w:t> </w:t>
      </w:r>
      <w:r w:rsidRPr="00D57DEA">
        <w:rPr>
          <w:rFonts w:ascii="Arial Narrow" w:hAnsi="Arial Narrow"/>
          <w:b/>
          <w:bCs/>
          <w:sz w:val="17"/>
        </w:rPr>
        <w:t>510</w:t>
      </w:r>
    </w:p>
    <w:p w:rsidR="00E02CC3" w:rsidRPr="00D57DEA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sz w:val="20"/>
        </w:rPr>
      </w:pPr>
      <w:r w:rsidRPr="00D57DEA">
        <w:rPr>
          <w:rFonts w:ascii="Arial Narrow" w:hAnsi="Arial Narrow"/>
          <w:sz w:val="16"/>
          <w:szCs w:val="16"/>
        </w:rPr>
        <w:t xml:space="preserve">                       </w:t>
      </w:r>
      <w:r w:rsidR="00F11CFD" w:rsidRPr="00D57DEA">
        <w:rPr>
          <w:rFonts w:ascii="Arial Narrow" w:hAnsi="Arial Narrow"/>
          <w:sz w:val="16"/>
          <w:szCs w:val="16"/>
        </w:rPr>
        <w:t>ID D</w:t>
      </w:r>
      <w:r w:rsidRPr="00D57DEA">
        <w:rPr>
          <w:rFonts w:ascii="Arial Narrow" w:hAnsi="Arial Narrow"/>
          <w:sz w:val="16"/>
          <w:szCs w:val="16"/>
        </w:rPr>
        <w:t>atové schránky:</w:t>
      </w:r>
      <w:r w:rsidRPr="00D57DEA">
        <w:rPr>
          <w:rFonts w:ascii="Arial Narrow" w:hAnsi="Arial Narrow"/>
          <w:sz w:val="20"/>
        </w:rPr>
        <w:t xml:space="preserve"> dj8p5f                                          </w:t>
      </w:r>
      <w:r w:rsidR="00F11CFD" w:rsidRPr="00D57DEA">
        <w:rPr>
          <w:rFonts w:ascii="Arial Narrow" w:hAnsi="Arial Narrow"/>
          <w:sz w:val="20"/>
        </w:rPr>
        <w:t xml:space="preserve">            </w:t>
      </w:r>
      <w:r w:rsidRPr="00D57DEA">
        <w:rPr>
          <w:rFonts w:ascii="Arial Narrow" w:hAnsi="Arial Narrow"/>
          <w:sz w:val="20"/>
        </w:rPr>
        <w:t xml:space="preserve">     </w:t>
      </w:r>
      <w:r w:rsidR="00E02CC3" w:rsidRPr="00D57DEA">
        <w:rPr>
          <w:rFonts w:ascii="Arial Narrow" w:hAnsi="Arial Narrow"/>
        </w:rPr>
        <w:tab/>
        <w:t xml:space="preserve">      </w:t>
      </w:r>
      <w:r w:rsidR="00E02CC3" w:rsidRPr="00D57DEA">
        <w:rPr>
          <w:rFonts w:ascii="Arial Narrow" w:hAnsi="Arial Narrow"/>
          <w:sz w:val="17"/>
        </w:rPr>
        <w:t xml:space="preserve">E-mail: </w:t>
      </w:r>
      <w:hyperlink r:id="rId10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uzfg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  <w:lang w:val="it-IT"/>
          </w:rPr>
          <w:t>@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iapg.cas.cz</w:t>
        </w:r>
      </w:hyperlink>
      <w:r w:rsidR="00E02CC3" w:rsidRPr="00D57DEA">
        <w:rPr>
          <w:rFonts w:ascii="Arial Narrow" w:hAnsi="Arial Narrow"/>
          <w:sz w:val="17"/>
        </w:rPr>
        <w:t xml:space="preserve">; URL </w:t>
      </w:r>
      <w:hyperlink r:id="rId11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http://www.iapg.cas.cz</w:t>
        </w:r>
      </w:hyperlink>
      <w:r w:rsidR="00E02CC3" w:rsidRPr="00D57DEA">
        <w:rPr>
          <w:rFonts w:ascii="Arial Narrow" w:hAnsi="Arial Narrow"/>
          <w:sz w:val="17"/>
        </w:rPr>
        <w:t xml:space="preserve"> </w:t>
      </w:r>
      <w:r w:rsidR="00E02CC3" w:rsidRPr="00D57DEA">
        <w:rPr>
          <w:sz w:val="17"/>
        </w:rPr>
        <w:t xml:space="preserve"> </w:t>
      </w:r>
      <w:r w:rsidR="00E02CC3" w:rsidRPr="00D57DEA">
        <w:rPr>
          <w:rFonts w:ascii="Arial Narrow" w:hAnsi="Arial Narrow"/>
        </w:rPr>
        <w:t xml:space="preserve"> </w:t>
      </w:r>
    </w:p>
    <w:p w:rsidR="00E02CC3" w:rsidRPr="00D57DEA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 w:rsidRPr="00D57DE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F7251F" wp14:editId="4657C6AA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F3AB5B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" strokecolor="#0f243e [1615]" strokeweight="2.5pt"/>
            </w:pict>
          </mc:Fallback>
        </mc:AlternateContent>
      </w:r>
    </w:p>
    <w:p w:rsidR="00507F13" w:rsidRPr="00D57DEA" w:rsidRDefault="00507F13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D57DEA" w:rsidRDefault="00DF169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  <w:r w:rsidRPr="00D57DEA">
        <w:rPr>
          <w:b/>
          <w:bCs/>
          <w:sz w:val="36"/>
        </w:rPr>
        <w:t>ZÁPIS ZE</w:t>
      </w:r>
      <w:r w:rsidR="002D10A4" w:rsidRPr="00D57DEA">
        <w:rPr>
          <w:b/>
          <w:bCs/>
          <w:sz w:val="36"/>
        </w:rPr>
        <w:t xml:space="preserve"> ZASEDÁNÍ RADY ÚŽFG AV ČR, v. v. i.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D57DEA" w:rsidRDefault="00CB3B08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  <w:r w:rsidRPr="00D57DEA">
        <w:rPr>
          <w:b/>
          <w:bCs/>
          <w:sz w:val="36"/>
        </w:rPr>
        <w:t>30. 11</w:t>
      </w:r>
      <w:r w:rsidR="00D667F6" w:rsidRPr="00D57DEA">
        <w:rPr>
          <w:b/>
          <w:bCs/>
          <w:sz w:val="36"/>
        </w:rPr>
        <w:t>. 2015</w:t>
      </w:r>
      <w:r w:rsidRPr="00D57DEA">
        <w:rPr>
          <w:b/>
          <w:bCs/>
          <w:sz w:val="36"/>
        </w:rPr>
        <w:t>, 13</w:t>
      </w:r>
      <w:r w:rsidR="00487B9B" w:rsidRPr="00D57DEA">
        <w:rPr>
          <w:b/>
          <w:bCs/>
          <w:sz w:val="36"/>
        </w:rPr>
        <w:t xml:space="preserve">:00 hod., </w:t>
      </w:r>
      <w:r w:rsidR="001D3BC2" w:rsidRPr="00D57DEA">
        <w:rPr>
          <w:b/>
          <w:bCs/>
          <w:sz w:val="36"/>
        </w:rPr>
        <w:t>Praha - Krč</w:t>
      </w:r>
    </w:p>
    <w:p w:rsidR="00C2296D" w:rsidRPr="00D57DEA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1367E" w:rsidRPr="00D57DEA" w:rsidRDefault="00C2296D" w:rsidP="00FA3ECC">
      <w:pPr>
        <w:pStyle w:val="Zhlav"/>
        <w:tabs>
          <w:tab w:val="clear" w:pos="4536"/>
          <w:tab w:val="clear" w:pos="9072"/>
        </w:tabs>
        <w:spacing w:line="360" w:lineRule="auto"/>
        <w:ind w:left="1416" w:hanging="990"/>
        <w:jc w:val="both"/>
        <w:rPr>
          <w:bCs/>
        </w:rPr>
      </w:pPr>
      <w:r w:rsidRPr="00D57DEA">
        <w:rPr>
          <w:b/>
          <w:bCs/>
        </w:rPr>
        <w:t xml:space="preserve">Přítomni: </w:t>
      </w:r>
      <w:r w:rsidRPr="00D57DEA">
        <w:rPr>
          <w:bCs/>
        </w:rPr>
        <w:t>viz prezenční listina</w:t>
      </w:r>
      <w:r w:rsidRPr="00D57DEA">
        <w:rPr>
          <w:b/>
          <w:bCs/>
        </w:rPr>
        <w:t xml:space="preserve"> </w:t>
      </w:r>
      <w:r w:rsidRPr="00D57DEA">
        <w:rPr>
          <w:bCs/>
        </w:rPr>
        <w:t>(</w:t>
      </w:r>
      <w:r w:rsidRPr="00D57DEA">
        <w:rPr>
          <w:bCs/>
          <w:i/>
        </w:rPr>
        <w:t xml:space="preserve">příloha </w:t>
      </w:r>
      <w:r w:rsidR="000A0824" w:rsidRPr="00D57DEA">
        <w:rPr>
          <w:bCs/>
          <w:i/>
        </w:rPr>
        <w:t xml:space="preserve">č. </w:t>
      </w:r>
      <w:r w:rsidRPr="00D57DEA">
        <w:rPr>
          <w:bCs/>
          <w:i/>
        </w:rPr>
        <w:t>1</w:t>
      </w:r>
      <w:r w:rsidRPr="00D57DEA">
        <w:rPr>
          <w:bCs/>
        </w:rPr>
        <w:t>)</w:t>
      </w:r>
      <w:r w:rsidR="00FA3ECC" w:rsidRPr="00D57DEA">
        <w:rPr>
          <w:b/>
          <w:bCs/>
        </w:rPr>
        <w:t xml:space="preserve"> </w:t>
      </w:r>
      <w:r w:rsidR="00396112" w:rsidRPr="00D57DEA">
        <w:rPr>
          <w:bCs/>
        </w:rPr>
        <w:t>– je přítomno</w:t>
      </w:r>
      <w:r w:rsidR="00B4004E" w:rsidRPr="00D57DEA">
        <w:rPr>
          <w:bCs/>
        </w:rPr>
        <w:t xml:space="preserve"> </w:t>
      </w:r>
      <w:r w:rsidR="00B04ADE" w:rsidRPr="00D57DEA">
        <w:rPr>
          <w:bCs/>
        </w:rPr>
        <w:t xml:space="preserve">všech </w:t>
      </w:r>
      <w:r w:rsidR="003D7CD7" w:rsidRPr="00D57DEA">
        <w:rPr>
          <w:bCs/>
        </w:rPr>
        <w:t>11</w:t>
      </w:r>
      <w:r w:rsidR="00536F49" w:rsidRPr="00D57DEA">
        <w:rPr>
          <w:bCs/>
        </w:rPr>
        <w:t xml:space="preserve"> </w:t>
      </w:r>
      <w:r w:rsidR="00B04ADE" w:rsidRPr="00D57DEA">
        <w:rPr>
          <w:bCs/>
        </w:rPr>
        <w:t>členů</w:t>
      </w:r>
      <w:r w:rsidR="00FA3ECC" w:rsidRPr="00D57DEA">
        <w:rPr>
          <w:bCs/>
        </w:rPr>
        <w:t>, Rada je tedy usnášení</w:t>
      </w:r>
      <w:r w:rsidR="00F62AF2" w:rsidRPr="00D57DEA">
        <w:rPr>
          <w:bCs/>
        </w:rPr>
        <w:t xml:space="preserve"> </w:t>
      </w:r>
      <w:r w:rsidR="00FA3ECC" w:rsidRPr="00D57DEA">
        <w:rPr>
          <w:bCs/>
        </w:rPr>
        <w:t>schopná</w:t>
      </w:r>
      <w:r w:rsidR="004D6353" w:rsidRPr="00D57DEA">
        <w:rPr>
          <w:bCs/>
        </w:rPr>
        <w:t>.</w:t>
      </w:r>
    </w:p>
    <w:p w:rsidR="00C2296D" w:rsidRPr="00D57DEA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D57DEA">
        <w:rPr>
          <w:b/>
          <w:bCs/>
        </w:rPr>
        <w:t xml:space="preserve"> </w:t>
      </w:r>
    </w:p>
    <w:p w:rsidR="00A55D09" w:rsidRPr="00D57DEA" w:rsidRDefault="00E1367E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  <w:i/>
        </w:rPr>
      </w:pPr>
      <w:r w:rsidRPr="00D57DEA">
        <w:rPr>
          <w:bCs/>
        </w:rPr>
        <w:t>P</w:t>
      </w:r>
      <w:r w:rsidR="001B378D" w:rsidRPr="00D57DEA">
        <w:rPr>
          <w:bCs/>
        </w:rPr>
        <w:t xml:space="preserve">rof. Ráb uvítal všechny </w:t>
      </w:r>
      <w:r w:rsidRPr="00D57DEA">
        <w:rPr>
          <w:bCs/>
        </w:rPr>
        <w:t>členy Rady</w:t>
      </w:r>
      <w:r w:rsidR="00006EA2" w:rsidRPr="00D57DEA">
        <w:rPr>
          <w:bCs/>
        </w:rPr>
        <w:t xml:space="preserve"> a její hosty (</w:t>
      </w:r>
      <w:r w:rsidR="00B04ADE" w:rsidRPr="00D57DEA">
        <w:rPr>
          <w:bCs/>
        </w:rPr>
        <w:t>Ing. Kynychovou</w:t>
      </w:r>
      <w:r w:rsidR="00006EA2" w:rsidRPr="00D57DEA">
        <w:rPr>
          <w:bCs/>
        </w:rPr>
        <w:t xml:space="preserve">, </w:t>
      </w:r>
      <w:r w:rsidR="00B04ADE" w:rsidRPr="00D57DEA">
        <w:rPr>
          <w:bCs/>
        </w:rPr>
        <w:t>Ing. Kalouska</w:t>
      </w:r>
      <w:r w:rsidR="00006EA2" w:rsidRPr="00D57DEA">
        <w:rPr>
          <w:bCs/>
        </w:rPr>
        <w:t xml:space="preserve">, </w:t>
      </w:r>
      <w:r w:rsidR="00B04ADE" w:rsidRPr="00D57DEA">
        <w:rPr>
          <w:bCs/>
        </w:rPr>
        <w:t xml:space="preserve">a Ing. </w:t>
      </w:r>
      <w:proofErr w:type="spellStart"/>
      <w:r w:rsidR="00B04ADE" w:rsidRPr="00D57DEA">
        <w:rPr>
          <w:bCs/>
        </w:rPr>
        <w:t>Ellederovou</w:t>
      </w:r>
      <w:proofErr w:type="spellEnd"/>
      <w:r w:rsidR="00006EA2" w:rsidRPr="00D57DEA">
        <w:rPr>
          <w:bCs/>
        </w:rPr>
        <w:t>)</w:t>
      </w:r>
      <w:r w:rsidR="00B4004E" w:rsidRPr="00D57DEA">
        <w:rPr>
          <w:bCs/>
        </w:rPr>
        <w:t xml:space="preserve"> </w:t>
      </w:r>
      <w:r w:rsidR="00536F49" w:rsidRPr="00D57DEA">
        <w:rPr>
          <w:bCs/>
        </w:rPr>
        <w:t>a zahájil zasedání</w:t>
      </w:r>
      <w:r w:rsidR="00396112" w:rsidRPr="00D57DEA">
        <w:rPr>
          <w:bCs/>
        </w:rPr>
        <w:t>.</w:t>
      </w:r>
    </w:p>
    <w:p w:rsidR="00E1367E" w:rsidRPr="00D57DEA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D57DEA" w:rsidRDefault="002D10A4" w:rsidP="00C2296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D57DEA">
        <w:rPr>
          <w:b/>
          <w:bCs/>
          <w:u w:val="single"/>
        </w:rPr>
        <w:t>Kontrola zápisu</w:t>
      </w:r>
      <w:r w:rsidR="002C7FEC" w:rsidRPr="00D57DEA">
        <w:rPr>
          <w:b/>
          <w:bCs/>
          <w:u w:val="single"/>
        </w:rPr>
        <w:t xml:space="preserve"> ze zasedání Ra</w:t>
      </w:r>
      <w:r w:rsidR="00CB3B08" w:rsidRPr="00D57DEA">
        <w:rPr>
          <w:b/>
          <w:bCs/>
          <w:u w:val="single"/>
        </w:rPr>
        <w:t>dy ÚŽFG ze dne 22</w:t>
      </w:r>
      <w:r w:rsidR="002C7FEC" w:rsidRPr="00D57DEA">
        <w:rPr>
          <w:b/>
          <w:bCs/>
          <w:u w:val="single"/>
        </w:rPr>
        <w:t xml:space="preserve">. </w:t>
      </w:r>
      <w:r w:rsidR="00CB3B08" w:rsidRPr="00D57DEA">
        <w:rPr>
          <w:b/>
          <w:bCs/>
          <w:u w:val="single"/>
        </w:rPr>
        <w:t>6</w:t>
      </w:r>
      <w:r w:rsidRPr="00D57DEA">
        <w:rPr>
          <w:b/>
          <w:bCs/>
          <w:u w:val="single"/>
        </w:rPr>
        <w:t>. 201</w:t>
      </w:r>
      <w:r w:rsidR="00396112" w:rsidRPr="00D57DEA">
        <w:rPr>
          <w:b/>
          <w:bCs/>
          <w:u w:val="single"/>
        </w:rPr>
        <w:t>5</w:t>
      </w:r>
    </w:p>
    <w:p w:rsidR="005E6376" w:rsidRPr="00D57DEA" w:rsidRDefault="005E6376" w:rsidP="005E637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>K zápisu nebyly vzneseny připomínky.</w:t>
      </w:r>
    </w:p>
    <w:p w:rsidR="00CB3B08" w:rsidRPr="00D57DEA" w:rsidRDefault="00CB3B08" w:rsidP="005E637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>Dr. Šolc vznesl připomínku</w:t>
      </w:r>
      <w:r w:rsidR="00B04ADE" w:rsidRPr="00D57DEA">
        <w:rPr>
          <w:bCs/>
        </w:rPr>
        <w:t xml:space="preserve"> ke Směrnici pro poskytování cestovních náhrad, která byla schválena per rollam dne </w:t>
      </w:r>
      <w:r w:rsidR="009A7115" w:rsidRPr="00D57DEA">
        <w:rPr>
          <w:bCs/>
        </w:rPr>
        <w:t xml:space="preserve">19. 11. 2015. Navrhl, aby byla do této Směrnice přidána věta: </w:t>
      </w:r>
      <w:r w:rsidR="00CB585C" w:rsidRPr="00D57DEA">
        <w:rPr>
          <w:bCs/>
        </w:rPr>
        <w:t xml:space="preserve"> </w:t>
      </w:r>
      <w:r w:rsidRPr="00D57DEA">
        <w:rPr>
          <w:bCs/>
        </w:rPr>
        <w:t xml:space="preserve">Cesta se považuje za povolenou, pokud je zanesena a schválena </w:t>
      </w:r>
      <w:r w:rsidR="00CB585C" w:rsidRPr="00D57DEA">
        <w:rPr>
          <w:bCs/>
        </w:rPr>
        <w:t>v elektronickém systému docházky</w:t>
      </w:r>
      <w:r w:rsidR="009A7115" w:rsidRPr="00D57DEA">
        <w:rPr>
          <w:bCs/>
        </w:rPr>
        <w:t>.</w:t>
      </w:r>
      <w:r w:rsidRPr="00D57DEA">
        <w:rPr>
          <w:bCs/>
        </w:rPr>
        <w:t xml:space="preserve"> </w:t>
      </w:r>
    </w:p>
    <w:p w:rsidR="007E3803" w:rsidRPr="00D57DEA" w:rsidRDefault="005E6376" w:rsidP="005E637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  <w:i/>
        </w:rPr>
        <w:t>Usnesení: Zápis byl jednohlasně schválen</w:t>
      </w:r>
      <w:r w:rsidR="00CB585C" w:rsidRPr="00D57DEA">
        <w:rPr>
          <w:bCs/>
          <w:i/>
        </w:rPr>
        <w:t xml:space="preserve"> a Rada </w:t>
      </w:r>
      <w:r w:rsidR="009A7115" w:rsidRPr="00D57DEA">
        <w:rPr>
          <w:bCs/>
          <w:i/>
        </w:rPr>
        <w:t xml:space="preserve">jednohlasně </w:t>
      </w:r>
      <w:r w:rsidR="002009EB" w:rsidRPr="00D57DEA">
        <w:rPr>
          <w:bCs/>
          <w:i/>
        </w:rPr>
        <w:t>schválila</w:t>
      </w:r>
      <w:r w:rsidR="00CB585C" w:rsidRPr="00D57DEA">
        <w:rPr>
          <w:bCs/>
          <w:i/>
        </w:rPr>
        <w:t xml:space="preserve"> dodatek ke Směrnici </w:t>
      </w:r>
      <w:r w:rsidR="009A7115" w:rsidRPr="00D57DEA">
        <w:rPr>
          <w:bCs/>
          <w:i/>
        </w:rPr>
        <w:t>pro poskytování cestovních náhrad</w:t>
      </w:r>
    </w:p>
    <w:p w:rsidR="00E95375" w:rsidRPr="00D57DEA" w:rsidRDefault="00E95375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A55D09" w:rsidRPr="00D57DEA" w:rsidRDefault="00CB585C" w:rsidP="00A55D0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D57DEA">
        <w:rPr>
          <w:b/>
          <w:bCs/>
          <w:u w:val="single"/>
        </w:rPr>
        <w:t>Národní program udržitelnosti</w:t>
      </w:r>
      <w:r w:rsidR="00B86223" w:rsidRPr="00D57DEA">
        <w:rPr>
          <w:b/>
          <w:bCs/>
          <w:u w:val="single"/>
        </w:rPr>
        <w:t xml:space="preserve"> – možnosti dofinancování</w:t>
      </w:r>
    </w:p>
    <w:p w:rsidR="00A01DED" w:rsidRPr="00D57DEA" w:rsidRDefault="00CB585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 xml:space="preserve">Ing. </w:t>
      </w:r>
      <w:proofErr w:type="spellStart"/>
      <w:r w:rsidRPr="00D57DEA">
        <w:rPr>
          <w:bCs/>
        </w:rPr>
        <w:t>Kynychová</w:t>
      </w:r>
      <w:proofErr w:type="spellEnd"/>
      <w:r w:rsidRPr="00D57DEA">
        <w:rPr>
          <w:bCs/>
        </w:rPr>
        <w:t xml:space="preserve"> seznámila př</w:t>
      </w:r>
      <w:r w:rsidR="00FC23A0" w:rsidRPr="00D57DEA">
        <w:rPr>
          <w:bCs/>
        </w:rPr>
        <w:t>ítomné s obecnými podmínkami Národního programu udržitelnosti</w:t>
      </w:r>
      <w:r w:rsidRPr="00D57DEA">
        <w:rPr>
          <w:bCs/>
        </w:rPr>
        <w:t>,</w:t>
      </w:r>
      <w:r w:rsidR="00FC23A0" w:rsidRPr="00D57DEA">
        <w:rPr>
          <w:bCs/>
        </w:rPr>
        <w:t xml:space="preserve"> z nějž </w:t>
      </w:r>
      <w:r w:rsidR="002009EB" w:rsidRPr="00D57DEA">
        <w:rPr>
          <w:bCs/>
        </w:rPr>
        <w:t>získalo Centrum PIGMOD</w:t>
      </w:r>
      <w:r w:rsidR="00FC23A0" w:rsidRPr="00D57DEA">
        <w:rPr>
          <w:bCs/>
        </w:rPr>
        <w:t xml:space="preserve"> zkrácenou dotaci na období udržitelnosti 2016-2020. Uvedla, že</w:t>
      </w:r>
      <w:r w:rsidRPr="00D57DEA">
        <w:rPr>
          <w:bCs/>
        </w:rPr>
        <w:t xml:space="preserve"> je nutné respektovat podmínky OP </w:t>
      </w:r>
      <w:proofErr w:type="spellStart"/>
      <w:r w:rsidRPr="00D57DEA">
        <w:rPr>
          <w:bCs/>
        </w:rPr>
        <w:t>VaVpI</w:t>
      </w:r>
      <w:proofErr w:type="spellEnd"/>
      <w:r w:rsidRPr="00D57DEA">
        <w:rPr>
          <w:bCs/>
        </w:rPr>
        <w:t xml:space="preserve"> a NPU</w:t>
      </w:r>
      <w:r w:rsidR="00126F54" w:rsidRPr="00D57DEA">
        <w:rPr>
          <w:bCs/>
        </w:rPr>
        <w:t xml:space="preserve">, </w:t>
      </w:r>
      <w:r w:rsidR="00FC23A0" w:rsidRPr="00D57DEA">
        <w:rPr>
          <w:bCs/>
        </w:rPr>
        <w:t xml:space="preserve">a že </w:t>
      </w:r>
      <w:r w:rsidR="00126F54" w:rsidRPr="00D57DEA">
        <w:rPr>
          <w:bCs/>
        </w:rPr>
        <w:t xml:space="preserve">může dojít ke krácení </w:t>
      </w:r>
      <w:r w:rsidR="00FC23A0" w:rsidRPr="00D57DEA">
        <w:rPr>
          <w:bCs/>
        </w:rPr>
        <w:t>rozpočtu. Představila</w:t>
      </w:r>
      <w:r w:rsidR="00126F54" w:rsidRPr="00D57DEA">
        <w:rPr>
          <w:bCs/>
        </w:rPr>
        <w:t xml:space="preserve"> něko</w:t>
      </w:r>
      <w:r w:rsidR="00FC23A0" w:rsidRPr="00D57DEA">
        <w:rPr>
          <w:bCs/>
        </w:rPr>
        <w:t>lik variant, od nejpříznivější až po tu</w:t>
      </w:r>
      <w:r w:rsidR="00126F54" w:rsidRPr="00D57DEA">
        <w:rPr>
          <w:bCs/>
        </w:rPr>
        <w:t xml:space="preserve"> nejhorší</w:t>
      </w:r>
      <w:r w:rsidR="00FC23A0" w:rsidRPr="00D57DEA">
        <w:rPr>
          <w:bCs/>
        </w:rPr>
        <w:t xml:space="preserve">, </w:t>
      </w:r>
      <w:r w:rsidR="00A01DED" w:rsidRPr="00D57DEA">
        <w:rPr>
          <w:bCs/>
        </w:rPr>
        <w:t xml:space="preserve">kdy </w:t>
      </w:r>
      <w:r w:rsidR="00FC23A0" w:rsidRPr="00D57DEA">
        <w:rPr>
          <w:bCs/>
        </w:rPr>
        <w:t xml:space="preserve">by pro možnost dofinancování </w:t>
      </w:r>
      <w:r w:rsidR="00A01DED" w:rsidRPr="00D57DEA">
        <w:rPr>
          <w:bCs/>
        </w:rPr>
        <w:t xml:space="preserve">vypadly </w:t>
      </w:r>
      <w:r w:rsidR="00FC23A0" w:rsidRPr="00D57DEA">
        <w:rPr>
          <w:bCs/>
        </w:rPr>
        <w:t>všechny granty</w:t>
      </w:r>
      <w:r w:rsidR="00A01DED" w:rsidRPr="00D57DEA">
        <w:rPr>
          <w:bCs/>
        </w:rPr>
        <w:t>.</w:t>
      </w:r>
      <w:r w:rsidR="00FC23A0" w:rsidRPr="00D57DEA">
        <w:rPr>
          <w:bCs/>
        </w:rPr>
        <w:t xml:space="preserve"> Také uvedla, že r</w:t>
      </w:r>
      <w:r w:rsidR="00A01DED" w:rsidRPr="00D57DEA">
        <w:rPr>
          <w:bCs/>
        </w:rPr>
        <w:t>eálná čísla jsou</w:t>
      </w:r>
      <w:r w:rsidR="00FC23A0" w:rsidRPr="00D57DEA">
        <w:rPr>
          <w:bCs/>
        </w:rPr>
        <w:t xml:space="preserve"> uvedena pouze pro rok 2016, jinak jde pouze </w:t>
      </w:r>
      <w:r w:rsidR="00FE3C3A" w:rsidRPr="00D57DEA">
        <w:rPr>
          <w:bCs/>
        </w:rPr>
        <w:t xml:space="preserve">o odhad, ale </w:t>
      </w:r>
      <w:r w:rsidR="00013F29" w:rsidRPr="00D57DEA">
        <w:rPr>
          <w:bCs/>
        </w:rPr>
        <w:t xml:space="preserve">že </w:t>
      </w:r>
      <w:r w:rsidR="00FE3C3A" w:rsidRPr="00D57DEA">
        <w:rPr>
          <w:bCs/>
        </w:rPr>
        <w:t>bud</w:t>
      </w:r>
      <w:r w:rsidR="00A01DED" w:rsidRPr="00D57DEA">
        <w:rPr>
          <w:bCs/>
        </w:rPr>
        <w:t>e potřeba dodržet rozpočet za celé období</w:t>
      </w:r>
      <w:r w:rsidR="00DA565C" w:rsidRPr="00D57DEA">
        <w:rPr>
          <w:bCs/>
        </w:rPr>
        <w:t>.</w:t>
      </w:r>
    </w:p>
    <w:p w:rsidR="00DA565C" w:rsidRPr="00D57DEA" w:rsidRDefault="00DA565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 xml:space="preserve">U jednotlivých </w:t>
      </w:r>
      <w:r w:rsidR="00FE3C3A" w:rsidRPr="00D57DEA">
        <w:rPr>
          <w:bCs/>
        </w:rPr>
        <w:t xml:space="preserve">předložených </w:t>
      </w:r>
      <w:r w:rsidRPr="00D57DEA">
        <w:rPr>
          <w:bCs/>
        </w:rPr>
        <w:t>variant probíhala diskuze</w:t>
      </w:r>
      <w:r w:rsidR="00FE3C3A" w:rsidRPr="00D57DEA">
        <w:rPr>
          <w:bCs/>
        </w:rPr>
        <w:t xml:space="preserve"> s vysvětlením</w:t>
      </w:r>
      <w:r w:rsidRPr="00D57DEA">
        <w:rPr>
          <w:bCs/>
        </w:rPr>
        <w:t>.</w:t>
      </w:r>
    </w:p>
    <w:p w:rsidR="00DA565C" w:rsidRPr="00D57DEA" w:rsidRDefault="006E6E41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>D</w:t>
      </w:r>
      <w:r w:rsidR="00DA565C" w:rsidRPr="00D57DEA">
        <w:rPr>
          <w:bCs/>
        </w:rPr>
        <w:t>otace</w:t>
      </w:r>
      <w:r w:rsidRPr="00D57DEA">
        <w:rPr>
          <w:bCs/>
        </w:rPr>
        <w:t xml:space="preserve"> </w:t>
      </w:r>
      <w:r w:rsidR="00DA565C" w:rsidRPr="00D57DEA">
        <w:rPr>
          <w:bCs/>
        </w:rPr>
        <w:t>z NPU klesla o čtvrtinu,</w:t>
      </w:r>
      <w:r w:rsidR="003D06E8" w:rsidRPr="00D57DEA">
        <w:rPr>
          <w:bCs/>
        </w:rPr>
        <w:t xml:space="preserve"> pro dodržení rozpočtu</w:t>
      </w:r>
      <w:r w:rsidR="00DA565C" w:rsidRPr="00D57DEA">
        <w:rPr>
          <w:bCs/>
        </w:rPr>
        <w:t xml:space="preserve"> je tedy potřeba větší dotace z grantů nebo z ústavních prostředků.</w:t>
      </w:r>
      <w:r w:rsidRPr="00D57DEA">
        <w:rPr>
          <w:bCs/>
        </w:rPr>
        <w:t xml:space="preserve"> Na KŘ byla diskutována i možnost snížení celkového rozpočtu s dalším </w:t>
      </w:r>
      <w:r w:rsidRPr="00D57DEA">
        <w:rPr>
          <w:bCs/>
        </w:rPr>
        <w:lastRenderedPageBreak/>
        <w:t>případným krácením podpory NPU. O snížení rozpočtu však nelze žádat před čerpáním dotace a po podpisu smlouvy to může být pouze ze závažných vědeckých důvodů.</w:t>
      </w:r>
    </w:p>
    <w:p w:rsidR="006D4671" w:rsidRPr="00D57DEA" w:rsidRDefault="0063276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 xml:space="preserve">Dr. Šolc uvedl, že pokud by nebyla smlouva podepsána, musely by se rapidně zredukovat </w:t>
      </w:r>
      <w:r w:rsidR="00C24B13" w:rsidRPr="00D57DEA">
        <w:rPr>
          <w:bCs/>
        </w:rPr>
        <w:t>výzkumné týmy a se</w:t>
      </w:r>
      <w:r w:rsidRPr="00D57DEA">
        <w:rPr>
          <w:bCs/>
        </w:rPr>
        <w:t xml:space="preserve">kundárně by se přišlo o </w:t>
      </w:r>
      <w:r w:rsidR="0014796C" w:rsidRPr="00D57DEA">
        <w:rPr>
          <w:bCs/>
        </w:rPr>
        <w:t>podporu</w:t>
      </w:r>
      <w:r w:rsidRPr="00D57DEA">
        <w:rPr>
          <w:bCs/>
        </w:rPr>
        <w:t xml:space="preserve"> od firem</w:t>
      </w:r>
      <w:r w:rsidR="00C24B13" w:rsidRPr="00D57DEA">
        <w:rPr>
          <w:bCs/>
        </w:rPr>
        <w:t> </w:t>
      </w:r>
      <w:proofErr w:type="spellStart"/>
      <w:r w:rsidR="00C24B13" w:rsidRPr="00D57DEA">
        <w:rPr>
          <w:bCs/>
        </w:rPr>
        <w:t>uniQure</w:t>
      </w:r>
      <w:proofErr w:type="spellEnd"/>
      <w:r w:rsidR="00C24B13" w:rsidRPr="00D57DEA">
        <w:rPr>
          <w:bCs/>
        </w:rPr>
        <w:t xml:space="preserve"> a </w:t>
      </w:r>
      <w:proofErr w:type="spellStart"/>
      <w:r w:rsidR="00C24B13" w:rsidRPr="00D57DEA">
        <w:rPr>
          <w:bCs/>
        </w:rPr>
        <w:t>Neuralstem</w:t>
      </w:r>
      <w:proofErr w:type="spellEnd"/>
      <w:r w:rsidRPr="00D57DEA">
        <w:rPr>
          <w:bCs/>
        </w:rPr>
        <w:t>.</w:t>
      </w:r>
    </w:p>
    <w:p w:rsidR="00C24B13" w:rsidRPr="00D57DEA" w:rsidRDefault="0063276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>Ing. Kubelka připomněl</w:t>
      </w:r>
      <w:r w:rsidR="00C24B13" w:rsidRPr="00D57DEA">
        <w:rPr>
          <w:bCs/>
        </w:rPr>
        <w:t>, že při dalších aplikacích</w:t>
      </w:r>
      <w:r w:rsidR="003D06E8" w:rsidRPr="00D57DEA">
        <w:rPr>
          <w:bCs/>
        </w:rPr>
        <w:t xml:space="preserve"> pracovníků Centra</w:t>
      </w:r>
      <w:r w:rsidR="00B76F17" w:rsidRPr="00D57DEA">
        <w:rPr>
          <w:bCs/>
        </w:rPr>
        <w:t xml:space="preserve"> je nutno plánovat</w:t>
      </w:r>
      <w:r w:rsidR="00C24B13" w:rsidRPr="00D57DEA">
        <w:rPr>
          <w:bCs/>
        </w:rPr>
        <w:t xml:space="preserve"> vyšší </w:t>
      </w:r>
      <w:r w:rsidR="00B76F17" w:rsidRPr="00D57DEA">
        <w:rPr>
          <w:bCs/>
        </w:rPr>
        <w:t xml:space="preserve">mzdové </w:t>
      </w:r>
      <w:r w:rsidR="00C24B13" w:rsidRPr="00D57DEA">
        <w:rPr>
          <w:bCs/>
        </w:rPr>
        <w:t xml:space="preserve">prostředky, </w:t>
      </w:r>
      <w:r w:rsidRPr="00D57DEA">
        <w:rPr>
          <w:bCs/>
        </w:rPr>
        <w:t xml:space="preserve">nikoliv </w:t>
      </w:r>
      <w:r w:rsidR="00C24B13" w:rsidRPr="00D57DEA">
        <w:rPr>
          <w:bCs/>
        </w:rPr>
        <w:t>pouze s 0,1 úvazkem</w:t>
      </w:r>
      <w:r w:rsidRPr="00D57DEA">
        <w:rPr>
          <w:bCs/>
        </w:rPr>
        <w:t xml:space="preserve"> na člověka</w:t>
      </w:r>
      <w:r w:rsidR="00C24B13" w:rsidRPr="00D57DEA">
        <w:rPr>
          <w:bCs/>
        </w:rPr>
        <w:t>.</w:t>
      </w:r>
      <w:r w:rsidRPr="00D57DEA">
        <w:rPr>
          <w:bCs/>
        </w:rPr>
        <w:t xml:space="preserve"> Ing. </w:t>
      </w:r>
      <w:proofErr w:type="spellStart"/>
      <w:r w:rsidRPr="00D57DEA">
        <w:rPr>
          <w:bCs/>
        </w:rPr>
        <w:t>Ellederová</w:t>
      </w:r>
      <w:proofErr w:type="spellEnd"/>
      <w:r w:rsidRPr="00D57DEA">
        <w:rPr>
          <w:bCs/>
        </w:rPr>
        <w:t xml:space="preserve"> uvedla, že o této chybě ví a že příště již budou postupovat při aplikaci jinak.</w:t>
      </w:r>
    </w:p>
    <w:p w:rsidR="0014796C" w:rsidRPr="00D57DEA" w:rsidRDefault="0014796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 xml:space="preserve">Prof. Kozák zmínil zkušenost z provozu jejich centra </w:t>
      </w:r>
      <w:proofErr w:type="spellStart"/>
      <w:r w:rsidRPr="00D57DEA">
        <w:rPr>
          <w:bCs/>
        </w:rPr>
        <w:t>Cenakva</w:t>
      </w:r>
      <w:proofErr w:type="spellEnd"/>
      <w:r w:rsidRPr="00D57DEA">
        <w:rPr>
          <w:bCs/>
        </w:rPr>
        <w:t>, kde jsou na NPU zaměstnání pracovníci i nepřímo zapojení do řešení. Tím se sníží nároky na ústavní mzdové prostředky. Po diskusi s tímto Rada souhlasila a uložila řediteli, aby v tomto smyslu postupoval při jednání s ředitelem Centra a před podepsáním smlouvy na NPU.</w:t>
      </w:r>
    </w:p>
    <w:p w:rsidR="00C24B13" w:rsidRPr="00D57DEA" w:rsidRDefault="0063276C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>Dr. Kotlík zmínil, že se nikde neuvádí, jaký</w:t>
      </w:r>
      <w:r w:rsidR="00C24B13" w:rsidRPr="00D57DEA">
        <w:rPr>
          <w:bCs/>
        </w:rPr>
        <w:t xml:space="preserve"> bude mít </w:t>
      </w:r>
      <w:r w:rsidRPr="00D57DEA">
        <w:rPr>
          <w:bCs/>
        </w:rPr>
        <w:t xml:space="preserve">NPU </w:t>
      </w:r>
      <w:r w:rsidR="00C24B13" w:rsidRPr="00D57DEA">
        <w:rPr>
          <w:bCs/>
        </w:rPr>
        <w:t>dopad na ostatní laboratoře.</w:t>
      </w:r>
    </w:p>
    <w:p w:rsidR="0063276C" w:rsidRPr="00D57DEA" w:rsidRDefault="00DC3F81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>Ing. Kopečný zmínil, že ředitel Centra nevzal</w:t>
      </w:r>
      <w:r w:rsidR="0063276C" w:rsidRPr="00D57DEA">
        <w:rPr>
          <w:bCs/>
        </w:rPr>
        <w:t xml:space="preserve"> při aplikaci</w:t>
      </w:r>
      <w:r w:rsidRPr="00D57DEA">
        <w:rPr>
          <w:bCs/>
        </w:rPr>
        <w:t xml:space="preserve"> v potaz </w:t>
      </w:r>
      <w:r w:rsidR="00BD20B5" w:rsidRPr="00D57DEA">
        <w:rPr>
          <w:bCs/>
        </w:rPr>
        <w:t>žádost ředitele ústavu o výši žádané částky.</w:t>
      </w:r>
      <w:r w:rsidR="00342A59" w:rsidRPr="00D57DEA">
        <w:rPr>
          <w:bCs/>
        </w:rPr>
        <w:t xml:space="preserve"> </w:t>
      </w:r>
    </w:p>
    <w:p w:rsidR="00DC3F81" w:rsidRPr="00D57DEA" w:rsidRDefault="00342A59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D57DEA">
        <w:rPr>
          <w:bCs/>
        </w:rPr>
        <w:t xml:space="preserve">Ing. Kubelka doporučuje poslat žádost </w:t>
      </w:r>
      <w:r w:rsidR="0063276C" w:rsidRPr="00D57DEA">
        <w:rPr>
          <w:bCs/>
        </w:rPr>
        <w:t xml:space="preserve">o dofinancování </w:t>
      </w:r>
      <w:r w:rsidR="00D438D3" w:rsidRPr="00D57DEA">
        <w:rPr>
          <w:bCs/>
        </w:rPr>
        <w:t>zkrácení</w:t>
      </w:r>
      <w:r w:rsidR="00B76F17" w:rsidRPr="00D57DEA">
        <w:rPr>
          <w:bCs/>
        </w:rPr>
        <w:t xml:space="preserve"> dotace NPU </w:t>
      </w:r>
      <w:r w:rsidRPr="00D57DEA">
        <w:rPr>
          <w:bCs/>
        </w:rPr>
        <w:t xml:space="preserve">na Akademii </w:t>
      </w:r>
      <w:r w:rsidR="0063276C" w:rsidRPr="00D57DEA">
        <w:rPr>
          <w:bCs/>
        </w:rPr>
        <w:t>věd</w:t>
      </w:r>
      <w:r w:rsidRPr="00D57DEA">
        <w:rPr>
          <w:bCs/>
        </w:rPr>
        <w:t>.</w:t>
      </w:r>
    </w:p>
    <w:p w:rsidR="005E6376" w:rsidRPr="00D57DEA" w:rsidRDefault="005E6376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D57DEA">
        <w:rPr>
          <w:bCs/>
          <w:i/>
        </w:rPr>
        <w:t xml:space="preserve">Usnesení: </w:t>
      </w:r>
      <w:r w:rsidR="002009EB" w:rsidRPr="00D57DEA">
        <w:rPr>
          <w:bCs/>
          <w:i/>
        </w:rPr>
        <w:t>Rada souhlasila</w:t>
      </w:r>
      <w:r w:rsidR="00C24B13" w:rsidRPr="00D57DEA">
        <w:rPr>
          <w:bCs/>
          <w:i/>
        </w:rPr>
        <w:t xml:space="preserve"> s</w:t>
      </w:r>
      <w:r w:rsidR="00342A59" w:rsidRPr="00D57DEA">
        <w:rPr>
          <w:bCs/>
          <w:i/>
        </w:rPr>
        <w:t> </w:t>
      </w:r>
      <w:r w:rsidR="00C24B13" w:rsidRPr="00D57DEA">
        <w:rPr>
          <w:bCs/>
          <w:i/>
        </w:rPr>
        <w:t>tím</w:t>
      </w:r>
      <w:r w:rsidR="00342A59" w:rsidRPr="00D57DEA">
        <w:rPr>
          <w:bCs/>
          <w:i/>
        </w:rPr>
        <w:t>, aby byl NPU podepsán</w:t>
      </w:r>
      <w:r w:rsidR="0063276C" w:rsidRPr="00D57DEA">
        <w:rPr>
          <w:bCs/>
          <w:i/>
        </w:rPr>
        <w:t xml:space="preserve"> pod podmínkou, že veškeré personální otázky bude koordinovat ředitel ústavu</w:t>
      </w:r>
    </w:p>
    <w:p w:rsidR="009B404F" w:rsidRPr="00D57DEA" w:rsidRDefault="009B404F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</w:pPr>
    </w:p>
    <w:p w:rsidR="00AC6DF4" w:rsidRPr="00D57DEA" w:rsidRDefault="003E08FB" w:rsidP="008F201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Cs/>
          <w:u w:val="single"/>
        </w:rPr>
      </w:pPr>
      <w:r w:rsidRPr="00D57DEA">
        <w:rPr>
          <w:b/>
          <w:bCs/>
          <w:u w:val="single"/>
        </w:rPr>
        <w:t>Výsledky I. fáze hodnocení ústavů</w:t>
      </w:r>
    </w:p>
    <w:p w:rsidR="00F8403F" w:rsidRPr="00D57DEA" w:rsidRDefault="003E08FB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Prof. Ráb uvedl, že nyní skončila II. </w:t>
      </w:r>
      <w:r w:rsidR="00C764C7" w:rsidRPr="00D57DEA">
        <w:rPr>
          <w:bCs/>
        </w:rPr>
        <w:t>f</w:t>
      </w:r>
      <w:r w:rsidRPr="00D57DEA">
        <w:rPr>
          <w:bCs/>
        </w:rPr>
        <w:t>áze hodnocení, která se skládala z prezenčních návštěv</w:t>
      </w:r>
      <w:r w:rsidR="00C764C7" w:rsidRPr="00D57DEA">
        <w:rPr>
          <w:bCs/>
        </w:rPr>
        <w:t xml:space="preserve"> jednotlivých komisí na ústavech</w:t>
      </w:r>
      <w:r w:rsidRPr="00D57DEA">
        <w:rPr>
          <w:bCs/>
        </w:rPr>
        <w:t>. Představil i průběh první fáze hodnocení</w:t>
      </w:r>
      <w:r w:rsidR="00C764C7" w:rsidRPr="00D57DEA">
        <w:rPr>
          <w:bCs/>
        </w:rPr>
        <w:t xml:space="preserve">, z které byly vygenerovány údaje, které byly </w:t>
      </w:r>
      <w:proofErr w:type="spellStart"/>
      <w:r w:rsidR="00C764C7" w:rsidRPr="00D57DEA">
        <w:rPr>
          <w:bCs/>
        </w:rPr>
        <w:t>bibliometricky</w:t>
      </w:r>
      <w:proofErr w:type="spellEnd"/>
      <w:r w:rsidR="00C764C7" w:rsidRPr="00D57DEA">
        <w:rPr>
          <w:bCs/>
        </w:rPr>
        <w:t xml:space="preserve"> vyhodnoceny</w:t>
      </w:r>
      <w:r w:rsidRPr="00D57DEA">
        <w:rPr>
          <w:bCs/>
        </w:rPr>
        <w:t xml:space="preserve">. Náš ústav </w:t>
      </w:r>
      <w:r w:rsidR="002009EB" w:rsidRPr="00D57DEA">
        <w:rPr>
          <w:bCs/>
        </w:rPr>
        <w:t>se v tomto hodnocení pohybuje kolem průměru, což není dostačující</w:t>
      </w:r>
      <w:r w:rsidRPr="00D57DEA">
        <w:rPr>
          <w:bCs/>
        </w:rPr>
        <w:t>.</w:t>
      </w:r>
    </w:p>
    <w:p w:rsidR="002009EB" w:rsidRPr="00D57DEA" w:rsidRDefault="002009EB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Ing. Kubelka uvedl, že při tomto hodnocení bylo nejdůležitější, v jakém </w:t>
      </w:r>
      <w:proofErr w:type="spellStart"/>
      <w:r w:rsidRPr="00D57DEA">
        <w:rPr>
          <w:bCs/>
        </w:rPr>
        <w:t>kvartilu</w:t>
      </w:r>
      <w:proofErr w:type="spellEnd"/>
      <w:r w:rsidRPr="00D57DEA">
        <w:rPr>
          <w:bCs/>
        </w:rPr>
        <w:t xml:space="preserve"> se pohybují časopisy, ve kterých se publikuje</w:t>
      </w:r>
      <w:r w:rsidR="009B7DE8" w:rsidRPr="00D57DEA">
        <w:rPr>
          <w:bCs/>
        </w:rPr>
        <w:t>. Pokud je tam</w:t>
      </w:r>
      <w:r w:rsidRPr="00D57DEA">
        <w:rPr>
          <w:bCs/>
        </w:rPr>
        <w:t xml:space="preserve"> uvedeno</w:t>
      </w:r>
      <w:r w:rsidR="009B7DE8" w:rsidRPr="00D57DEA">
        <w:rPr>
          <w:bCs/>
        </w:rPr>
        <w:t xml:space="preserve"> více publikací z Q4, </w:t>
      </w:r>
      <w:r w:rsidRPr="00D57DEA">
        <w:rPr>
          <w:bCs/>
        </w:rPr>
        <w:t>pak se snižuje celkové hodnocení ústavu</w:t>
      </w:r>
      <w:r w:rsidR="009B7DE8" w:rsidRPr="00D57DEA">
        <w:rPr>
          <w:bCs/>
        </w:rPr>
        <w:t xml:space="preserve">. </w:t>
      </w:r>
      <w:r w:rsidRPr="00D57DEA">
        <w:rPr>
          <w:bCs/>
        </w:rPr>
        <w:t>Také uvedl, že podle něj bylo chybou</w:t>
      </w:r>
      <w:r w:rsidR="00D438D3" w:rsidRPr="00D57DEA">
        <w:rPr>
          <w:bCs/>
        </w:rPr>
        <w:t xml:space="preserve"> to</w:t>
      </w:r>
      <w:r w:rsidRPr="00D57DEA">
        <w:rPr>
          <w:bCs/>
        </w:rPr>
        <w:t xml:space="preserve">, že </w:t>
      </w:r>
      <w:r w:rsidR="00D438D3" w:rsidRPr="00D57DEA">
        <w:rPr>
          <w:bCs/>
        </w:rPr>
        <w:t xml:space="preserve">jednotlivé komise měly za úkol hodnotit </w:t>
      </w:r>
      <w:r w:rsidRPr="00D57DEA">
        <w:rPr>
          <w:bCs/>
        </w:rPr>
        <w:t>ústav jako celek</w:t>
      </w:r>
      <w:r w:rsidR="00D438D3" w:rsidRPr="00D57DEA">
        <w:rPr>
          <w:bCs/>
        </w:rPr>
        <w:t>, přičemž</w:t>
      </w:r>
      <w:r w:rsidRPr="00D57DEA">
        <w:rPr>
          <w:bCs/>
        </w:rPr>
        <w:t xml:space="preserve"> </w:t>
      </w:r>
      <w:r w:rsidR="00D438D3" w:rsidRPr="00D57DEA">
        <w:rPr>
          <w:bCs/>
        </w:rPr>
        <w:t xml:space="preserve">předmětem hodnocení byl třeba jen 1 (popř. 2) </w:t>
      </w:r>
      <w:proofErr w:type="gramStart"/>
      <w:r w:rsidR="00D438D3" w:rsidRPr="00D57DEA">
        <w:rPr>
          <w:bCs/>
        </w:rPr>
        <w:t>tým(y) z celého</w:t>
      </w:r>
      <w:proofErr w:type="gramEnd"/>
      <w:r w:rsidR="00D438D3" w:rsidRPr="00D57DEA">
        <w:rPr>
          <w:bCs/>
        </w:rPr>
        <w:t xml:space="preserve"> ústavu</w:t>
      </w:r>
      <w:r w:rsidRPr="00D57DEA">
        <w:rPr>
          <w:bCs/>
        </w:rPr>
        <w:t xml:space="preserve">. </w:t>
      </w:r>
    </w:p>
    <w:p w:rsidR="002009EB" w:rsidRPr="00D57DEA" w:rsidRDefault="002009EB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>P</w:t>
      </w:r>
      <w:r w:rsidR="00D47758" w:rsidRPr="00D57DEA">
        <w:rPr>
          <w:bCs/>
        </w:rPr>
        <w:t>odmínky Centra</w:t>
      </w:r>
      <w:r w:rsidRPr="00D57DEA">
        <w:rPr>
          <w:bCs/>
        </w:rPr>
        <w:t xml:space="preserve"> PIGMOD nutí produkovat velké množství</w:t>
      </w:r>
      <w:r w:rsidR="00D47758" w:rsidRPr="00D57DEA">
        <w:rPr>
          <w:bCs/>
        </w:rPr>
        <w:t xml:space="preserve"> publikací</w:t>
      </w:r>
      <w:r w:rsidRPr="00D57DEA">
        <w:rPr>
          <w:bCs/>
        </w:rPr>
        <w:t>, které jsou ovšem méně kvalitní</w:t>
      </w:r>
      <w:r w:rsidR="0014796C" w:rsidRPr="00D57DEA">
        <w:rPr>
          <w:bCs/>
        </w:rPr>
        <w:t xml:space="preserve"> až vyloženě nicotné</w:t>
      </w:r>
      <w:r w:rsidR="00D438D3" w:rsidRPr="00D57DEA">
        <w:rPr>
          <w:bCs/>
        </w:rPr>
        <w:t xml:space="preserve"> </w:t>
      </w:r>
      <w:r w:rsidR="0014796C" w:rsidRPr="00D57DEA">
        <w:rPr>
          <w:bCs/>
        </w:rPr>
        <w:t>(frekvence chrochtání u transgenních prasat) a poškozují renomé ústavu</w:t>
      </w:r>
      <w:r w:rsidR="00D47758" w:rsidRPr="00D57DEA">
        <w:rPr>
          <w:bCs/>
        </w:rPr>
        <w:t>.</w:t>
      </w:r>
      <w:r w:rsidR="006719C0" w:rsidRPr="00D57DEA">
        <w:rPr>
          <w:bCs/>
        </w:rPr>
        <w:t xml:space="preserve"> </w:t>
      </w:r>
    </w:p>
    <w:p w:rsidR="003E08FB" w:rsidRPr="00D57DEA" w:rsidRDefault="00AB219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>Ing. Kopečný uvedl, že si dělal</w:t>
      </w:r>
      <w:r w:rsidR="009666A0" w:rsidRPr="00D57DEA">
        <w:rPr>
          <w:bCs/>
        </w:rPr>
        <w:t xml:space="preserve"> dynamiku publikací</w:t>
      </w:r>
      <w:r w:rsidR="00D438D3" w:rsidRPr="00D57DEA">
        <w:rPr>
          <w:bCs/>
        </w:rPr>
        <w:t xml:space="preserve"> za celý ústav</w:t>
      </w:r>
      <w:r w:rsidR="009666A0" w:rsidRPr="00D57DEA">
        <w:rPr>
          <w:bCs/>
        </w:rPr>
        <w:t>, a že si myslí, že je dobré, že se publikační činnost vyvíjí</w:t>
      </w:r>
      <w:r w:rsidRPr="00D57DEA">
        <w:rPr>
          <w:bCs/>
        </w:rPr>
        <w:t xml:space="preserve"> směrem k excelenci.</w:t>
      </w:r>
    </w:p>
    <w:p w:rsidR="00F153E8" w:rsidRPr="00D57DEA" w:rsidRDefault="00863FDE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D57DEA">
        <w:rPr>
          <w:bCs/>
          <w:i/>
        </w:rPr>
        <w:lastRenderedPageBreak/>
        <w:t xml:space="preserve">Usnesení: </w:t>
      </w:r>
      <w:r w:rsidR="002009EB" w:rsidRPr="00D57DEA">
        <w:rPr>
          <w:bCs/>
          <w:i/>
        </w:rPr>
        <w:t>Rada doporučila řediteli ústavu předložit výše uvedené</w:t>
      </w:r>
      <w:r w:rsidR="00C246C0" w:rsidRPr="00D57DEA">
        <w:rPr>
          <w:bCs/>
          <w:i/>
        </w:rPr>
        <w:t xml:space="preserve"> připomínky v rámci </w:t>
      </w:r>
      <w:proofErr w:type="spellStart"/>
      <w:r w:rsidR="00C246C0" w:rsidRPr="00D57DEA">
        <w:rPr>
          <w:bCs/>
          <w:i/>
        </w:rPr>
        <w:t>metaevaluace</w:t>
      </w:r>
      <w:proofErr w:type="spellEnd"/>
      <w:r w:rsidR="009666A0" w:rsidRPr="00D57DEA">
        <w:rPr>
          <w:bCs/>
          <w:i/>
        </w:rPr>
        <w:t>, která bude probíhat po skončení hodnocení.</w:t>
      </w:r>
    </w:p>
    <w:p w:rsidR="00F153E8" w:rsidRPr="00D57DEA" w:rsidRDefault="00F153E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</w:p>
    <w:p w:rsidR="00F153E8" w:rsidRPr="00D57DEA" w:rsidRDefault="00F153E8" w:rsidP="00F153E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u w:val="single"/>
        </w:rPr>
      </w:pPr>
      <w:r w:rsidRPr="00D57DEA">
        <w:rPr>
          <w:b/>
          <w:u w:val="single"/>
        </w:rPr>
        <w:t>Návrh pravidel pro přidělování finančních prostředků laboratořím na základě jejich přínosu pro ústav</w:t>
      </w:r>
    </w:p>
    <w:p w:rsidR="003D7CD7" w:rsidRPr="00D57DEA" w:rsidRDefault="003D7CD7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>I</w:t>
      </w:r>
      <w:r w:rsidR="0054388E" w:rsidRPr="00D57DEA">
        <w:rPr>
          <w:bCs/>
        </w:rPr>
        <w:t xml:space="preserve">ng. Kubelka </w:t>
      </w:r>
      <w:r w:rsidR="001E537C" w:rsidRPr="00D57DEA">
        <w:rPr>
          <w:bCs/>
        </w:rPr>
        <w:t xml:space="preserve">představil novou verzi svého návrhu pro přidělování finančních prostředků laboratořím a uvedl, že mu šlo hlavně o to, aby byl vytvořen nějaký systém pro rozdělování </w:t>
      </w:r>
      <w:r w:rsidR="0014796C" w:rsidRPr="00D57DEA">
        <w:rPr>
          <w:bCs/>
        </w:rPr>
        <w:t>ústavních mzdových prostředků</w:t>
      </w:r>
      <w:r w:rsidR="001E537C" w:rsidRPr="00D57DEA">
        <w:rPr>
          <w:bCs/>
        </w:rPr>
        <w:t xml:space="preserve"> v rámci laboratoří, a tento systém může být dále připomínkován. Dále uvedl</w:t>
      </w:r>
      <w:r w:rsidR="0054388E" w:rsidRPr="00D57DEA">
        <w:rPr>
          <w:bCs/>
        </w:rPr>
        <w:t xml:space="preserve">, že </w:t>
      </w:r>
      <w:r w:rsidR="002D7BC0" w:rsidRPr="00D57DEA">
        <w:rPr>
          <w:bCs/>
        </w:rPr>
        <w:t xml:space="preserve">po dobu 3 let </w:t>
      </w:r>
      <w:r w:rsidR="0054388E" w:rsidRPr="00D57DEA">
        <w:rPr>
          <w:bCs/>
        </w:rPr>
        <w:t>by byla pe</w:t>
      </w:r>
      <w:r w:rsidRPr="00D57DEA">
        <w:rPr>
          <w:bCs/>
        </w:rPr>
        <w:t xml:space="preserve">vně stanovena částka pro každou </w:t>
      </w:r>
      <w:r w:rsidR="001E537C" w:rsidRPr="00D57DEA">
        <w:rPr>
          <w:bCs/>
        </w:rPr>
        <w:t>laboratoř</w:t>
      </w:r>
      <w:r w:rsidR="00D438D3" w:rsidRPr="00D57DEA">
        <w:rPr>
          <w:bCs/>
        </w:rPr>
        <w:t>, a to na základě 2 variant – jedn</w:t>
      </w:r>
      <w:r w:rsidR="002D7BC0" w:rsidRPr="00D57DEA">
        <w:rPr>
          <w:bCs/>
        </w:rPr>
        <w:t>é</w:t>
      </w:r>
      <w:r w:rsidR="00D438D3" w:rsidRPr="00D57DEA">
        <w:rPr>
          <w:bCs/>
        </w:rPr>
        <w:t xml:space="preserve"> představující rozdělení prostředk</w:t>
      </w:r>
      <w:r w:rsidR="002D7BC0" w:rsidRPr="00D57DEA">
        <w:rPr>
          <w:bCs/>
        </w:rPr>
        <w:t>ů s ohledem na velikost laboratoře, druhé s ohledem na výkonnost dané laboratoře (měřené především množstvím a kvalitou publikačních výstupů a přínosem grantových prostředků do režie ústavu). Obě varianty lze kombinovat</w:t>
      </w:r>
      <w:r w:rsidR="001E537C" w:rsidRPr="00D57DEA">
        <w:rPr>
          <w:bCs/>
        </w:rPr>
        <w:t xml:space="preserve"> </w:t>
      </w:r>
      <w:r w:rsidRPr="00D57DEA">
        <w:rPr>
          <w:bCs/>
        </w:rPr>
        <w:t>s tím, že výkon</w:t>
      </w:r>
      <w:r w:rsidR="00A04A3D" w:rsidRPr="00D57DEA">
        <w:rPr>
          <w:bCs/>
        </w:rPr>
        <w:t>n</w:t>
      </w:r>
      <w:r w:rsidRPr="00D57DEA">
        <w:rPr>
          <w:bCs/>
        </w:rPr>
        <w:t>os</w:t>
      </w:r>
      <w:r w:rsidR="001E537C" w:rsidRPr="00D57DEA">
        <w:rPr>
          <w:bCs/>
        </w:rPr>
        <w:t>tní tabulka se dá aplikovat od</w:t>
      </w:r>
      <w:r w:rsidR="00560ABC" w:rsidRPr="00D57DEA">
        <w:rPr>
          <w:bCs/>
        </w:rPr>
        <w:t xml:space="preserve"> 0</w:t>
      </w:r>
      <w:r w:rsidR="001B378D" w:rsidRPr="00D57DEA">
        <w:rPr>
          <w:bCs/>
        </w:rPr>
        <w:t xml:space="preserve"> až</w:t>
      </w:r>
      <w:r w:rsidR="005A5426" w:rsidRPr="00D57DEA">
        <w:rPr>
          <w:bCs/>
        </w:rPr>
        <w:t xml:space="preserve"> do</w:t>
      </w:r>
      <w:r w:rsidR="001B378D" w:rsidRPr="00D57DEA">
        <w:rPr>
          <w:bCs/>
        </w:rPr>
        <w:t xml:space="preserve"> 100 % financí</w:t>
      </w:r>
      <w:r w:rsidRPr="00D57DEA">
        <w:rPr>
          <w:bCs/>
        </w:rPr>
        <w:t>.</w:t>
      </w:r>
    </w:p>
    <w:p w:rsidR="00A04A3D" w:rsidRPr="00D57DEA" w:rsidRDefault="001E537C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Celková částka, která </w:t>
      </w:r>
      <w:r w:rsidR="002D7BC0" w:rsidRPr="00D57DEA">
        <w:rPr>
          <w:bCs/>
        </w:rPr>
        <w:t xml:space="preserve">by měla být pro příští rok </w:t>
      </w:r>
      <w:r w:rsidRPr="00D57DEA">
        <w:rPr>
          <w:bCs/>
        </w:rPr>
        <w:t>k</w:t>
      </w:r>
      <w:r w:rsidR="001B378D" w:rsidRPr="00D57DEA">
        <w:rPr>
          <w:bCs/>
        </w:rPr>
        <w:t> </w:t>
      </w:r>
      <w:r w:rsidRPr="00D57DEA">
        <w:rPr>
          <w:bCs/>
        </w:rPr>
        <w:t>dispozici</w:t>
      </w:r>
      <w:r w:rsidR="001B378D" w:rsidRPr="00D57DEA">
        <w:rPr>
          <w:bCs/>
        </w:rPr>
        <w:t>,</w:t>
      </w:r>
      <w:r w:rsidRPr="00D57DEA">
        <w:rPr>
          <w:bCs/>
        </w:rPr>
        <w:t xml:space="preserve"> činí </w:t>
      </w:r>
      <w:r w:rsidR="003D7CD7" w:rsidRPr="00D57DEA">
        <w:rPr>
          <w:bCs/>
        </w:rPr>
        <w:t xml:space="preserve">15,5 mil. Kč. </w:t>
      </w:r>
      <w:r w:rsidR="00A04A3D" w:rsidRPr="00D57DEA">
        <w:rPr>
          <w:bCs/>
        </w:rPr>
        <w:t xml:space="preserve">Záleží na tom, jaké procento </w:t>
      </w:r>
      <w:r w:rsidRPr="00D57DEA">
        <w:rPr>
          <w:bCs/>
        </w:rPr>
        <w:t>se bude</w:t>
      </w:r>
      <w:r w:rsidR="00A04A3D" w:rsidRPr="00D57DEA">
        <w:rPr>
          <w:bCs/>
        </w:rPr>
        <w:t xml:space="preserve"> rozdělovat podle výkonnosti.</w:t>
      </w:r>
      <w:r w:rsidRPr="00D57DEA">
        <w:rPr>
          <w:bCs/>
        </w:rPr>
        <w:t xml:space="preserve"> Čím vyšší procento poskytnutých</w:t>
      </w:r>
      <w:r w:rsidR="00560ABC" w:rsidRPr="00D57DEA">
        <w:rPr>
          <w:bCs/>
        </w:rPr>
        <w:t xml:space="preserve"> peněz se bude rozdělovat podle výkonnosti, tím víc budou oceněny </w:t>
      </w:r>
      <w:r w:rsidRPr="00D57DEA">
        <w:rPr>
          <w:bCs/>
        </w:rPr>
        <w:t xml:space="preserve">ty </w:t>
      </w:r>
      <w:r w:rsidR="00560ABC" w:rsidRPr="00D57DEA">
        <w:rPr>
          <w:bCs/>
        </w:rPr>
        <w:t>výkonnější laboratoře.</w:t>
      </w:r>
    </w:p>
    <w:p w:rsidR="0076708D" w:rsidRPr="00D57DEA" w:rsidRDefault="001E537C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D57DEA">
        <w:rPr>
          <w:bCs/>
          <w:i/>
        </w:rPr>
        <w:t>Usnesení: Rada vzala návrh</w:t>
      </w:r>
      <w:r w:rsidR="00560ABC" w:rsidRPr="00D57DEA">
        <w:rPr>
          <w:bCs/>
          <w:i/>
        </w:rPr>
        <w:t xml:space="preserve"> na vědomí,</w:t>
      </w:r>
      <w:r w:rsidRPr="00D57DEA">
        <w:rPr>
          <w:bCs/>
          <w:i/>
        </w:rPr>
        <w:t xml:space="preserve"> navrhla náběhovou fázi </w:t>
      </w:r>
      <w:r w:rsidR="002D7BC0" w:rsidRPr="00D57DEA">
        <w:rPr>
          <w:bCs/>
          <w:i/>
        </w:rPr>
        <w:t xml:space="preserve">pro rok 2016 </w:t>
      </w:r>
      <w:r w:rsidRPr="00D57DEA">
        <w:rPr>
          <w:bCs/>
          <w:i/>
        </w:rPr>
        <w:t>ve výši 30% prostředků dle výkonnosti a pověřila Ing. Kubelku doplněním tabulky o vysvětlující komentáře</w:t>
      </w:r>
      <w:r w:rsidR="00D57DEA">
        <w:rPr>
          <w:bCs/>
          <w:i/>
        </w:rPr>
        <w:t xml:space="preserve"> (viz. </w:t>
      </w:r>
      <w:proofErr w:type="gramStart"/>
      <w:r w:rsidR="00D57DEA">
        <w:rPr>
          <w:bCs/>
          <w:i/>
        </w:rPr>
        <w:t>příloha</w:t>
      </w:r>
      <w:proofErr w:type="gramEnd"/>
      <w:r w:rsidR="00D57DEA">
        <w:rPr>
          <w:bCs/>
          <w:i/>
        </w:rPr>
        <w:t xml:space="preserve"> č. 2)</w:t>
      </w:r>
      <w:r w:rsidRPr="00D57DEA">
        <w:rPr>
          <w:bCs/>
          <w:i/>
        </w:rPr>
        <w:t>.</w:t>
      </w:r>
      <w:r w:rsidR="00560ABC" w:rsidRPr="00D57DEA">
        <w:rPr>
          <w:bCs/>
          <w:i/>
        </w:rPr>
        <w:t xml:space="preserve"> </w:t>
      </w:r>
    </w:p>
    <w:p w:rsidR="001E537C" w:rsidRPr="00D57DEA" w:rsidRDefault="001E537C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</w:p>
    <w:p w:rsidR="001850FB" w:rsidRPr="00D57DEA" w:rsidRDefault="00560ABC" w:rsidP="001850F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57DEA">
        <w:rPr>
          <w:rFonts w:ascii="Times New Roman" w:hAnsi="Times New Roman"/>
          <w:b/>
          <w:bCs/>
          <w:sz w:val="24"/>
          <w:szCs w:val="24"/>
          <w:u w:val="single"/>
        </w:rPr>
        <w:t>Pracovní řád</w:t>
      </w:r>
    </w:p>
    <w:p w:rsidR="00681182" w:rsidRPr="00D57DEA" w:rsidRDefault="0054388E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7DEA">
        <w:rPr>
          <w:rFonts w:ascii="Times New Roman" w:hAnsi="Times New Roman"/>
          <w:bCs/>
          <w:sz w:val="24"/>
          <w:szCs w:val="24"/>
        </w:rPr>
        <w:t xml:space="preserve">Prof. Ráb uvedl, že se jedná pouze o aktualizaci stávajícího Pracovního řádu, byl upraven čl. 14 – Práce z domova. </w:t>
      </w:r>
      <w:r w:rsidR="00681182" w:rsidRPr="00D57DEA">
        <w:rPr>
          <w:rFonts w:ascii="Times New Roman" w:hAnsi="Times New Roman"/>
          <w:bCs/>
          <w:sz w:val="24"/>
          <w:szCs w:val="24"/>
        </w:rPr>
        <w:t>Dr. Šolc uvedl, že se samozřejmě musíme držet toho, co vyžaduje zákon, ale omezil</w:t>
      </w:r>
      <w:r w:rsidR="003A464B" w:rsidRPr="00D57DEA">
        <w:rPr>
          <w:rFonts w:ascii="Times New Roman" w:hAnsi="Times New Roman"/>
          <w:bCs/>
          <w:sz w:val="24"/>
          <w:szCs w:val="24"/>
        </w:rPr>
        <w:t xml:space="preserve"> by zbytečné administrativní úkony.</w:t>
      </w:r>
      <w:r w:rsidR="00543552" w:rsidRPr="00D57DEA">
        <w:rPr>
          <w:rFonts w:ascii="Times New Roman" w:hAnsi="Times New Roman"/>
          <w:bCs/>
          <w:sz w:val="24"/>
          <w:szCs w:val="24"/>
        </w:rPr>
        <w:t xml:space="preserve"> </w:t>
      </w:r>
      <w:r w:rsidR="00681182" w:rsidRPr="00D57DEA">
        <w:rPr>
          <w:rFonts w:ascii="Times New Roman" w:hAnsi="Times New Roman"/>
          <w:bCs/>
          <w:sz w:val="24"/>
          <w:szCs w:val="24"/>
        </w:rPr>
        <w:t xml:space="preserve">Proto navrhl, aby požadavek na </w:t>
      </w:r>
      <w:r w:rsidR="00681182" w:rsidRPr="00D57DEA">
        <w:rPr>
          <w:rFonts w:ascii="Times New Roman" w:hAnsi="Times New Roman"/>
          <w:sz w:val="24"/>
          <w:szCs w:val="24"/>
        </w:rPr>
        <w:t xml:space="preserve">režim rozvržení pracovní doby a vykazování evidence pracovní doby platil pouze pro zaměstnance, kteří využívají </w:t>
      </w:r>
      <w:proofErr w:type="spellStart"/>
      <w:r w:rsidR="00681182" w:rsidRPr="00D57DEA">
        <w:rPr>
          <w:rFonts w:ascii="Times New Roman" w:hAnsi="Times New Roman"/>
          <w:sz w:val="24"/>
          <w:szCs w:val="24"/>
        </w:rPr>
        <w:t>home</w:t>
      </w:r>
      <w:proofErr w:type="spellEnd"/>
      <w:r w:rsidR="00681182" w:rsidRPr="00D57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82" w:rsidRPr="00D57DEA">
        <w:rPr>
          <w:rFonts w:ascii="Times New Roman" w:hAnsi="Times New Roman"/>
          <w:sz w:val="24"/>
          <w:szCs w:val="24"/>
        </w:rPr>
        <w:t>office</w:t>
      </w:r>
      <w:proofErr w:type="spellEnd"/>
      <w:r w:rsidR="00681182" w:rsidRPr="00D57DEA">
        <w:rPr>
          <w:rFonts w:ascii="Times New Roman" w:hAnsi="Times New Roman"/>
          <w:sz w:val="24"/>
          <w:szCs w:val="24"/>
        </w:rPr>
        <w:t xml:space="preserve"> trvale, nikoliv pro příležitostné využití.</w:t>
      </w:r>
      <w:r w:rsidR="00681182" w:rsidRPr="00D57DEA">
        <w:rPr>
          <w:rFonts w:ascii="Times New Roman" w:hAnsi="Times New Roman"/>
          <w:bCs/>
          <w:sz w:val="24"/>
          <w:szCs w:val="24"/>
        </w:rPr>
        <w:t xml:space="preserve"> </w:t>
      </w:r>
    </w:p>
    <w:p w:rsidR="00AD0420" w:rsidRPr="00D57DEA" w:rsidRDefault="00AD0420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57DEA">
        <w:rPr>
          <w:rFonts w:ascii="Times New Roman" w:hAnsi="Times New Roman"/>
          <w:bCs/>
          <w:i/>
          <w:sz w:val="24"/>
          <w:szCs w:val="24"/>
        </w:rPr>
        <w:t xml:space="preserve">Usnesení: </w:t>
      </w:r>
      <w:r w:rsidR="00681182" w:rsidRPr="00D57DEA">
        <w:rPr>
          <w:rFonts w:ascii="Times New Roman" w:hAnsi="Times New Roman"/>
          <w:bCs/>
          <w:i/>
          <w:sz w:val="24"/>
          <w:szCs w:val="24"/>
        </w:rPr>
        <w:t>Rada schválila aktualizaci Pracovního řádu s výše uvedenou připomínkou</w:t>
      </w:r>
      <w:r w:rsidR="008D2105" w:rsidRPr="00D57DE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81182" w:rsidRPr="00D57DEA">
        <w:rPr>
          <w:rFonts w:ascii="Times New Roman" w:hAnsi="Times New Roman"/>
          <w:bCs/>
          <w:i/>
          <w:sz w:val="24"/>
          <w:szCs w:val="24"/>
        </w:rPr>
        <w:t>a pověřila</w:t>
      </w:r>
      <w:r w:rsidR="008D2105" w:rsidRPr="00D57DEA">
        <w:rPr>
          <w:rFonts w:ascii="Times New Roman" w:hAnsi="Times New Roman"/>
          <w:bCs/>
          <w:i/>
          <w:sz w:val="24"/>
          <w:szCs w:val="24"/>
        </w:rPr>
        <w:t xml:space="preserve"> vedení ústavu, aby p</w:t>
      </w:r>
      <w:r w:rsidR="00681182" w:rsidRPr="00D57DEA">
        <w:rPr>
          <w:rFonts w:ascii="Times New Roman" w:hAnsi="Times New Roman"/>
          <w:bCs/>
          <w:i/>
          <w:sz w:val="24"/>
          <w:szCs w:val="24"/>
        </w:rPr>
        <w:t xml:space="preserve">rověřilo, jestli je </w:t>
      </w:r>
      <w:r w:rsidR="008D2105" w:rsidRPr="00D57DEA">
        <w:rPr>
          <w:rFonts w:ascii="Times New Roman" w:hAnsi="Times New Roman"/>
          <w:bCs/>
          <w:i/>
          <w:sz w:val="24"/>
          <w:szCs w:val="24"/>
        </w:rPr>
        <w:t>podle zákoníku práce</w:t>
      </w:r>
      <w:r w:rsidR="00681182" w:rsidRPr="00D57DEA">
        <w:rPr>
          <w:rFonts w:ascii="Times New Roman" w:hAnsi="Times New Roman"/>
          <w:bCs/>
          <w:i/>
          <w:sz w:val="24"/>
          <w:szCs w:val="24"/>
        </w:rPr>
        <w:t xml:space="preserve"> u práce z domova nutné vedení výkazu práce.</w:t>
      </w:r>
    </w:p>
    <w:p w:rsidR="00A76BD2" w:rsidRPr="00D57DEA" w:rsidRDefault="00A76BD2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250" w:rsidRPr="00D57DEA" w:rsidRDefault="004E4250" w:rsidP="003D0B0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D57DEA">
        <w:rPr>
          <w:b/>
          <w:bCs/>
          <w:u w:val="single"/>
        </w:rPr>
        <w:t>Různé</w:t>
      </w:r>
    </w:p>
    <w:p w:rsidR="00681182" w:rsidRPr="00D57DEA" w:rsidRDefault="00681182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  <w:u w:val="single"/>
        </w:rPr>
      </w:pPr>
    </w:p>
    <w:p w:rsidR="005A5426" w:rsidRPr="00D57DEA" w:rsidRDefault="005A5426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  <w:u w:val="single"/>
        </w:rPr>
      </w:pPr>
    </w:p>
    <w:p w:rsidR="00D57DEA" w:rsidRDefault="00D57DEA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1041E4" w:rsidRPr="00D57DEA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lastRenderedPageBreak/>
        <w:t>Konec jednání</w:t>
      </w:r>
      <w:r w:rsidR="001041E4" w:rsidRPr="00D57DEA">
        <w:rPr>
          <w:b/>
          <w:bCs/>
        </w:rPr>
        <w:t>:</w:t>
      </w:r>
      <w:r w:rsidRPr="00D57DEA">
        <w:rPr>
          <w:b/>
          <w:bCs/>
        </w:rPr>
        <w:t xml:space="preserve"> </w:t>
      </w:r>
      <w:r w:rsidR="00E72E26" w:rsidRPr="00D57DEA">
        <w:rPr>
          <w:bCs/>
        </w:rPr>
        <w:t>1</w:t>
      </w:r>
      <w:r w:rsidR="003710A4" w:rsidRPr="00D57DEA">
        <w:rPr>
          <w:bCs/>
        </w:rPr>
        <w:t>4</w:t>
      </w:r>
      <w:r w:rsidR="00F42401" w:rsidRPr="00D57DEA">
        <w:rPr>
          <w:bCs/>
        </w:rPr>
        <w:t>:</w:t>
      </w:r>
      <w:r w:rsidR="00F834B3" w:rsidRPr="00D57DEA">
        <w:rPr>
          <w:bCs/>
        </w:rPr>
        <w:t>40</w:t>
      </w:r>
    </w:p>
    <w:p w:rsidR="00C21D02" w:rsidRPr="00D57DEA" w:rsidRDefault="00C21D0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C21D02" w:rsidRPr="00D57DEA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t xml:space="preserve">Předpokládaný termín příštího jednání: </w:t>
      </w:r>
      <w:r w:rsidR="00681182" w:rsidRPr="00D57DEA">
        <w:rPr>
          <w:bCs/>
        </w:rPr>
        <w:t>únor 2016</w:t>
      </w:r>
    </w:p>
    <w:p w:rsidR="00706FAB" w:rsidRPr="00D57DEA" w:rsidRDefault="00706FAB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507F13" w:rsidRPr="00D57DEA" w:rsidRDefault="00507F13" w:rsidP="00507F13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/>
          <w:bCs/>
        </w:rPr>
      </w:pPr>
      <w:r w:rsidRPr="00D57DEA">
        <w:rPr>
          <w:b/>
          <w:bCs/>
        </w:rPr>
        <w:t>Přílohy: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D57DEA">
        <w:rPr>
          <w:bCs/>
        </w:rPr>
        <w:t>Prezenční listina</w:t>
      </w:r>
    </w:p>
    <w:p w:rsidR="00D57DEA" w:rsidRPr="00D57DEA" w:rsidRDefault="00D57DEA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Návrh přidělování finančních prostředků laboratořím</w:t>
      </w:r>
    </w:p>
    <w:p w:rsidR="00924330" w:rsidRPr="00D57DEA" w:rsidRDefault="00924330" w:rsidP="00F71263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F372D3" w:rsidRPr="00D57DEA" w:rsidRDefault="00F372D3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91360" w:rsidRPr="00D57DEA" w:rsidRDefault="00087AB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Zapsala: </w:t>
      </w:r>
      <w:r w:rsidR="00891360" w:rsidRPr="00D57DEA">
        <w:rPr>
          <w:bCs/>
        </w:rPr>
        <w:t>Jana Zásmětová</w:t>
      </w:r>
    </w:p>
    <w:p w:rsidR="00891360" w:rsidRPr="00D57DEA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 w:rsidRPr="00D57DEA">
        <w:rPr>
          <w:b/>
          <w:bCs/>
          <w:sz w:val="32"/>
        </w:rPr>
        <w:t xml:space="preserve">   </w:t>
      </w:r>
      <w:r w:rsidR="00F068C7" w:rsidRPr="00D57DEA">
        <w:rPr>
          <w:b/>
          <w:bCs/>
          <w:sz w:val="32"/>
        </w:rPr>
        <w:t xml:space="preserve">      </w:t>
      </w:r>
      <w:r w:rsidR="005964E0" w:rsidRPr="00D57DEA">
        <w:t>Liběchov,</w:t>
      </w:r>
      <w:r w:rsidR="00D57DEA">
        <w:t xml:space="preserve"> 5. 1. 2016</w:t>
      </w:r>
      <w:r w:rsidRPr="00D57DEA">
        <w:tab/>
      </w:r>
      <w:r w:rsidRPr="00D57DEA">
        <w:tab/>
      </w:r>
      <w:r w:rsidRPr="00D57DEA">
        <w:tab/>
      </w:r>
      <w:r w:rsidRPr="00D57DEA">
        <w:tab/>
        <w:t xml:space="preserve">  </w:t>
      </w:r>
      <w:r w:rsidR="009835E1" w:rsidRPr="00D57DEA">
        <w:t xml:space="preserve">                    </w:t>
      </w:r>
      <w:r w:rsidR="002F267C" w:rsidRPr="00D57DEA">
        <w:tab/>
      </w:r>
      <w:r w:rsidR="002F267C" w:rsidRPr="00D57DEA">
        <w:tab/>
      </w:r>
      <w:r w:rsidRPr="00D57DEA">
        <w:t>Prof. Ing. Petr Ráb, DrSc.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both"/>
      </w:pP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="009835E1" w:rsidRPr="00D57DEA">
        <w:t xml:space="preserve"> </w:t>
      </w:r>
      <w:r w:rsidRPr="00D57DEA">
        <w:t xml:space="preserve">předseda Rady ÚŽFG AV ČR, v. v. i.  </w:t>
      </w:r>
    </w:p>
    <w:p w:rsidR="00266722" w:rsidRPr="00D57DEA" w:rsidRDefault="00B63F04" w:rsidP="000D509F">
      <w:pPr>
        <w:pStyle w:val="Zhlav"/>
        <w:tabs>
          <w:tab w:val="clear" w:pos="4536"/>
          <w:tab w:val="clear" w:pos="9072"/>
        </w:tabs>
        <w:ind w:right="-426"/>
        <w:jc w:val="both"/>
      </w:pPr>
      <w:r w:rsidRPr="00D57DEA">
        <w:t xml:space="preserve">  </w:t>
      </w:r>
    </w:p>
    <w:sectPr w:rsidR="00266722" w:rsidRPr="00D57DEA" w:rsidSect="000417C8">
      <w:footerReference w:type="default" r:id="rId12"/>
      <w:pgSz w:w="11906" w:h="16838"/>
      <w:pgMar w:top="1135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3B" w:rsidRDefault="00CE423B" w:rsidP="00182FE3">
      <w:pPr>
        <w:spacing w:after="0" w:line="240" w:lineRule="auto"/>
      </w:pPr>
      <w:r>
        <w:separator/>
      </w:r>
    </w:p>
  </w:endnote>
  <w:endnote w:type="continuationSeparator" w:id="0">
    <w:p w:rsidR="00CE423B" w:rsidRDefault="00CE423B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3" w:rsidRPr="00182FE3" w:rsidRDefault="00D438D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D438D3" w:rsidRDefault="00D438D3" w:rsidP="00182FE3">
    <w:pPr>
      <w:pStyle w:val="Zpat"/>
      <w:jc w:val="center"/>
    </w:pPr>
  </w:p>
  <w:p w:rsidR="00D438D3" w:rsidRDefault="00D43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3B" w:rsidRDefault="00CE423B" w:rsidP="00182FE3">
      <w:pPr>
        <w:spacing w:after="0" w:line="240" w:lineRule="auto"/>
      </w:pPr>
      <w:r>
        <w:separator/>
      </w:r>
    </w:p>
  </w:footnote>
  <w:footnote w:type="continuationSeparator" w:id="0">
    <w:p w:rsidR="00CE423B" w:rsidRDefault="00CE423B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BD"/>
    <w:multiLevelType w:val="hybridMultilevel"/>
    <w:tmpl w:val="C52A6DE8"/>
    <w:lvl w:ilvl="0" w:tplc="5770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646306D"/>
    <w:multiLevelType w:val="hybridMultilevel"/>
    <w:tmpl w:val="ED4AE18E"/>
    <w:lvl w:ilvl="0" w:tplc="59B4E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3"/>
    <w:rsid w:val="00001767"/>
    <w:rsid w:val="00002167"/>
    <w:rsid w:val="00003443"/>
    <w:rsid w:val="00006EA2"/>
    <w:rsid w:val="000103A2"/>
    <w:rsid w:val="00013F29"/>
    <w:rsid w:val="00015C82"/>
    <w:rsid w:val="00015CAB"/>
    <w:rsid w:val="00017881"/>
    <w:rsid w:val="00022914"/>
    <w:rsid w:val="00025773"/>
    <w:rsid w:val="00025977"/>
    <w:rsid w:val="00025A94"/>
    <w:rsid w:val="000260F9"/>
    <w:rsid w:val="00026935"/>
    <w:rsid w:val="00026A3F"/>
    <w:rsid w:val="00026A6D"/>
    <w:rsid w:val="000302E3"/>
    <w:rsid w:val="00030AF8"/>
    <w:rsid w:val="00037E0D"/>
    <w:rsid w:val="00040DDF"/>
    <w:rsid w:val="00041040"/>
    <w:rsid w:val="000417C8"/>
    <w:rsid w:val="00045E4F"/>
    <w:rsid w:val="000521E7"/>
    <w:rsid w:val="000579EA"/>
    <w:rsid w:val="0006305D"/>
    <w:rsid w:val="000748E9"/>
    <w:rsid w:val="00081308"/>
    <w:rsid w:val="00081391"/>
    <w:rsid w:val="00087AB4"/>
    <w:rsid w:val="0009082F"/>
    <w:rsid w:val="000909E4"/>
    <w:rsid w:val="00090F4D"/>
    <w:rsid w:val="00093844"/>
    <w:rsid w:val="000A0824"/>
    <w:rsid w:val="000A66C6"/>
    <w:rsid w:val="000B3778"/>
    <w:rsid w:val="000C2841"/>
    <w:rsid w:val="000C43D6"/>
    <w:rsid w:val="000C6D04"/>
    <w:rsid w:val="000D0A14"/>
    <w:rsid w:val="000D3F9D"/>
    <w:rsid w:val="000D4A5F"/>
    <w:rsid w:val="000D509F"/>
    <w:rsid w:val="000D6E23"/>
    <w:rsid w:val="000E1F5B"/>
    <w:rsid w:val="000E52B5"/>
    <w:rsid w:val="000E637E"/>
    <w:rsid w:val="000F648E"/>
    <w:rsid w:val="000F79C7"/>
    <w:rsid w:val="00100F71"/>
    <w:rsid w:val="00101BE0"/>
    <w:rsid w:val="001041E4"/>
    <w:rsid w:val="001113D2"/>
    <w:rsid w:val="00115841"/>
    <w:rsid w:val="00116098"/>
    <w:rsid w:val="001209E1"/>
    <w:rsid w:val="00121170"/>
    <w:rsid w:val="00121B5E"/>
    <w:rsid w:val="001252C8"/>
    <w:rsid w:val="00125F22"/>
    <w:rsid w:val="00126F54"/>
    <w:rsid w:val="001273F3"/>
    <w:rsid w:val="00127E4A"/>
    <w:rsid w:val="00130823"/>
    <w:rsid w:val="00135D6F"/>
    <w:rsid w:val="00141376"/>
    <w:rsid w:val="001476B2"/>
    <w:rsid w:val="0014796C"/>
    <w:rsid w:val="00151BCB"/>
    <w:rsid w:val="00151DE7"/>
    <w:rsid w:val="00153DB3"/>
    <w:rsid w:val="00156A50"/>
    <w:rsid w:val="00156B23"/>
    <w:rsid w:val="00167FB1"/>
    <w:rsid w:val="00173065"/>
    <w:rsid w:val="00182FE3"/>
    <w:rsid w:val="001850FB"/>
    <w:rsid w:val="001864D7"/>
    <w:rsid w:val="00186551"/>
    <w:rsid w:val="00186D34"/>
    <w:rsid w:val="00187192"/>
    <w:rsid w:val="0019002D"/>
    <w:rsid w:val="00190EC5"/>
    <w:rsid w:val="0019434F"/>
    <w:rsid w:val="001A1F3A"/>
    <w:rsid w:val="001A7A1A"/>
    <w:rsid w:val="001B375D"/>
    <w:rsid w:val="001B378D"/>
    <w:rsid w:val="001B50A7"/>
    <w:rsid w:val="001B694E"/>
    <w:rsid w:val="001C1A2C"/>
    <w:rsid w:val="001C2C62"/>
    <w:rsid w:val="001C3471"/>
    <w:rsid w:val="001C42EB"/>
    <w:rsid w:val="001C4B5B"/>
    <w:rsid w:val="001D1E1F"/>
    <w:rsid w:val="001D3681"/>
    <w:rsid w:val="001D3BC2"/>
    <w:rsid w:val="001D448B"/>
    <w:rsid w:val="001D4A5D"/>
    <w:rsid w:val="001D4EA5"/>
    <w:rsid w:val="001D723F"/>
    <w:rsid w:val="001D7A39"/>
    <w:rsid w:val="001D7C67"/>
    <w:rsid w:val="001E0E57"/>
    <w:rsid w:val="001E2383"/>
    <w:rsid w:val="001E537C"/>
    <w:rsid w:val="001E6BEF"/>
    <w:rsid w:val="001F2B80"/>
    <w:rsid w:val="001F36E4"/>
    <w:rsid w:val="001F5A2A"/>
    <w:rsid w:val="0020087A"/>
    <w:rsid w:val="002009EB"/>
    <w:rsid w:val="002123FC"/>
    <w:rsid w:val="00212D07"/>
    <w:rsid w:val="002161A5"/>
    <w:rsid w:val="002169EB"/>
    <w:rsid w:val="00221A01"/>
    <w:rsid w:val="00226026"/>
    <w:rsid w:val="002264D8"/>
    <w:rsid w:val="00233F64"/>
    <w:rsid w:val="00237155"/>
    <w:rsid w:val="0024237B"/>
    <w:rsid w:val="00243950"/>
    <w:rsid w:val="00244312"/>
    <w:rsid w:val="00250D19"/>
    <w:rsid w:val="0025658B"/>
    <w:rsid w:val="00256AD5"/>
    <w:rsid w:val="002624C8"/>
    <w:rsid w:val="00264274"/>
    <w:rsid w:val="00265375"/>
    <w:rsid w:val="00266722"/>
    <w:rsid w:val="002676BC"/>
    <w:rsid w:val="00271506"/>
    <w:rsid w:val="00272B02"/>
    <w:rsid w:val="00273C28"/>
    <w:rsid w:val="00280670"/>
    <w:rsid w:val="0028074C"/>
    <w:rsid w:val="00283439"/>
    <w:rsid w:val="00294EE9"/>
    <w:rsid w:val="002959A4"/>
    <w:rsid w:val="00296A05"/>
    <w:rsid w:val="00297850"/>
    <w:rsid w:val="002A164E"/>
    <w:rsid w:val="002A526C"/>
    <w:rsid w:val="002A7938"/>
    <w:rsid w:val="002B07BD"/>
    <w:rsid w:val="002B1415"/>
    <w:rsid w:val="002C1F11"/>
    <w:rsid w:val="002C2E5B"/>
    <w:rsid w:val="002C36C9"/>
    <w:rsid w:val="002C74FF"/>
    <w:rsid w:val="002C7FEC"/>
    <w:rsid w:val="002D04D7"/>
    <w:rsid w:val="002D10A4"/>
    <w:rsid w:val="002D4EC1"/>
    <w:rsid w:val="002D6556"/>
    <w:rsid w:val="002D7BC0"/>
    <w:rsid w:val="002D7CD5"/>
    <w:rsid w:val="002E438A"/>
    <w:rsid w:val="002F0505"/>
    <w:rsid w:val="002F142F"/>
    <w:rsid w:val="002F1B81"/>
    <w:rsid w:val="002F267C"/>
    <w:rsid w:val="002F4310"/>
    <w:rsid w:val="002F69F2"/>
    <w:rsid w:val="0030034A"/>
    <w:rsid w:val="00300C27"/>
    <w:rsid w:val="003011BE"/>
    <w:rsid w:val="00307E15"/>
    <w:rsid w:val="00314091"/>
    <w:rsid w:val="003175DF"/>
    <w:rsid w:val="00326A62"/>
    <w:rsid w:val="00330127"/>
    <w:rsid w:val="00340865"/>
    <w:rsid w:val="00342A59"/>
    <w:rsid w:val="0034363F"/>
    <w:rsid w:val="00351CAE"/>
    <w:rsid w:val="00354911"/>
    <w:rsid w:val="00356E26"/>
    <w:rsid w:val="00363B35"/>
    <w:rsid w:val="00364747"/>
    <w:rsid w:val="0036476F"/>
    <w:rsid w:val="00364A04"/>
    <w:rsid w:val="003666C3"/>
    <w:rsid w:val="003710A4"/>
    <w:rsid w:val="0038684A"/>
    <w:rsid w:val="0039568C"/>
    <w:rsid w:val="00396112"/>
    <w:rsid w:val="003A2664"/>
    <w:rsid w:val="003A2C19"/>
    <w:rsid w:val="003A464B"/>
    <w:rsid w:val="003A48F0"/>
    <w:rsid w:val="003A56F1"/>
    <w:rsid w:val="003A6F28"/>
    <w:rsid w:val="003B0741"/>
    <w:rsid w:val="003B0A55"/>
    <w:rsid w:val="003B5CFC"/>
    <w:rsid w:val="003C0A5E"/>
    <w:rsid w:val="003C3AC7"/>
    <w:rsid w:val="003C4069"/>
    <w:rsid w:val="003C4A4F"/>
    <w:rsid w:val="003D06E8"/>
    <w:rsid w:val="003D0B0D"/>
    <w:rsid w:val="003D19E7"/>
    <w:rsid w:val="003D7913"/>
    <w:rsid w:val="003D7CD7"/>
    <w:rsid w:val="003E0419"/>
    <w:rsid w:val="003E08FB"/>
    <w:rsid w:val="003E14D3"/>
    <w:rsid w:val="003E57AF"/>
    <w:rsid w:val="003E71D8"/>
    <w:rsid w:val="003F0018"/>
    <w:rsid w:val="003F0983"/>
    <w:rsid w:val="003F2A39"/>
    <w:rsid w:val="003F360F"/>
    <w:rsid w:val="0040765B"/>
    <w:rsid w:val="00414F0B"/>
    <w:rsid w:val="00424E81"/>
    <w:rsid w:val="004318F9"/>
    <w:rsid w:val="0043711F"/>
    <w:rsid w:val="00437BDD"/>
    <w:rsid w:val="00441431"/>
    <w:rsid w:val="00442788"/>
    <w:rsid w:val="0044313C"/>
    <w:rsid w:val="0045543F"/>
    <w:rsid w:val="004571FF"/>
    <w:rsid w:val="00460D28"/>
    <w:rsid w:val="00464E6F"/>
    <w:rsid w:val="004700BD"/>
    <w:rsid w:val="004730CD"/>
    <w:rsid w:val="004756C8"/>
    <w:rsid w:val="0048066D"/>
    <w:rsid w:val="00487134"/>
    <w:rsid w:val="00487B9B"/>
    <w:rsid w:val="00497D8F"/>
    <w:rsid w:val="004A202A"/>
    <w:rsid w:val="004A7457"/>
    <w:rsid w:val="004C0D13"/>
    <w:rsid w:val="004D4F41"/>
    <w:rsid w:val="004D5757"/>
    <w:rsid w:val="004D6353"/>
    <w:rsid w:val="004D69D7"/>
    <w:rsid w:val="004D71DA"/>
    <w:rsid w:val="004E053A"/>
    <w:rsid w:val="004E0BB1"/>
    <w:rsid w:val="004E2831"/>
    <w:rsid w:val="004E3D80"/>
    <w:rsid w:val="004E4250"/>
    <w:rsid w:val="004E65C1"/>
    <w:rsid w:val="004E7327"/>
    <w:rsid w:val="004F28C9"/>
    <w:rsid w:val="004F429C"/>
    <w:rsid w:val="004F744B"/>
    <w:rsid w:val="00503DF8"/>
    <w:rsid w:val="00504DA5"/>
    <w:rsid w:val="00505354"/>
    <w:rsid w:val="00507F13"/>
    <w:rsid w:val="00511A27"/>
    <w:rsid w:val="0051544E"/>
    <w:rsid w:val="00515451"/>
    <w:rsid w:val="00515863"/>
    <w:rsid w:val="0052422D"/>
    <w:rsid w:val="00524E51"/>
    <w:rsid w:val="005262A4"/>
    <w:rsid w:val="00526EBA"/>
    <w:rsid w:val="00527116"/>
    <w:rsid w:val="00535F4D"/>
    <w:rsid w:val="00536813"/>
    <w:rsid w:val="00536F49"/>
    <w:rsid w:val="00543552"/>
    <w:rsid w:val="0054388E"/>
    <w:rsid w:val="005438AF"/>
    <w:rsid w:val="00543922"/>
    <w:rsid w:val="00544F60"/>
    <w:rsid w:val="0054514A"/>
    <w:rsid w:val="00547C53"/>
    <w:rsid w:val="00551F93"/>
    <w:rsid w:val="00552703"/>
    <w:rsid w:val="005569CB"/>
    <w:rsid w:val="00560ABC"/>
    <w:rsid w:val="00563D44"/>
    <w:rsid w:val="00565360"/>
    <w:rsid w:val="005964E0"/>
    <w:rsid w:val="005A5426"/>
    <w:rsid w:val="005C1438"/>
    <w:rsid w:val="005C3BBE"/>
    <w:rsid w:val="005C5B35"/>
    <w:rsid w:val="005D11B6"/>
    <w:rsid w:val="005D3542"/>
    <w:rsid w:val="005D5317"/>
    <w:rsid w:val="005E109F"/>
    <w:rsid w:val="005E1FDB"/>
    <w:rsid w:val="005E339C"/>
    <w:rsid w:val="005E3AF4"/>
    <w:rsid w:val="005E4089"/>
    <w:rsid w:val="005E611E"/>
    <w:rsid w:val="005E6376"/>
    <w:rsid w:val="006049B5"/>
    <w:rsid w:val="00604B82"/>
    <w:rsid w:val="00610D12"/>
    <w:rsid w:val="006211C2"/>
    <w:rsid w:val="00626C70"/>
    <w:rsid w:val="0063276C"/>
    <w:rsid w:val="0063528E"/>
    <w:rsid w:val="006405B2"/>
    <w:rsid w:val="00643685"/>
    <w:rsid w:val="006478CF"/>
    <w:rsid w:val="00652B65"/>
    <w:rsid w:val="00654AEC"/>
    <w:rsid w:val="00660CBE"/>
    <w:rsid w:val="00670C4E"/>
    <w:rsid w:val="006719C0"/>
    <w:rsid w:val="006753DD"/>
    <w:rsid w:val="00675DA9"/>
    <w:rsid w:val="00676FD3"/>
    <w:rsid w:val="006807E4"/>
    <w:rsid w:val="00680D68"/>
    <w:rsid w:val="00681182"/>
    <w:rsid w:val="00681AA4"/>
    <w:rsid w:val="006869DE"/>
    <w:rsid w:val="00696C0B"/>
    <w:rsid w:val="006A0D10"/>
    <w:rsid w:val="006A1742"/>
    <w:rsid w:val="006A1FC4"/>
    <w:rsid w:val="006A507E"/>
    <w:rsid w:val="006B4D55"/>
    <w:rsid w:val="006C5900"/>
    <w:rsid w:val="006C723A"/>
    <w:rsid w:val="006D0A74"/>
    <w:rsid w:val="006D382E"/>
    <w:rsid w:val="006D4671"/>
    <w:rsid w:val="006D46F2"/>
    <w:rsid w:val="006D5EA2"/>
    <w:rsid w:val="006E6E41"/>
    <w:rsid w:val="006F49D4"/>
    <w:rsid w:val="006F51A8"/>
    <w:rsid w:val="006F6D98"/>
    <w:rsid w:val="00700815"/>
    <w:rsid w:val="00706FAB"/>
    <w:rsid w:val="007139DF"/>
    <w:rsid w:val="00725576"/>
    <w:rsid w:val="00725942"/>
    <w:rsid w:val="007273D4"/>
    <w:rsid w:val="00727D43"/>
    <w:rsid w:val="007329B8"/>
    <w:rsid w:val="00733D90"/>
    <w:rsid w:val="00735F49"/>
    <w:rsid w:val="007431BA"/>
    <w:rsid w:val="0074676D"/>
    <w:rsid w:val="00746E8D"/>
    <w:rsid w:val="00752351"/>
    <w:rsid w:val="00753371"/>
    <w:rsid w:val="00756B84"/>
    <w:rsid w:val="00756BFE"/>
    <w:rsid w:val="00757230"/>
    <w:rsid w:val="0076289B"/>
    <w:rsid w:val="0076708D"/>
    <w:rsid w:val="0076784F"/>
    <w:rsid w:val="00776932"/>
    <w:rsid w:val="00781B6D"/>
    <w:rsid w:val="00784C5E"/>
    <w:rsid w:val="00790F97"/>
    <w:rsid w:val="00792278"/>
    <w:rsid w:val="00793842"/>
    <w:rsid w:val="0079434C"/>
    <w:rsid w:val="00795526"/>
    <w:rsid w:val="00797199"/>
    <w:rsid w:val="007A5CC5"/>
    <w:rsid w:val="007A7607"/>
    <w:rsid w:val="007B1DE6"/>
    <w:rsid w:val="007B3314"/>
    <w:rsid w:val="007C0F70"/>
    <w:rsid w:val="007C395D"/>
    <w:rsid w:val="007C6898"/>
    <w:rsid w:val="007C7C9F"/>
    <w:rsid w:val="007D4BE0"/>
    <w:rsid w:val="007D5013"/>
    <w:rsid w:val="007D6156"/>
    <w:rsid w:val="007D6375"/>
    <w:rsid w:val="007E3803"/>
    <w:rsid w:val="007E501A"/>
    <w:rsid w:val="007E5769"/>
    <w:rsid w:val="007E5B1C"/>
    <w:rsid w:val="007E69D8"/>
    <w:rsid w:val="007F04B2"/>
    <w:rsid w:val="007F2B24"/>
    <w:rsid w:val="007F59E2"/>
    <w:rsid w:val="007F6B04"/>
    <w:rsid w:val="00802159"/>
    <w:rsid w:val="00802738"/>
    <w:rsid w:val="0080697B"/>
    <w:rsid w:val="00807F4C"/>
    <w:rsid w:val="008108DA"/>
    <w:rsid w:val="00814E29"/>
    <w:rsid w:val="0081506A"/>
    <w:rsid w:val="008255C2"/>
    <w:rsid w:val="00832673"/>
    <w:rsid w:val="00833183"/>
    <w:rsid w:val="00835288"/>
    <w:rsid w:val="00836236"/>
    <w:rsid w:val="00837A0D"/>
    <w:rsid w:val="00837A44"/>
    <w:rsid w:val="008428F7"/>
    <w:rsid w:val="0085652D"/>
    <w:rsid w:val="008566F0"/>
    <w:rsid w:val="00856A7F"/>
    <w:rsid w:val="0086001A"/>
    <w:rsid w:val="00863FDE"/>
    <w:rsid w:val="0086599F"/>
    <w:rsid w:val="00865C89"/>
    <w:rsid w:val="00872D51"/>
    <w:rsid w:val="008737D1"/>
    <w:rsid w:val="00875C90"/>
    <w:rsid w:val="00881B4B"/>
    <w:rsid w:val="008832B0"/>
    <w:rsid w:val="0088518B"/>
    <w:rsid w:val="0088652B"/>
    <w:rsid w:val="00891360"/>
    <w:rsid w:val="00895DB6"/>
    <w:rsid w:val="00897234"/>
    <w:rsid w:val="008A3887"/>
    <w:rsid w:val="008A3BC3"/>
    <w:rsid w:val="008B59B5"/>
    <w:rsid w:val="008C059C"/>
    <w:rsid w:val="008C53AB"/>
    <w:rsid w:val="008C73C1"/>
    <w:rsid w:val="008D2105"/>
    <w:rsid w:val="008E062B"/>
    <w:rsid w:val="008E1326"/>
    <w:rsid w:val="008F2010"/>
    <w:rsid w:val="008F2D92"/>
    <w:rsid w:val="008F7A81"/>
    <w:rsid w:val="0090040E"/>
    <w:rsid w:val="009025AC"/>
    <w:rsid w:val="00902760"/>
    <w:rsid w:val="009030F2"/>
    <w:rsid w:val="0090779D"/>
    <w:rsid w:val="0092353C"/>
    <w:rsid w:val="00924330"/>
    <w:rsid w:val="00927C4A"/>
    <w:rsid w:val="0093620F"/>
    <w:rsid w:val="00936C27"/>
    <w:rsid w:val="00937796"/>
    <w:rsid w:val="009454D1"/>
    <w:rsid w:val="00945EA6"/>
    <w:rsid w:val="00953082"/>
    <w:rsid w:val="00957E06"/>
    <w:rsid w:val="00963B7F"/>
    <w:rsid w:val="009641B4"/>
    <w:rsid w:val="009666A0"/>
    <w:rsid w:val="009704E8"/>
    <w:rsid w:val="009721C1"/>
    <w:rsid w:val="00973864"/>
    <w:rsid w:val="009835E1"/>
    <w:rsid w:val="009837A3"/>
    <w:rsid w:val="00986B9E"/>
    <w:rsid w:val="00986FCB"/>
    <w:rsid w:val="00990EEA"/>
    <w:rsid w:val="009925FF"/>
    <w:rsid w:val="00993527"/>
    <w:rsid w:val="00995023"/>
    <w:rsid w:val="0099503B"/>
    <w:rsid w:val="009A1177"/>
    <w:rsid w:val="009A14E4"/>
    <w:rsid w:val="009A3785"/>
    <w:rsid w:val="009A3CEE"/>
    <w:rsid w:val="009A5797"/>
    <w:rsid w:val="009A7063"/>
    <w:rsid w:val="009A7115"/>
    <w:rsid w:val="009A7512"/>
    <w:rsid w:val="009B21B7"/>
    <w:rsid w:val="009B3C26"/>
    <w:rsid w:val="009B404F"/>
    <w:rsid w:val="009B44A6"/>
    <w:rsid w:val="009B48A7"/>
    <w:rsid w:val="009B7DE8"/>
    <w:rsid w:val="009C0258"/>
    <w:rsid w:val="009C07EB"/>
    <w:rsid w:val="009C4EBE"/>
    <w:rsid w:val="009C5E2D"/>
    <w:rsid w:val="009C7C96"/>
    <w:rsid w:val="009D476E"/>
    <w:rsid w:val="009D50C2"/>
    <w:rsid w:val="009D52C1"/>
    <w:rsid w:val="009E01A2"/>
    <w:rsid w:val="009E0F79"/>
    <w:rsid w:val="009E1B25"/>
    <w:rsid w:val="009E2062"/>
    <w:rsid w:val="009E70B3"/>
    <w:rsid w:val="009F052C"/>
    <w:rsid w:val="00A0144F"/>
    <w:rsid w:val="00A01DED"/>
    <w:rsid w:val="00A0468A"/>
    <w:rsid w:val="00A04A3D"/>
    <w:rsid w:val="00A064D4"/>
    <w:rsid w:val="00A10811"/>
    <w:rsid w:val="00A1458F"/>
    <w:rsid w:val="00A1511C"/>
    <w:rsid w:val="00A161F9"/>
    <w:rsid w:val="00A20F31"/>
    <w:rsid w:val="00A24393"/>
    <w:rsid w:val="00A31B26"/>
    <w:rsid w:val="00A402D4"/>
    <w:rsid w:val="00A406B4"/>
    <w:rsid w:val="00A41B02"/>
    <w:rsid w:val="00A423A4"/>
    <w:rsid w:val="00A45018"/>
    <w:rsid w:val="00A52F70"/>
    <w:rsid w:val="00A54B52"/>
    <w:rsid w:val="00A55D09"/>
    <w:rsid w:val="00A57714"/>
    <w:rsid w:val="00A610DA"/>
    <w:rsid w:val="00A63294"/>
    <w:rsid w:val="00A642E0"/>
    <w:rsid w:val="00A659EB"/>
    <w:rsid w:val="00A66D09"/>
    <w:rsid w:val="00A67E1A"/>
    <w:rsid w:val="00A76BD2"/>
    <w:rsid w:val="00A77274"/>
    <w:rsid w:val="00A83095"/>
    <w:rsid w:val="00AA4B7C"/>
    <w:rsid w:val="00AA4F1E"/>
    <w:rsid w:val="00AA658A"/>
    <w:rsid w:val="00AB2191"/>
    <w:rsid w:val="00AB548E"/>
    <w:rsid w:val="00AB7866"/>
    <w:rsid w:val="00AC6DF4"/>
    <w:rsid w:val="00AC756C"/>
    <w:rsid w:val="00AC773F"/>
    <w:rsid w:val="00AC7A57"/>
    <w:rsid w:val="00AC7F93"/>
    <w:rsid w:val="00AD0420"/>
    <w:rsid w:val="00AD32F1"/>
    <w:rsid w:val="00AD516E"/>
    <w:rsid w:val="00AE1D8B"/>
    <w:rsid w:val="00AE3644"/>
    <w:rsid w:val="00B00A6F"/>
    <w:rsid w:val="00B03EAC"/>
    <w:rsid w:val="00B04ADE"/>
    <w:rsid w:val="00B137CC"/>
    <w:rsid w:val="00B16494"/>
    <w:rsid w:val="00B17CC1"/>
    <w:rsid w:val="00B21D04"/>
    <w:rsid w:val="00B27332"/>
    <w:rsid w:val="00B33B6A"/>
    <w:rsid w:val="00B4004E"/>
    <w:rsid w:val="00B41A97"/>
    <w:rsid w:val="00B42453"/>
    <w:rsid w:val="00B44531"/>
    <w:rsid w:val="00B534BB"/>
    <w:rsid w:val="00B60377"/>
    <w:rsid w:val="00B61782"/>
    <w:rsid w:val="00B627FA"/>
    <w:rsid w:val="00B63F04"/>
    <w:rsid w:val="00B64632"/>
    <w:rsid w:val="00B64EB9"/>
    <w:rsid w:val="00B674F3"/>
    <w:rsid w:val="00B70BCB"/>
    <w:rsid w:val="00B70F2A"/>
    <w:rsid w:val="00B722A2"/>
    <w:rsid w:val="00B7269B"/>
    <w:rsid w:val="00B76B6A"/>
    <w:rsid w:val="00B76F17"/>
    <w:rsid w:val="00B81383"/>
    <w:rsid w:val="00B82F73"/>
    <w:rsid w:val="00B86223"/>
    <w:rsid w:val="00B90D0E"/>
    <w:rsid w:val="00B9527F"/>
    <w:rsid w:val="00B96FD9"/>
    <w:rsid w:val="00BA2C87"/>
    <w:rsid w:val="00BB2971"/>
    <w:rsid w:val="00BB63AE"/>
    <w:rsid w:val="00BC19BE"/>
    <w:rsid w:val="00BC4DDC"/>
    <w:rsid w:val="00BC68A8"/>
    <w:rsid w:val="00BC69A6"/>
    <w:rsid w:val="00BC7E92"/>
    <w:rsid w:val="00BD0EC1"/>
    <w:rsid w:val="00BD20B5"/>
    <w:rsid w:val="00BD21FE"/>
    <w:rsid w:val="00BD4D08"/>
    <w:rsid w:val="00BD73AD"/>
    <w:rsid w:val="00BE2177"/>
    <w:rsid w:val="00BE2C43"/>
    <w:rsid w:val="00BE2EE7"/>
    <w:rsid w:val="00BE3DD3"/>
    <w:rsid w:val="00BE5247"/>
    <w:rsid w:val="00BF252F"/>
    <w:rsid w:val="00BF29A2"/>
    <w:rsid w:val="00BF43F1"/>
    <w:rsid w:val="00BF7326"/>
    <w:rsid w:val="00BF7A97"/>
    <w:rsid w:val="00BF7F94"/>
    <w:rsid w:val="00C048BF"/>
    <w:rsid w:val="00C051B2"/>
    <w:rsid w:val="00C07B29"/>
    <w:rsid w:val="00C10056"/>
    <w:rsid w:val="00C10419"/>
    <w:rsid w:val="00C11F34"/>
    <w:rsid w:val="00C143B6"/>
    <w:rsid w:val="00C175F2"/>
    <w:rsid w:val="00C20EAB"/>
    <w:rsid w:val="00C21D02"/>
    <w:rsid w:val="00C2296D"/>
    <w:rsid w:val="00C246C0"/>
    <w:rsid w:val="00C24B13"/>
    <w:rsid w:val="00C26BCD"/>
    <w:rsid w:val="00C2792E"/>
    <w:rsid w:val="00C32D0C"/>
    <w:rsid w:val="00C3792D"/>
    <w:rsid w:val="00C412B3"/>
    <w:rsid w:val="00C52BAE"/>
    <w:rsid w:val="00C552B2"/>
    <w:rsid w:val="00C57D01"/>
    <w:rsid w:val="00C57DBE"/>
    <w:rsid w:val="00C601F2"/>
    <w:rsid w:val="00C63DFD"/>
    <w:rsid w:val="00C71DE4"/>
    <w:rsid w:val="00C73D5C"/>
    <w:rsid w:val="00C764C7"/>
    <w:rsid w:val="00C76E46"/>
    <w:rsid w:val="00C85E79"/>
    <w:rsid w:val="00C94237"/>
    <w:rsid w:val="00C962A1"/>
    <w:rsid w:val="00C97037"/>
    <w:rsid w:val="00C97709"/>
    <w:rsid w:val="00CA71D3"/>
    <w:rsid w:val="00CA7BE8"/>
    <w:rsid w:val="00CB3B08"/>
    <w:rsid w:val="00CB4CCD"/>
    <w:rsid w:val="00CB585C"/>
    <w:rsid w:val="00CB6E5A"/>
    <w:rsid w:val="00CC2CE8"/>
    <w:rsid w:val="00CC3F64"/>
    <w:rsid w:val="00CE423B"/>
    <w:rsid w:val="00CE6EB5"/>
    <w:rsid w:val="00CF5DD6"/>
    <w:rsid w:val="00D02130"/>
    <w:rsid w:val="00D04572"/>
    <w:rsid w:val="00D04D2D"/>
    <w:rsid w:val="00D05870"/>
    <w:rsid w:val="00D117E3"/>
    <w:rsid w:val="00D1358B"/>
    <w:rsid w:val="00D139D9"/>
    <w:rsid w:val="00D21B3A"/>
    <w:rsid w:val="00D22258"/>
    <w:rsid w:val="00D225A6"/>
    <w:rsid w:val="00D26EB4"/>
    <w:rsid w:val="00D278F4"/>
    <w:rsid w:val="00D310BD"/>
    <w:rsid w:val="00D402C9"/>
    <w:rsid w:val="00D40E6A"/>
    <w:rsid w:val="00D419C0"/>
    <w:rsid w:val="00D438D3"/>
    <w:rsid w:val="00D45D4F"/>
    <w:rsid w:val="00D47758"/>
    <w:rsid w:val="00D512AF"/>
    <w:rsid w:val="00D57DEA"/>
    <w:rsid w:val="00D6287B"/>
    <w:rsid w:val="00D65540"/>
    <w:rsid w:val="00D667F6"/>
    <w:rsid w:val="00D768B4"/>
    <w:rsid w:val="00D82C2C"/>
    <w:rsid w:val="00D8457E"/>
    <w:rsid w:val="00D85041"/>
    <w:rsid w:val="00D87AC0"/>
    <w:rsid w:val="00D87ECE"/>
    <w:rsid w:val="00D92056"/>
    <w:rsid w:val="00D9470E"/>
    <w:rsid w:val="00DA03CA"/>
    <w:rsid w:val="00DA565C"/>
    <w:rsid w:val="00DB5A37"/>
    <w:rsid w:val="00DC3F81"/>
    <w:rsid w:val="00DD75FF"/>
    <w:rsid w:val="00DE150C"/>
    <w:rsid w:val="00DE3C46"/>
    <w:rsid w:val="00DF056A"/>
    <w:rsid w:val="00DF1691"/>
    <w:rsid w:val="00DF1DC3"/>
    <w:rsid w:val="00DF48E9"/>
    <w:rsid w:val="00DF7002"/>
    <w:rsid w:val="00DF74F4"/>
    <w:rsid w:val="00E02CC3"/>
    <w:rsid w:val="00E12DDF"/>
    <w:rsid w:val="00E1367E"/>
    <w:rsid w:val="00E15D87"/>
    <w:rsid w:val="00E16FBA"/>
    <w:rsid w:val="00E2223B"/>
    <w:rsid w:val="00E26390"/>
    <w:rsid w:val="00E33BD6"/>
    <w:rsid w:val="00E346D0"/>
    <w:rsid w:val="00E36000"/>
    <w:rsid w:val="00E41159"/>
    <w:rsid w:val="00E420FA"/>
    <w:rsid w:val="00E423DB"/>
    <w:rsid w:val="00E43A5A"/>
    <w:rsid w:val="00E4488C"/>
    <w:rsid w:val="00E462F3"/>
    <w:rsid w:val="00E50F17"/>
    <w:rsid w:val="00E5188B"/>
    <w:rsid w:val="00E5389A"/>
    <w:rsid w:val="00E54EED"/>
    <w:rsid w:val="00E54FCA"/>
    <w:rsid w:val="00E555CE"/>
    <w:rsid w:val="00E5660F"/>
    <w:rsid w:val="00E56FC3"/>
    <w:rsid w:val="00E603BF"/>
    <w:rsid w:val="00E72E26"/>
    <w:rsid w:val="00E73869"/>
    <w:rsid w:val="00E809E0"/>
    <w:rsid w:val="00E81937"/>
    <w:rsid w:val="00E85FAE"/>
    <w:rsid w:val="00E86090"/>
    <w:rsid w:val="00E87F41"/>
    <w:rsid w:val="00E91C2E"/>
    <w:rsid w:val="00E94202"/>
    <w:rsid w:val="00E948D6"/>
    <w:rsid w:val="00E95375"/>
    <w:rsid w:val="00EA1561"/>
    <w:rsid w:val="00EA3265"/>
    <w:rsid w:val="00EA4887"/>
    <w:rsid w:val="00EA4B78"/>
    <w:rsid w:val="00EB3ACB"/>
    <w:rsid w:val="00EB4959"/>
    <w:rsid w:val="00EB7C72"/>
    <w:rsid w:val="00EC299E"/>
    <w:rsid w:val="00EC379B"/>
    <w:rsid w:val="00EC5503"/>
    <w:rsid w:val="00ED12CA"/>
    <w:rsid w:val="00EE2FD7"/>
    <w:rsid w:val="00EE3217"/>
    <w:rsid w:val="00EE63D5"/>
    <w:rsid w:val="00EF07CB"/>
    <w:rsid w:val="00EF4D9D"/>
    <w:rsid w:val="00F00CAC"/>
    <w:rsid w:val="00F010CF"/>
    <w:rsid w:val="00F01480"/>
    <w:rsid w:val="00F068C7"/>
    <w:rsid w:val="00F07389"/>
    <w:rsid w:val="00F11990"/>
    <w:rsid w:val="00F11CFD"/>
    <w:rsid w:val="00F12313"/>
    <w:rsid w:val="00F13B8B"/>
    <w:rsid w:val="00F153E8"/>
    <w:rsid w:val="00F2315C"/>
    <w:rsid w:val="00F23EED"/>
    <w:rsid w:val="00F2757B"/>
    <w:rsid w:val="00F27877"/>
    <w:rsid w:val="00F31616"/>
    <w:rsid w:val="00F372D3"/>
    <w:rsid w:val="00F4005B"/>
    <w:rsid w:val="00F417D6"/>
    <w:rsid w:val="00F42401"/>
    <w:rsid w:val="00F47145"/>
    <w:rsid w:val="00F5095F"/>
    <w:rsid w:val="00F6075F"/>
    <w:rsid w:val="00F61B48"/>
    <w:rsid w:val="00F62AF2"/>
    <w:rsid w:val="00F66970"/>
    <w:rsid w:val="00F71263"/>
    <w:rsid w:val="00F73DFE"/>
    <w:rsid w:val="00F80312"/>
    <w:rsid w:val="00F81DBD"/>
    <w:rsid w:val="00F834B3"/>
    <w:rsid w:val="00F8403F"/>
    <w:rsid w:val="00F9411B"/>
    <w:rsid w:val="00F944C7"/>
    <w:rsid w:val="00FA3136"/>
    <w:rsid w:val="00FA339F"/>
    <w:rsid w:val="00FA3ECC"/>
    <w:rsid w:val="00FA68FA"/>
    <w:rsid w:val="00FA6959"/>
    <w:rsid w:val="00FA69A4"/>
    <w:rsid w:val="00FA7DD8"/>
    <w:rsid w:val="00FB0070"/>
    <w:rsid w:val="00FB5408"/>
    <w:rsid w:val="00FB5768"/>
    <w:rsid w:val="00FC18C8"/>
    <w:rsid w:val="00FC23A0"/>
    <w:rsid w:val="00FC44C2"/>
    <w:rsid w:val="00FD6C90"/>
    <w:rsid w:val="00FE2949"/>
    <w:rsid w:val="00FE3C3A"/>
    <w:rsid w:val="00FF00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pg.ca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fg@iapg.ca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B482-3224-4EE3-A23E-BC89F988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6944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a</cp:lastModifiedBy>
  <cp:revision>2</cp:revision>
  <cp:lastPrinted>2013-11-14T09:23:00Z</cp:lastPrinted>
  <dcterms:created xsi:type="dcterms:W3CDTF">2016-02-04T07:44:00Z</dcterms:created>
  <dcterms:modified xsi:type="dcterms:W3CDTF">2016-02-04T07:44:00Z</dcterms:modified>
</cp:coreProperties>
</file>