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661B1" w14:textId="77777777" w:rsidR="00211B71" w:rsidRPr="004F5C86" w:rsidRDefault="00211B71" w:rsidP="005A5733">
      <w:pPr>
        <w:spacing w:line="240" w:lineRule="auto"/>
        <w:jc w:val="both"/>
        <w:rPr>
          <w:rFonts w:cstheme="minorHAnsi"/>
          <w:b/>
          <w:color w:val="000000"/>
          <w:sz w:val="36"/>
          <w:shd w:val="clear" w:color="auto" w:fill="FFFFFF"/>
        </w:rPr>
      </w:pPr>
      <w:r w:rsidRPr="004F5C86">
        <w:rPr>
          <w:rFonts w:cstheme="minorHAnsi"/>
          <w:b/>
          <w:color w:val="000000"/>
          <w:sz w:val="36"/>
          <w:shd w:val="clear" w:color="auto" w:fill="FFFFFF"/>
        </w:rPr>
        <w:t>Děti vysokoškoláků mají větší ochotu v</w:t>
      </w:r>
      <w:r w:rsidR="00FD6E9B" w:rsidRPr="004F5C86">
        <w:rPr>
          <w:rFonts w:cstheme="minorHAnsi"/>
          <w:b/>
          <w:color w:val="000000"/>
          <w:sz w:val="36"/>
          <w:shd w:val="clear" w:color="auto" w:fill="FFFFFF"/>
        </w:rPr>
        <w:t>olit a více podporují demokracii</w:t>
      </w:r>
    </w:p>
    <w:p w14:paraId="56AE99FE" w14:textId="77777777" w:rsidR="00215BAF" w:rsidRDefault="00215BAF" w:rsidP="00215BAF">
      <w:pPr>
        <w:spacing w:after="120" w:line="276" w:lineRule="auto"/>
        <w:jc w:val="both"/>
      </w:pPr>
    </w:p>
    <w:p w14:paraId="03568530" w14:textId="64A30D53" w:rsidR="00DD6F1B" w:rsidRDefault="00215BAF" w:rsidP="00215BAF">
      <w:pPr>
        <w:spacing w:after="120" w:line="276" w:lineRule="auto"/>
        <w:jc w:val="both"/>
        <w:rPr>
          <w:sz w:val="28"/>
        </w:rPr>
      </w:pPr>
      <w:r w:rsidRPr="004F5C86">
        <w:rPr>
          <w:sz w:val="28"/>
        </w:rPr>
        <w:t xml:space="preserve">Praha, </w:t>
      </w:r>
      <w:r w:rsidR="009B5ACC">
        <w:rPr>
          <w:sz w:val="28"/>
        </w:rPr>
        <w:t>31</w:t>
      </w:r>
      <w:r w:rsidRPr="004F5C86">
        <w:rPr>
          <w:sz w:val="28"/>
        </w:rPr>
        <w:t>.</w:t>
      </w:r>
      <w:r w:rsidR="00DF1B85">
        <w:rPr>
          <w:sz w:val="28"/>
        </w:rPr>
        <w:t> </w:t>
      </w:r>
      <w:r w:rsidRPr="004F5C86">
        <w:rPr>
          <w:sz w:val="28"/>
        </w:rPr>
        <w:t>1.</w:t>
      </w:r>
      <w:r w:rsidR="00DF1B85">
        <w:rPr>
          <w:sz w:val="28"/>
        </w:rPr>
        <w:t> </w:t>
      </w:r>
      <w:r w:rsidRPr="004F5C86">
        <w:rPr>
          <w:sz w:val="28"/>
        </w:rPr>
        <w:t xml:space="preserve">2017 </w:t>
      </w:r>
      <w:r w:rsidR="00DF1B85">
        <w:rPr>
          <w:sz w:val="28"/>
        </w:rPr>
        <w:t>–</w:t>
      </w:r>
      <w:r w:rsidRPr="004F5C86">
        <w:rPr>
          <w:sz w:val="28"/>
        </w:rPr>
        <w:t xml:space="preserve"> </w:t>
      </w:r>
      <w:r w:rsidR="00183621" w:rsidRPr="004F5C86">
        <w:rPr>
          <w:sz w:val="28"/>
        </w:rPr>
        <w:t xml:space="preserve">Ochota k volební účasti je u </w:t>
      </w:r>
      <w:r w:rsidR="00E9761D" w:rsidRPr="004F5C86">
        <w:rPr>
          <w:sz w:val="28"/>
        </w:rPr>
        <w:t>dětí rodičů s výučním listem</w:t>
      </w:r>
      <w:r w:rsidR="00183621" w:rsidRPr="004F5C86">
        <w:rPr>
          <w:sz w:val="28"/>
        </w:rPr>
        <w:t xml:space="preserve"> o více jak 20 procentních bodů nižší než u dětí vysokoškolsky vzdělaných rodičů.</w:t>
      </w:r>
      <w:r w:rsidRPr="004F5C86">
        <w:rPr>
          <w:sz w:val="28"/>
        </w:rPr>
        <w:t xml:space="preserve"> </w:t>
      </w:r>
      <w:r w:rsidR="009B5ACC" w:rsidRPr="009B5ACC">
        <w:rPr>
          <w:sz w:val="28"/>
        </w:rPr>
        <w:t>O politiku se vůbec nebo spíše nezajímá 67</w:t>
      </w:r>
      <w:r w:rsidR="00A025B9">
        <w:rPr>
          <w:sz w:val="28"/>
        </w:rPr>
        <w:t xml:space="preserve"> </w:t>
      </w:r>
      <w:r w:rsidR="009B5ACC" w:rsidRPr="009B5ACC">
        <w:rPr>
          <w:sz w:val="28"/>
        </w:rPr>
        <w:t>% středoškoláků</w:t>
      </w:r>
      <w:r w:rsidR="009B5ACC">
        <w:rPr>
          <w:sz w:val="28"/>
        </w:rPr>
        <w:t>.</w:t>
      </w:r>
      <w:r w:rsidR="009B5ACC" w:rsidRPr="009B5ACC">
        <w:rPr>
          <w:sz w:val="28"/>
        </w:rPr>
        <w:t xml:space="preserve"> </w:t>
      </w:r>
      <w:r w:rsidR="00183621" w:rsidRPr="004F5C86">
        <w:rPr>
          <w:sz w:val="28"/>
        </w:rPr>
        <w:t>Častější diskuze o politice ve třídě nesouvisí s demokratičtějšími postoji středoškoláků. Důležit</w:t>
      </w:r>
      <w:r w:rsidR="00D338EB" w:rsidRPr="004F5C86">
        <w:rPr>
          <w:sz w:val="28"/>
        </w:rPr>
        <w:t>ější</w:t>
      </w:r>
      <w:r w:rsidR="00996D62" w:rsidRPr="004F5C86">
        <w:rPr>
          <w:sz w:val="28"/>
        </w:rPr>
        <w:t xml:space="preserve"> je atmosféra</w:t>
      </w:r>
      <w:r w:rsidR="00B360D6">
        <w:rPr>
          <w:sz w:val="28"/>
        </w:rPr>
        <w:t>,</w:t>
      </w:r>
      <w:r w:rsidR="00996D62" w:rsidRPr="004F5C86">
        <w:rPr>
          <w:sz w:val="28"/>
        </w:rPr>
        <w:t xml:space="preserve"> v</w:t>
      </w:r>
      <w:r w:rsidR="00B360D6">
        <w:rPr>
          <w:sz w:val="28"/>
        </w:rPr>
        <w:t>e které</w:t>
      </w:r>
      <w:r w:rsidR="00996D62" w:rsidRPr="004F5C86">
        <w:rPr>
          <w:sz w:val="28"/>
        </w:rPr>
        <w:t xml:space="preserve"> diskuze probíhá.</w:t>
      </w:r>
    </w:p>
    <w:p w14:paraId="294022BC" w14:textId="77777777" w:rsidR="00215BAF" w:rsidRDefault="00215BAF" w:rsidP="00215BAF">
      <w:pPr>
        <w:spacing w:after="120" w:line="276" w:lineRule="auto"/>
        <w:jc w:val="both"/>
        <w:rPr>
          <w:sz w:val="28"/>
        </w:rPr>
      </w:pPr>
    </w:p>
    <w:p w14:paraId="1C8144CA" w14:textId="77777777" w:rsidR="00215BAF" w:rsidRPr="004F5C86" w:rsidRDefault="00215BAF" w:rsidP="00215BAF">
      <w:pPr>
        <w:spacing w:after="120" w:line="276" w:lineRule="auto"/>
        <w:jc w:val="both"/>
        <w:rPr>
          <w:b/>
        </w:rPr>
      </w:pPr>
      <w:r w:rsidRPr="004F5C86">
        <w:rPr>
          <w:b/>
        </w:rPr>
        <w:t>O výzkumu</w:t>
      </w:r>
    </w:p>
    <w:p w14:paraId="2638BF98" w14:textId="58E033D8" w:rsidR="00447E6B" w:rsidRPr="00215BAF" w:rsidRDefault="00447E6B" w:rsidP="00205E05">
      <w:pPr>
        <w:spacing w:line="276" w:lineRule="auto"/>
        <w:jc w:val="both"/>
      </w:pPr>
      <w:r w:rsidRPr="00215BAF">
        <w:t xml:space="preserve">V červnu letošního roku proběhl </w:t>
      </w:r>
      <w:r w:rsidR="00710EFF" w:rsidRPr="00215BAF">
        <w:rPr>
          <w:b/>
        </w:rPr>
        <w:t xml:space="preserve">reprezentativní </w:t>
      </w:r>
      <w:r w:rsidR="000472C6">
        <w:rPr>
          <w:b/>
        </w:rPr>
        <w:t>průzkum 1364</w:t>
      </w:r>
      <w:r w:rsidRPr="00215BAF">
        <w:rPr>
          <w:b/>
        </w:rPr>
        <w:t xml:space="preserve"> žáků</w:t>
      </w:r>
      <w:r w:rsidR="006D2972" w:rsidRPr="00215BAF">
        <w:rPr>
          <w:b/>
        </w:rPr>
        <w:t xml:space="preserve"> ve věku 16</w:t>
      </w:r>
      <w:r w:rsidR="00DF1B85">
        <w:rPr>
          <w:b/>
        </w:rPr>
        <w:t>–</w:t>
      </w:r>
      <w:r w:rsidR="006D2972" w:rsidRPr="00215BAF">
        <w:rPr>
          <w:b/>
        </w:rPr>
        <w:t>20 let</w:t>
      </w:r>
      <w:r w:rsidRPr="00215BAF">
        <w:rPr>
          <w:b/>
        </w:rPr>
        <w:t xml:space="preserve"> ze 72 středních škol, který byl součástí projektu Sociologického ústavu Akademie věd ČR, </w:t>
      </w:r>
      <w:proofErr w:type="spellStart"/>
      <w:r w:rsidRPr="00215BAF">
        <w:rPr>
          <w:b/>
        </w:rPr>
        <w:t>v.v.i</w:t>
      </w:r>
      <w:proofErr w:type="spellEnd"/>
      <w:r w:rsidRPr="00215BAF">
        <w:rPr>
          <w:b/>
        </w:rPr>
        <w:t>.</w:t>
      </w:r>
      <w:r w:rsidR="00215BAF">
        <w:rPr>
          <w:b/>
        </w:rPr>
        <w:t>,</w:t>
      </w:r>
      <w:r w:rsidRPr="00215BAF">
        <w:rPr>
          <w:b/>
        </w:rPr>
        <w:t xml:space="preserve"> a Konrad-</w:t>
      </w:r>
      <w:proofErr w:type="spellStart"/>
      <w:r w:rsidRPr="00215BAF">
        <w:rPr>
          <w:b/>
        </w:rPr>
        <w:t>Adenauer</w:t>
      </w:r>
      <w:proofErr w:type="spellEnd"/>
      <w:r w:rsidRPr="00215BAF">
        <w:rPr>
          <w:b/>
        </w:rPr>
        <w:t>-</w:t>
      </w:r>
      <w:proofErr w:type="spellStart"/>
      <w:r w:rsidRPr="00215BAF">
        <w:rPr>
          <w:b/>
        </w:rPr>
        <w:t>Stiftung</w:t>
      </w:r>
      <w:proofErr w:type="spellEnd"/>
      <w:r w:rsidRPr="00215BAF">
        <w:rPr>
          <w:b/>
        </w:rPr>
        <w:t xml:space="preserve">. </w:t>
      </w:r>
      <w:r w:rsidRPr="00215BAF">
        <w:t>Výstupem tohoto průzkumu je zpráv</w:t>
      </w:r>
      <w:r w:rsidRPr="004F5C86">
        <w:t>a,</w:t>
      </w:r>
      <w:r w:rsidRPr="00215BAF">
        <w:t xml:space="preserve"> která se zabývá</w:t>
      </w:r>
      <w:r w:rsidR="00D338EB" w:rsidRPr="00215BAF">
        <w:t xml:space="preserve"> zájmem o politiku a veřejné děn</w:t>
      </w:r>
      <w:r w:rsidRPr="00215BAF">
        <w:t>í, politickými názory a formami občanské angažovanosti mladých lidí.</w:t>
      </w:r>
    </w:p>
    <w:p w14:paraId="6A1AE543" w14:textId="77777777" w:rsidR="00D91908" w:rsidRPr="00215BAF" w:rsidRDefault="00D91908" w:rsidP="00D91908">
      <w:pPr>
        <w:pStyle w:val="Nadpis1"/>
        <w:rPr>
          <w:b/>
          <w:sz w:val="22"/>
          <w:szCs w:val="22"/>
        </w:rPr>
      </w:pPr>
      <w:r w:rsidRPr="00215BAF">
        <w:rPr>
          <w:b/>
          <w:sz w:val="22"/>
          <w:szCs w:val="22"/>
        </w:rPr>
        <w:t xml:space="preserve">Vnímají </w:t>
      </w:r>
      <w:r w:rsidR="00652974" w:rsidRPr="00215BAF">
        <w:rPr>
          <w:b/>
          <w:sz w:val="22"/>
          <w:szCs w:val="22"/>
        </w:rPr>
        <w:t xml:space="preserve">všichni mladí lidé </w:t>
      </w:r>
      <w:r w:rsidRPr="00215BAF">
        <w:rPr>
          <w:b/>
          <w:sz w:val="22"/>
          <w:szCs w:val="22"/>
        </w:rPr>
        <w:t>demokracii stejně?</w:t>
      </w:r>
    </w:p>
    <w:p w14:paraId="24DA1A47" w14:textId="3090C9DA" w:rsidR="00710EFF" w:rsidRDefault="00DA6B39" w:rsidP="00205E05">
      <w:pPr>
        <w:spacing w:line="276" w:lineRule="auto"/>
        <w:jc w:val="both"/>
      </w:pPr>
      <w:r w:rsidRPr="00215BAF">
        <w:t>Srovnáme-li výsledky s šetřením CVVM, zjistíme, že</w:t>
      </w:r>
      <w:r w:rsidRPr="00215BAF">
        <w:rPr>
          <w:b/>
        </w:rPr>
        <w:t xml:space="preserve"> s</w:t>
      </w:r>
      <w:r w:rsidR="00710EFF" w:rsidRPr="00215BAF">
        <w:rPr>
          <w:b/>
        </w:rPr>
        <w:t>tředoškoláci jsou oproti celé populaci vůči stavu české demokracie kritičtější</w:t>
      </w:r>
      <w:r w:rsidR="00710EFF" w:rsidRPr="00215BAF">
        <w:t xml:space="preserve">. </w:t>
      </w:r>
      <w:bookmarkStart w:id="0" w:name="_Hlk499285834"/>
      <w:r w:rsidR="00710EFF" w:rsidRPr="00215BAF">
        <w:t xml:space="preserve">Zatímco spokojenost </w:t>
      </w:r>
      <w:r w:rsidR="005A5733" w:rsidRPr="00215BAF">
        <w:t xml:space="preserve">s fungováním demokracie v ČR </w:t>
      </w:r>
      <w:r w:rsidR="00710EFF" w:rsidRPr="00215BAF">
        <w:t xml:space="preserve">hlásí více než polovina (60 %) obecné populace, mezi středoškoláky to není ani třetina (32 %). Zároveň ale </w:t>
      </w:r>
      <w:r w:rsidR="00710EFF" w:rsidRPr="00215BAF">
        <w:rPr>
          <w:b/>
        </w:rPr>
        <w:t>u</w:t>
      </w:r>
      <w:r w:rsidR="00DF1B85">
        <w:rPr>
          <w:b/>
        </w:rPr>
        <w:t> </w:t>
      </w:r>
      <w:r w:rsidR="00710EFF" w:rsidRPr="00215BAF">
        <w:rPr>
          <w:b/>
        </w:rPr>
        <w:t>středoškoláků pozorujeme velký podíl odpověd</w:t>
      </w:r>
      <w:r w:rsidR="00B360D6">
        <w:rPr>
          <w:b/>
        </w:rPr>
        <w:t>i</w:t>
      </w:r>
      <w:r w:rsidR="00710EFF" w:rsidRPr="00215BAF">
        <w:rPr>
          <w:b/>
        </w:rPr>
        <w:t xml:space="preserve"> „nevím“</w:t>
      </w:r>
      <w:r w:rsidR="00F040FA" w:rsidRPr="00215BAF">
        <w:rPr>
          <w:b/>
        </w:rPr>
        <w:t xml:space="preserve"> (23 %)</w:t>
      </w:r>
      <w:r w:rsidR="00710EFF" w:rsidRPr="00215BAF">
        <w:t>, která je u dospělé populace přítomna minimálně</w:t>
      </w:r>
      <w:r w:rsidR="001766AA" w:rsidRPr="00215BAF">
        <w:t xml:space="preserve"> (4 %)</w:t>
      </w:r>
      <w:r w:rsidR="00710EFF" w:rsidRPr="00215BAF">
        <w:t>.</w:t>
      </w:r>
      <w:bookmarkEnd w:id="0"/>
      <w:r w:rsidRPr="00215BAF">
        <w:t xml:space="preserve"> Politolog Aleš Kudrnáč si vysoký podíl odpovědi „nevím“ vysvětluje </w:t>
      </w:r>
      <w:r w:rsidR="00E27160" w:rsidRPr="00215BAF">
        <w:t xml:space="preserve">nedostatkem informací o politice a nízkým zájmem o politiku. </w:t>
      </w:r>
      <w:r w:rsidR="00E27160" w:rsidRPr="004F5C86">
        <w:rPr>
          <w:b/>
          <w:i/>
        </w:rPr>
        <w:t xml:space="preserve">„Mladí lidé, kteří se o politiku nezajímají a nemají o ní </w:t>
      </w:r>
      <w:r w:rsidR="00E9761D" w:rsidRPr="004F5C86">
        <w:rPr>
          <w:b/>
          <w:i/>
        </w:rPr>
        <w:t xml:space="preserve">téměř </w:t>
      </w:r>
      <w:r w:rsidR="00E27160" w:rsidRPr="004F5C86">
        <w:rPr>
          <w:b/>
          <w:i/>
        </w:rPr>
        <w:t xml:space="preserve">žádné povědomí, nemají stav demokracie </w:t>
      </w:r>
      <w:r w:rsidR="001B2564">
        <w:rPr>
          <w:b/>
          <w:i/>
        </w:rPr>
        <w:t xml:space="preserve">jak </w:t>
      </w:r>
      <w:r w:rsidR="00E27160" w:rsidRPr="004F5C86">
        <w:rPr>
          <w:b/>
          <w:i/>
        </w:rPr>
        <w:t>hodnotit. Zároveň si žáci v tomto věku názor na politiku často teprve utváří</w:t>
      </w:r>
      <w:r w:rsidR="00B360D6">
        <w:rPr>
          <w:b/>
          <w:i/>
        </w:rPr>
        <w:t>,</w:t>
      </w:r>
      <w:r w:rsidR="00E27160" w:rsidRPr="004F5C86">
        <w:rPr>
          <w:b/>
          <w:i/>
        </w:rPr>
        <w:t>“</w:t>
      </w:r>
      <w:r w:rsidR="00E27160" w:rsidRPr="00215BAF">
        <w:t xml:space="preserve"> dodává Kudrnáč.</w:t>
      </w:r>
    </w:p>
    <w:p w14:paraId="5E2ECE96" w14:textId="77777777" w:rsidR="006266CB" w:rsidRPr="00215BAF" w:rsidRDefault="006266CB" w:rsidP="00205E05">
      <w:pPr>
        <w:spacing w:line="276" w:lineRule="auto"/>
        <w:jc w:val="both"/>
      </w:pPr>
    </w:p>
    <w:p w14:paraId="44B8448E" w14:textId="77777777" w:rsidR="006266CB" w:rsidRPr="004F5C86" w:rsidRDefault="006266CB" w:rsidP="00205E05">
      <w:pPr>
        <w:spacing w:line="276" w:lineRule="auto"/>
        <w:jc w:val="both"/>
        <w:rPr>
          <w:b/>
        </w:rPr>
      </w:pPr>
      <w:bookmarkStart w:id="1" w:name="_Hlk500681736"/>
      <w:bookmarkStart w:id="2" w:name="_Hlk499286300"/>
      <w:r w:rsidRPr="004F5C86">
        <w:rPr>
          <w:b/>
        </w:rPr>
        <w:t>Demokracie jako ideální způsob vládnutí?</w:t>
      </w:r>
    </w:p>
    <w:p w14:paraId="6C2AE349" w14:textId="0AD0D66A" w:rsidR="001766AA" w:rsidRPr="00215BAF" w:rsidRDefault="005A5733" w:rsidP="00205E05">
      <w:pPr>
        <w:spacing w:line="276" w:lineRule="auto"/>
        <w:jc w:val="both"/>
      </w:pPr>
      <w:r w:rsidRPr="00215BAF">
        <w:t>Kromě spokojenosti s fungováním demokracie byli žáci požádán</w:t>
      </w:r>
      <w:r w:rsidR="001B2564">
        <w:t>i</w:t>
      </w:r>
      <w:r w:rsidRPr="00215BAF">
        <w:t xml:space="preserve">, aby zhodnotili, do jaké míry se jim čtyři nabídnuté systémy vládnutí jeví jako vhodné nebo nevhodné pro řízení naší země. </w:t>
      </w:r>
      <w:r w:rsidR="009C460E" w:rsidRPr="00215BAF">
        <w:rPr>
          <w:b/>
        </w:rPr>
        <w:t xml:space="preserve">Za nejpřijatelnější politický systém žáci považují demokracii. Za poměrně dobrý nebo velmi dobrý </w:t>
      </w:r>
      <w:r w:rsidR="00552DC9" w:rsidRPr="00215BAF">
        <w:rPr>
          <w:b/>
        </w:rPr>
        <w:t xml:space="preserve">ho </w:t>
      </w:r>
      <w:r w:rsidR="009C460E" w:rsidRPr="00215BAF">
        <w:rPr>
          <w:b/>
        </w:rPr>
        <w:t>označilo 70 % respondentů</w:t>
      </w:r>
      <w:r w:rsidR="009C460E" w:rsidRPr="00215BAF">
        <w:t xml:space="preserve">. </w:t>
      </w:r>
      <w:bookmarkEnd w:id="1"/>
      <w:r w:rsidRPr="00215BAF">
        <w:t>Demokracie ale není jediným možným politickým systémem. Středoškolákům byly kromě otázky na demokracii nabídnuty tři další konkrétní politické systémy</w:t>
      </w:r>
      <w:r w:rsidR="009C460E" w:rsidRPr="00215BAF">
        <w:t xml:space="preserve">, přičemž nejpřijatelnější z nich je pro středoškoláky vláda </w:t>
      </w:r>
      <w:r w:rsidR="00552DC9" w:rsidRPr="00215BAF">
        <w:t xml:space="preserve">nevolených </w:t>
      </w:r>
      <w:r w:rsidR="009C460E" w:rsidRPr="00215BAF">
        <w:t>expertů (42 %)</w:t>
      </w:r>
      <w:r w:rsidR="00552DC9" w:rsidRPr="00215BAF">
        <w:t>.</w:t>
      </w:r>
      <w:r w:rsidR="009C460E" w:rsidRPr="00215BAF">
        <w:t xml:space="preserve"> </w:t>
      </w:r>
      <w:r w:rsidR="00552DC9" w:rsidRPr="00215BAF">
        <w:t xml:space="preserve">Autor zprávy připouští, že ačkoli </w:t>
      </w:r>
      <w:r w:rsidR="00101EE1" w:rsidRPr="00215BAF">
        <w:t>vláda expertů může pro středoškoláky představovat</w:t>
      </w:r>
      <w:r w:rsidR="009C460E" w:rsidRPr="00215BAF">
        <w:t xml:space="preserve"> poměrně lákavou alternativu demokracie</w:t>
      </w:r>
      <w:r w:rsidR="00552DC9" w:rsidRPr="00215BAF">
        <w:t>, stejně</w:t>
      </w:r>
      <w:r w:rsidRPr="00215BAF">
        <w:t xml:space="preserve"> tak je</w:t>
      </w:r>
      <w:r w:rsidR="009C460E" w:rsidRPr="00215BAF">
        <w:t xml:space="preserve"> možné, že </w:t>
      </w:r>
      <w:r w:rsidR="00F040FA" w:rsidRPr="00215BAF">
        <w:t xml:space="preserve">ne všichni </w:t>
      </w:r>
      <w:r w:rsidR="009C460E" w:rsidRPr="00215BAF">
        <w:t>středoškoláci</w:t>
      </w:r>
      <w:r w:rsidR="00F040FA" w:rsidRPr="00215BAF">
        <w:t xml:space="preserve"> si</w:t>
      </w:r>
      <w:r w:rsidR="00E27160" w:rsidRPr="00215BAF">
        <w:t xml:space="preserve"> plně </w:t>
      </w:r>
      <w:r w:rsidR="009C460E" w:rsidRPr="00215BAF">
        <w:t>uvědomují, že podobný režim by zn</w:t>
      </w:r>
      <w:r w:rsidR="00F040FA" w:rsidRPr="00215BAF">
        <w:t>amenal zrušení volební soutěže.</w:t>
      </w:r>
      <w:r w:rsidR="00DD30F8" w:rsidRPr="00215BAF">
        <w:t xml:space="preserve"> </w:t>
      </w:r>
    </w:p>
    <w:bookmarkEnd w:id="2"/>
    <w:p w14:paraId="75572736" w14:textId="06ECBE0B" w:rsidR="00F567CE" w:rsidRDefault="00FD145C" w:rsidP="004F5C86">
      <w:pPr>
        <w:spacing w:after="12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215BAF">
        <w:rPr>
          <w:b/>
        </w:rPr>
        <w:lastRenderedPageBreak/>
        <w:t>Žáci ze vzdělanějších rodin více tíhnou k demokratickým a méně k nedemokratickým formám vlády ve srovnání s těmi, kteří žijí s méně vzdělanými rodiči</w:t>
      </w:r>
      <w:r w:rsidRPr="00215BAF">
        <w:t xml:space="preserve">. Podporu demokracii vyjadřuje 79 % dětí s rodiči vysokoškoláky oproti 55 % dětí rodičů s učňovským vzděláním. </w:t>
      </w:r>
      <w:r w:rsidRPr="00215BAF">
        <w:rPr>
          <w:b/>
        </w:rPr>
        <w:t>Vládu silného nevoleného lídra pokládá za dobrý režim 18 % žáků z vysokoškolsky vzdělaných rodin oproti 29 % žáků z rodin s výučním listem</w:t>
      </w:r>
      <w:r w:rsidR="00F567CE">
        <w:rPr>
          <w:b/>
        </w:rPr>
        <w:t xml:space="preserve"> (viz Graf 1)</w:t>
      </w:r>
      <w:r w:rsidRPr="00215BAF">
        <w:rPr>
          <w:b/>
        </w:rPr>
        <w:t>.</w:t>
      </w:r>
    </w:p>
    <w:p w14:paraId="080E008E" w14:textId="0C2D8831" w:rsidR="00DD30F8" w:rsidRPr="004F5C86" w:rsidRDefault="00DD30F8" w:rsidP="00DD30F8">
      <w:pPr>
        <w:pStyle w:val="Titulek"/>
        <w:keepNext/>
        <w:rPr>
          <w:b/>
          <w:sz w:val="22"/>
          <w:szCs w:val="22"/>
        </w:rPr>
      </w:pPr>
      <w:r w:rsidRPr="004F5C86">
        <w:rPr>
          <w:b/>
          <w:sz w:val="22"/>
          <w:szCs w:val="22"/>
        </w:rPr>
        <w:t xml:space="preserve">Graf </w:t>
      </w:r>
      <w:r w:rsidR="006721B8" w:rsidRPr="004F5C86">
        <w:rPr>
          <w:b/>
          <w:sz w:val="22"/>
          <w:szCs w:val="22"/>
        </w:rPr>
        <w:fldChar w:fldCharType="begin"/>
      </w:r>
      <w:r w:rsidR="006721B8" w:rsidRPr="004F5C86">
        <w:rPr>
          <w:b/>
          <w:sz w:val="22"/>
          <w:szCs w:val="22"/>
        </w:rPr>
        <w:instrText xml:space="preserve"> SEQ Graf \* ARABIC </w:instrText>
      </w:r>
      <w:r w:rsidR="006721B8" w:rsidRPr="004F5C86">
        <w:rPr>
          <w:b/>
          <w:sz w:val="22"/>
          <w:szCs w:val="22"/>
        </w:rPr>
        <w:fldChar w:fldCharType="separate"/>
      </w:r>
      <w:r w:rsidRPr="004F5C86">
        <w:rPr>
          <w:b/>
          <w:noProof/>
          <w:sz w:val="22"/>
          <w:szCs w:val="22"/>
        </w:rPr>
        <w:t>1</w:t>
      </w:r>
      <w:r w:rsidR="006721B8" w:rsidRPr="004F5C86">
        <w:rPr>
          <w:b/>
          <w:noProof/>
          <w:sz w:val="22"/>
          <w:szCs w:val="22"/>
        </w:rPr>
        <w:fldChar w:fldCharType="end"/>
      </w:r>
      <w:r w:rsidR="006266CB">
        <w:rPr>
          <w:b/>
          <w:sz w:val="22"/>
          <w:szCs w:val="22"/>
        </w:rPr>
        <w:t xml:space="preserve">: </w:t>
      </w:r>
      <w:r w:rsidRPr="004F5C86">
        <w:rPr>
          <w:b/>
          <w:sz w:val="22"/>
          <w:szCs w:val="22"/>
        </w:rPr>
        <w:t>Názory na vhodnost vládních režimů pro ČR dle vzdělání rodičů</w:t>
      </w:r>
    </w:p>
    <w:p w14:paraId="1C37F7C4" w14:textId="77777777" w:rsidR="00B71F86" w:rsidRDefault="00FD145C" w:rsidP="00FD145C">
      <w:pPr>
        <w:rPr>
          <w:rFonts w:ascii="Arial" w:hAnsi="Arial" w:cs="Arial"/>
          <w:color w:val="000000"/>
          <w:shd w:val="clear" w:color="auto" w:fill="FFFFFF"/>
        </w:rPr>
      </w:pPr>
      <w:r w:rsidRPr="00215BAF">
        <w:rPr>
          <w:noProof/>
          <w:lang w:eastAsia="cs-CZ"/>
        </w:rPr>
        <w:drawing>
          <wp:inline distT="0" distB="0" distL="0" distR="0" wp14:anchorId="01F756E5" wp14:editId="67177D5C">
            <wp:extent cx="5760720" cy="4162425"/>
            <wp:effectExtent l="0" t="0" r="0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F8E5D0" w14:textId="21A62D21" w:rsidR="005E2405" w:rsidRDefault="005E2405" w:rsidP="005E2405">
      <w:pPr>
        <w:rPr>
          <w:i/>
        </w:rPr>
      </w:pPr>
      <w:r w:rsidRPr="004F5C86">
        <w:rPr>
          <w:b/>
          <w:i/>
        </w:rPr>
        <w:t xml:space="preserve">Zdroj: </w:t>
      </w:r>
      <w:r w:rsidRPr="004F5C86">
        <w:rPr>
          <w:i/>
        </w:rPr>
        <w:t>Prů</w:t>
      </w:r>
      <w:r w:rsidR="000472C6">
        <w:rPr>
          <w:i/>
        </w:rPr>
        <w:t>zkum středoškoláků 2017 (n = 1364)</w:t>
      </w:r>
      <w:r w:rsidRPr="004F5C86">
        <w:rPr>
          <w:i/>
        </w:rPr>
        <w:t>.</w:t>
      </w:r>
    </w:p>
    <w:p w14:paraId="37746D44" w14:textId="77777777" w:rsidR="00F567CE" w:rsidRDefault="00F567CE" w:rsidP="005E2405">
      <w:pPr>
        <w:rPr>
          <w:i/>
        </w:rPr>
      </w:pPr>
    </w:p>
    <w:p w14:paraId="76A8F3F1" w14:textId="77777777" w:rsidR="00F567CE" w:rsidRPr="00215BAF" w:rsidRDefault="00F567CE" w:rsidP="00F567CE">
      <w:pPr>
        <w:spacing w:after="120" w:line="276" w:lineRule="auto"/>
        <w:jc w:val="both"/>
        <w:rPr>
          <w:b/>
        </w:rPr>
      </w:pPr>
      <w:r>
        <w:rPr>
          <w:b/>
        </w:rPr>
        <w:t>Je atmosféra diskuze důležitá?</w:t>
      </w:r>
    </w:p>
    <w:p w14:paraId="4AA36E45" w14:textId="77777777" w:rsidR="00F567CE" w:rsidRPr="00215BAF" w:rsidRDefault="00F567CE" w:rsidP="00F567CE">
      <w:pPr>
        <w:spacing w:line="276" w:lineRule="auto"/>
        <w:jc w:val="both"/>
        <w:rPr>
          <w:rFonts w:cstheme="minorHAnsi"/>
        </w:rPr>
      </w:pPr>
      <w:r w:rsidRPr="00215BAF">
        <w:rPr>
          <w:rFonts w:cstheme="minorHAnsi"/>
          <w:color w:val="000000"/>
          <w:shd w:val="clear" w:color="auto" w:fill="FFFFFF"/>
        </w:rPr>
        <w:t>Politické postoje ovlivňuje i školní prostředí. Například diskuze o politice ve školách představuje jednu z</w:t>
      </w:r>
      <w:r>
        <w:rPr>
          <w:rFonts w:cstheme="minorHAnsi"/>
          <w:color w:val="000000"/>
          <w:shd w:val="clear" w:color="auto" w:fill="FFFFFF"/>
        </w:rPr>
        <w:t> </w:t>
      </w:r>
      <w:r w:rsidRPr="00215BAF">
        <w:rPr>
          <w:rFonts w:cstheme="minorHAnsi"/>
          <w:color w:val="000000"/>
          <w:shd w:val="clear" w:color="auto" w:fill="FFFFFF"/>
        </w:rPr>
        <w:t>možností</w:t>
      </w:r>
      <w:r>
        <w:rPr>
          <w:rFonts w:cstheme="minorHAnsi"/>
          <w:color w:val="000000"/>
          <w:shd w:val="clear" w:color="auto" w:fill="FFFFFF"/>
        </w:rPr>
        <w:t>,</w:t>
      </w:r>
      <w:r w:rsidRPr="00215BAF">
        <w:rPr>
          <w:rFonts w:cstheme="minorHAnsi"/>
          <w:color w:val="000000"/>
          <w:shd w:val="clear" w:color="auto" w:fill="FFFFFF"/>
        </w:rPr>
        <w:t xml:space="preserve"> jak zvýšit informovanost o politice a </w:t>
      </w:r>
      <w:r>
        <w:rPr>
          <w:rFonts w:cstheme="minorHAnsi"/>
          <w:color w:val="000000"/>
          <w:shd w:val="clear" w:color="auto" w:fill="FFFFFF"/>
        </w:rPr>
        <w:t>rozvíjet pozitivní postoj</w:t>
      </w:r>
      <w:r w:rsidRPr="00215BAF">
        <w:rPr>
          <w:rFonts w:cstheme="minorHAnsi"/>
          <w:color w:val="000000"/>
          <w:shd w:val="clear" w:color="auto" w:fill="FFFFFF"/>
        </w:rPr>
        <w:t xml:space="preserve"> k demokracii a demokratickým hodnotám. </w:t>
      </w:r>
      <w:r w:rsidRPr="00872139">
        <w:rPr>
          <w:rFonts w:cstheme="minorHAnsi"/>
          <w:b/>
          <w:i/>
          <w:color w:val="000000"/>
          <w:shd w:val="clear" w:color="auto" w:fill="FFFFFF"/>
        </w:rPr>
        <w:t>„Očekávání, že demokratičtější postoje budou souviset s častějším výskytem diskuzí o politice ve třídě, se nepotvrdilo. Důležitější je atmosféra, ve které diskuze probíhá. Diskuze musí probíhat v atmosféře, kdy jsou žáci povzbuzováni ke svobodnému vytváření a vyjadřování svého názoru,“</w:t>
      </w:r>
      <w:r w:rsidRPr="00215BAF">
        <w:rPr>
          <w:rFonts w:cstheme="minorHAnsi"/>
          <w:color w:val="000000"/>
          <w:shd w:val="clear" w:color="auto" w:fill="FFFFFF"/>
        </w:rPr>
        <w:t xml:space="preserve"> </w:t>
      </w:r>
      <w:r w:rsidRPr="00215BAF">
        <w:rPr>
          <w:rFonts w:cstheme="minorHAnsi"/>
          <w:color w:val="000000"/>
        </w:rPr>
        <w:t>dodává politolog Aleš Kudrnáč.</w:t>
      </w:r>
    </w:p>
    <w:p w14:paraId="7EF9493E" w14:textId="77777777" w:rsidR="006C1F1F" w:rsidRPr="00215BAF" w:rsidRDefault="009C460E" w:rsidP="009C460E">
      <w:pPr>
        <w:pStyle w:val="Nadpis1"/>
        <w:rPr>
          <w:b/>
          <w:sz w:val="22"/>
          <w:szCs w:val="22"/>
        </w:rPr>
      </w:pPr>
      <w:r w:rsidRPr="00215BAF">
        <w:rPr>
          <w:b/>
          <w:sz w:val="22"/>
          <w:szCs w:val="22"/>
        </w:rPr>
        <w:t>Postoj k volební účasti</w:t>
      </w:r>
    </w:p>
    <w:p w14:paraId="3C7BD9FE" w14:textId="103D6710" w:rsidR="006D2972" w:rsidRPr="00215BAF" w:rsidRDefault="006D2972" w:rsidP="00205E05">
      <w:pPr>
        <w:spacing w:line="276" w:lineRule="auto"/>
        <w:jc w:val="both"/>
        <w:rPr>
          <w:b/>
        </w:rPr>
      </w:pPr>
      <w:r w:rsidRPr="00215BAF">
        <w:t xml:space="preserve">Často sledovaným a diskutovaným ukazatelem je vývoj volební účasti v čase. V případě středoškoláků, kteří se mnohdy </w:t>
      </w:r>
      <w:r w:rsidR="00A56330">
        <w:t xml:space="preserve">voleb ještě </w:t>
      </w:r>
      <w:r w:rsidRPr="00215BAF">
        <w:t xml:space="preserve">účastnit nemohou, ale takové statistiky téměř neexistují. </w:t>
      </w:r>
      <w:r w:rsidRPr="00215BAF">
        <w:rPr>
          <w:b/>
        </w:rPr>
        <w:t xml:space="preserve">Pokud by se v čase dotazování konaly volby a žáci ve věku 15–17 let mohli volit, v letech 2009 až 2017 by se jich zamýšlelo zúčastnit mezi 51–59 %. Pokles v posledním zkoumaném roce je dán </w:t>
      </w:r>
      <w:r w:rsidRPr="00215BAF">
        <w:rPr>
          <w:b/>
        </w:rPr>
        <w:lastRenderedPageBreak/>
        <w:t>především poklesem ochoty jít volit mezi žáky z rodin, kde rodiče dosáhli maximálně na výuční list.</w:t>
      </w:r>
      <w:r w:rsidRPr="00215BAF">
        <w:t xml:space="preserve"> Druhým poznatkem je rozdíl mezi žáky dle rodinného zázemí. </w:t>
      </w:r>
      <w:r w:rsidRPr="00215BAF">
        <w:rPr>
          <w:b/>
        </w:rPr>
        <w:t>Ochota k volební účasti je u žáků z méně vzdělaných rodin o více jak 20 procentních bodů nižší než u těch pocházejících z rodin vysokoškoláků.</w:t>
      </w:r>
    </w:p>
    <w:p w14:paraId="7666B286" w14:textId="1EA79C0B" w:rsidR="00FD6E9B" w:rsidRPr="00215BAF" w:rsidRDefault="00FD6E9B" w:rsidP="00FD6E9B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215BAF">
        <w:rPr>
          <w:rFonts w:cstheme="minorHAnsi"/>
          <w:color w:val="000000"/>
          <w:shd w:val="clear" w:color="auto" w:fill="FFFFFF"/>
        </w:rPr>
        <w:t xml:space="preserve">Předešlé průzkumy středoškoláků </w:t>
      </w:r>
      <w:r w:rsidR="007E4469" w:rsidRPr="00215BAF">
        <w:rPr>
          <w:rFonts w:cstheme="minorHAnsi"/>
          <w:color w:val="000000"/>
          <w:shd w:val="clear" w:color="auto" w:fill="FFFFFF"/>
        </w:rPr>
        <w:t xml:space="preserve">často </w:t>
      </w:r>
      <w:r w:rsidRPr="00215BAF">
        <w:rPr>
          <w:rFonts w:cstheme="minorHAnsi"/>
          <w:color w:val="000000"/>
          <w:shd w:val="clear" w:color="auto" w:fill="FFFFFF"/>
        </w:rPr>
        <w:t xml:space="preserve">rozlišovaly mladé lidi dle druhu navštěvované školy. Dle autora zprávy ale toto rozdělení může neoprávněně evokovat, že za rozdíly v postojích mladých lidí jsou zodpovědné především školy. </w:t>
      </w:r>
      <w:r w:rsidRPr="004F5C86">
        <w:rPr>
          <w:rFonts w:cstheme="minorHAnsi"/>
          <w:b/>
          <w:color w:val="000000"/>
          <w:shd w:val="clear" w:color="auto" w:fill="FFFFFF"/>
        </w:rPr>
        <w:t>Výzkum v této oblasti ukazuje, že zásadní vliv na rozvoj politických postojů má rodinné prostředí.</w:t>
      </w:r>
      <w:r w:rsidRPr="00215BAF">
        <w:rPr>
          <w:rFonts w:cstheme="minorHAnsi"/>
          <w:color w:val="000000"/>
          <w:shd w:val="clear" w:color="auto" w:fill="FFFFFF"/>
        </w:rPr>
        <w:t xml:space="preserve"> Průzkumy rovněž potvrzují, že druh navštěvované školy je silně determinován dosaženým vzděláním rodičů. Na gymnáziích nalezneme především děti vysokoškoláků a na </w:t>
      </w:r>
      <w:r w:rsidR="00A56330">
        <w:rPr>
          <w:rFonts w:cstheme="minorHAnsi"/>
          <w:color w:val="000000"/>
          <w:shd w:val="clear" w:color="auto" w:fill="FFFFFF"/>
        </w:rPr>
        <w:t>učilištích</w:t>
      </w:r>
      <w:r w:rsidRPr="00215BAF">
        <w:rPr>
          <w:rFonts w:cstheme="minorHAnsi"/>
          <w:color w:val="000000"/>
          <w:shd w:val="clear" w:color="auto" w:fill="FFFFFF"/>
        </w:rPr>
        <w:t xml:space="preserve"> děti rodičů s výučním listem nebo maturitou. Rozdíly v politických znalostech a postojích dle navštěvované školy jsou především výsledkem selektivního procesu. </w:t>
      </w:r>
    </w:p>
    <w:p w14:paraId="71068629" w14:textId="77777777" w:rsidR="006C1F1F" w:rsidRPr="004F5C86" w:rsidRDefault="006C1F1F" w:rsidP="006C1F1F">
      <w:pPr>
        <w:pStyle w:val="10Graf"/>
        <w:rPr>
          <w:b/>
          <w:sz w:val="22"/>
          <w:szCs w:val="22"/>
        </w:rPr>
      </w:pPr>
      <w:bookmarkStart w:id="3" w:name="_Toc499634237"/>
      <w:r w:rsidRPr="004F5C86">
        <w:rPr>
          <w:b/>
          <w:sz w:val="22"/>
          <w:szCs w:val="22"/>
        </w:rPr>
        <w:t xml:space="preserve">Graf </w:t>
      </w:r>
      <w:r w:rsidR="00DD30F8" w:rsidRPr="004F5C86">
        <w:rPr>
          <w:b/>
          <w:sz w:val="22"/>
          <w:szCs w:val="22"/>
        </w:rPr>
        <w:t>2</w:t>
      </w:r>
      <w:r w:rsidRPr="004F5C86">
        <w:rPr>
          <w:b/>
          <w:sz w:val="22"/>
          <w:szCs w:val="22"/>
        </w:rPr>
        <w:t xml:space="preserve"> Postoj k volební účasti mladých lidí (15–17 let) dle vzdělání rodičů. Srovnání v čase</w:t>
      </w:r>
      <w:bookmarkEnd w:id="3"/>
    </w:p>
    <w:p w14:paraId="2255BCD8" w14:textId="77777777" w:rsidR="006C1F1F" w:rsidRPr="00215BAF" w:rsidRDefault="006C1F1F" w:rsidP="00552DC9">
      <w:pPr>
        <w:spacing w:after="0"/>
        <w:rPr>
          <w:b/>
        </w:rPr>
      </w:pPr>
      <w:r w:rsidRPr="00215BAF">
        <w:rPr>
          <w:b/>
          <w:noProof/>
          <w:lang w:eastAsia="cs-CZ"/>
        </w:rPr>
        <w:drawing>
          <wp:inline distT="0" distB="0" distL="0" distR="0" wp14:anchorId="47A59339" wp14:editId="360DD25B">
            <wp:extent cx="5760720" cy="3505200"/>
            <wp:effectExtent l="0" t="0" r="0" b="0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FB3580-0713-42B3-B6DA-51E8B853D8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3A7E50" w14:textId="4D29C87C" w:rsidR="006C1F1F" w:rsidRDefault="006C1F1F" w:rsidP="000472C6">
      <w:pPr>
        <w:spacing w:after="0"/>
        <w:rPr>
          <w:i/>
        </w:rPr>
      </w:pPr>
      <w:r w:rsidRPr="000472C6">
        <w:rPr>
          <w:b/>
        </w:rPr>
        <w:t>Zdroj:</w:t>
      </w:r>
      <w:r w:rsidRPr="00215BAF">
        <w:t xml:space="preserve"> </w:t>
      </w:r>
      <w:r w:rsidRPr="000472C6">
        <w:rPr>
          <w:i/>
        </w:rPr>
        <w:t>Jeden svět na školách 2009 (n = 447), 2012 (n = 671), 2014 (n = 683) a Průzkum středoškoláků 2016 (n = 698) a 2017 (n = 564).</w:t>
      </w:r>
    </w:p>
    <w:p w14:paraId="56FD1204" w14:textId="77777777" w:rsidR="000472C6" w:rsidRDefault="000472C6" w:rsidP="000472C6">
      <w:pPr>
        <w:spacing w:after="0"/>
      </w:pPr>
    </w:p>
    <w:p w14:paraId="6AB1F9AC" w14:textId="77777777" w:rsidR="009B5ACC" w:rsidRPr="00B97902" w:rsidRDefault="009B5ACC" w:rsidP="00A025B9">
      <w:pPr>
        <w:pStyle w:val="Nadpis1"/>
        <w:rPr>
          <w:b/>
        </w:rPr>
      </w:pPr>
      <w:r w:rsidRPr="00A025B9">
        <w:rPr>
          <w:b/>
          <w:sz w:val="22"/>
          <w:szCs w:val="22"/>
        </w:rPr>
        <w:t>Zájem o politiku a politická informovanost</w:t>
      </w:r>
    </w:p>
    <w:p w14:paraId="7817CC8B" w14:textId="20BDDE1C" w:rsidR="006F0B01" w:rsidRDefault="009B5ACC" w:rsidP="000472C6">
      <w:pPr>
        <w:spacing w:after="0"/>
        <w:jc w:val="both"/>
      </w:pPr>
      <w:r>
        <w:t>Více jak pětina (22 %) mladých lidí se vyjádřila, že je politika nezajímá vůbec</w:t>
      </w:r>
      <w:r w:rsidR="00BD706F">
        <w:t>,</w:t>
      </w:r>
      <w:r>
        <w:t xml:space="preserve"> a 45 % středoškoláků se o politiku spíše nezajímá. </w:t>
      </w:r>
      <w:r w:rsidRPr="00AC33F4">
        <w:t>Třetina středoškoláků (34 %) se velmi nebo spíše zajímá o politiku.</w:t>
      </w:r>
      <w:r>
        <w:t xml:space="preserve"> </w:t>
      </w:r>
      <w:r w:rsidRPr="00A025B9">
        <w:rPr>
          <w:b/>
        </w:rPr>
        <w:t>Zájem o politiku projevuje 42 % žáků s vysokoškolsky vzdělanými rodiči, zatímco mezi žáky s méně vzdělanými rodiči je to necelých 30 %.</w:t>
      </w:r>
      <w:r w:rsidR="006F0B01">
        <w:rPr>
          <w:b/>
        </w:rPr>
        <w:t xml:space="preserve"> </w:t>
      </w:r>
      <w:r w:rsidR="006F0B01" w:rsidRPr="009A5F76">
        <w:t>Přibližně 14 % žáků připouští možnost, že by v budoucnu vstoupili do politické strany, a 12 % středoškoláků si umí představit, že by se v budoucnu stali politiky.</w:t>
      </w:r>
    </w:p>
    <w:p w14:paraId="1B1B97BC" w14:textId="77777777" w:rsidR="009B5ACC" w:rsidRDefault="009B5ACC" w:rsidP="009B5ACC">
      <w:pPr>
        <w:spacing w:after="0" w:line="276" w:lineRule="auto"/>
        <w:jc w:val="both"/>
      </w:pPr>
    </w:p>
    <w:p w14:paraId="0C98D6A6" w14:textId="6DA63F14" w:rsidR="009B5ACC" w:rsidRPr="00900A1C" w:rsidRDefault="009B5ACC" w:rsidP="009B5ACC">
      <w:pPr>
        <w:jc w:val="both"/>
        <w:rPr>
          <w:b/>
        </w:rPr>
      </w:pPr>
      <w:r>
        <w:t>V červnu 2017 byly žákům položeny</w:t>
      </w:r>
      <w:r w:rsidRPr="00310D61">
        <w:t xml:space="preserve"> čtyři otázky týkající se faktických znalostí o politice. Na výběr měli vždy čtyři připraven</w:t>
      </w:r>
      <w:r>
        <w:t>é varianty odpovědí, z nichž pouze</w:t>
      </w:r>
      <w:r w:rsidRPr="00310D61">
        <w:t xml:space="preserve"> jedna byla správná, a možnost „nevím“. Otázky byly zvoleny tak, aby pokrývaly poznatky vyučované na školách (suspenzivní veto</w:t>
      </w:r>
      <w:r w:rsidR="000472C6">
        <w:t xml:space="preserve"> prezidenta</w:t>
      </w:r>
      <w:r w:rsidRPr="00310D61">
        <w:t xml:space="preserve">, počet členských států EU) i fakta spojená se současným politickým děním, s nimiž se mohou žáci </w:t>
      </w:r>
      <w:r w:rsidRPr="00310D61">
        <w:lastRenderedPageBreak/>
        <w:t xml:space="preserve">seznámit ve škole, doma i </w:t>
      </w:r>
      <w:r w:rsidR="00BD706F">
        <w:t>v</w:t>
      </w:r>
      <w:r w:rsidRPr="00310D61">
        <w:t> médií</w:t>
      </w:r>
      <w:r w:rsidR="00BD706F">
        <w:t>ch</w:t>
      </w:r>
      <w:r w:rsidRPr="00310D61">
        <w:t xml:space="preserve"> (výsledky krajských voleb, složení vlády ČR). Podíl správných odpovědí ne</w:t>
      </w:r>
      <w:r w:rsidR="00FF72CD">
        <w:t>přesáhl u žádné otázky 25 %</w:t>
      </w:r>
      <w:r w:rsidRPr="00310D61">
        <w:t xml:space="preserve">. </w:t>
      </w:r>
      <w:r w:rsidRPr="008C229B">
        <w:t>Ani jednu správnou odpověď nevěděla polovina žáků (49 %). Jednu správnou odpověď uvedli přibližně 3 z 10 (29 %) a více jak dvě správné odpovědi uvedlo 22 % dotázaných středoškoláků.</w:t>
      </w:r>
      <w:r w:rsidRPr="00900A1C">
        <w:rPr>
          <w:b/>
        </w:rPr>
        <w:t xml:space="preserve"> </w:t>
      </w:r>
    </w:p>
    <w:p w14:paraId="5E6F5F7E" w14:textId="77777777" w:rsidR="009B5ACC" w:rsidRDefault="009B5ACC" w:rsidP="009B5ACC">
      <w:pPr>
        <w:spacing w:after="0" w:line="276" w:lineRule="auto"/>
        <w:jc w:val="both"/>
      </w:pPr>
      <w:r w:rsidRPr="00BA3375">
        <w:t xml:space="preserve">Jedním z projevů zájmu o politiku je sledování politických pořadů, zpravodajství, čtení názorů nebo informačních článků v tisku nebo na internetu. </w:t>
      </w:r>
      <w:r w:rsidRPr="00A025B9">
        <w:rPr>
          <w:b/>
        </w:rPr>
        <w:t>Zatímco pro děti vysokoškolsky a středoškolsky vzdělaných rodičů jsou hlavním zdrojem informací častěji internetové servery (41 %) než televize (30 %), středoškoláci žijící s méně vzdělanými rodiči naopak čerpají informace o politice více z televize (za hlavní zdroj ji považuje 35 %) než z internetu (30 %).</w:t>
      </w:r>
      <w:r>
        <w:t xml:space="preserve"> </w:t>
      </w:r>
      <w:r w:rsidRPr="00BA3375">
        <w:t>Středoškoláci pocházející z vysokoškolsky vzdělaných rodin mají větší důvěru v informace pocházející z internetových</w:t>
      </w:r>
      <w:r w:rsidRPr="005B42BA">
        <w:t xml:space="preserve"> zpravodajských serverů než jejich spolužáci z méně vzdělaných rodin.</w:t>
      </w:r>
    </w:p>
    <w:p w14:paraId="71AF3FA9" w14:textId="77777777" w:rsidR="009B5ACC" w:rsidRDefault="009B5ACC" w:rsidP="009B5ACC">
      <w:pPr>
        <w:spacing w:after="0" w:line="276" w:lineRule="auto"/>
        <w:jc w:val="both"/>
      </w:pPr>
    </w:p>
    <w:p w14:paraId="3EAF6CC1" w14:textId="77777777" w:rsidR="00ED12A3" w:rsidRPr="00215BAF" w:rsidRDefault="00ED12A3" w:rsidP="00DD30F8">
      <w:pPr>
        <w:spacing w:after="0"/>
        <w:jc w:val="both"/>
      </w:pPr>
    </w:p>
    <w:p w14:paraId="6A6085F0" w14:textId="13FF4698" w:rsidR="00F567CE" w:rsidRDefault="00F567CE" w:rsidP="00205E05">
      <w:pPr>
        <w:spacing w:after="0" w:line="276" w:lineRule="auto"/>
        <w:jc w:val="both"/>
        <w:rPr>
          <w:b/>
        </w:rPr>
      </w:pPr>
      <w:r>
        <w:rPr>
          <w:b/>
        </w:rPr>
        <w:t>Závěry:</w:t>
      </w:r>
    </w:p>
    <w:p w14:paraId="4164AAA6" w14:textId="653BA178" w:rsidR="001E55A8" w:rsidRPr="004F5C86" w:rsidRDefault="00F567CE" w:rsidP="004F5C86">
      <w:pPr>
        <w:pStyle w:val="10Graf"/>
        <w:numPr>
          <w:ilvl w:val="0"/>
          <w:numId w:val="3"/>
        </w:numPr>
        <w:rPr>
          <w:b/>
        </w:rPr>
      </w:pPr>
      <w:r w:rsidRPr="004F5C86">
        <w:rPr>
          <w:b/>
          <w:i w:val="0"/>
          <w:color w:val="auto"/>
          <w:sz w:val="22"/>
          <w:szCs w:val="22"/>
        </w:rPr>
        <w:t>Za nejpřijatelnější politický systém žáci považují demokracii.</w:t>
      </w:r>
    </w:p>
    <w:p w14:paraId="58D01E35" w14:textId="4323ADCC" w:rsidR="00F567CE" w:rsidRPr="004F5C86" w:rsidRDefault="00F567CE" w:rsidP="004F5C86">
      <w:pPr>
        <w:pStyle w:val="10Graf"/>
        <w:numPr>
          <w:ilvl w:val="0"/>
          <w:numId w:val="3"/>
        </w:numPr>
        <w:rPr>
          <w:b/>
        </w:rPr>
      </w:pPr>
      <w:r w:rsidRPr="004F5C86">
        <w:rPr>
          <w:b/>
          <w:i w:val="0"/>
          <w:color w:val="auto"/>
          <w:sz w:val="22"/>
          <w:szCs w:val="22"/>
        </w:rPr>
        <w:t>Žáci ze vzdělanějších rodin více tíhnou k demokratickým a méně k nedemokratickým formám vlády ve srovnání s těmi, kteří žijí s méně vzdělanými rodiči.</w:t>
      </w:r>
    </w:p>
    <w:p w14:paraId="1813870F" w14:textId="0E49E56B" w:rsidR="00F567CE" w:rsidRPr="004F5C86" w:rsidRDefault="00F567CE" w:rsidP="004F5C86">
      <w:pPr>
        <w:pStyle w:val="10Graf"/>
        <w:numPr>
          <w:ilvl w:val="0"/>
          <w:numId w:val="3"/>
        </w:numPr>
        <w:rPr>
          <w:rFonts w:cstheme="minorHAnsi"/>
          <w:b/>
          <w:color w:val="auto"/>
          <w:shd w:val="clear" w:color="auto" w:fill="FFFFFF"/>
        </w:rPr>
      </w:pPr>
      <w:r w:rsidRPr="004F5C86">
        <w:rPr>
          <w:rFonts w:cstheme="minorHAnsi"/>
          <w:b/>
          <w:i w:val="0"/>
          <w:color w:val="auto"/>
          <w:sz w:val="22"/>
          <w:szCs w:val="22"/>
          <w:shd w:val="clear" w:color="auto" w:fill="FFFFFF"/>
        </w:rPr>
        <w:t>Diskuze o politice ve školách musí probíhat v atmosféře, kdy jsou žáci povzbuzováni ke svobodnému vytváření a vyjadřování svého názoru.</w:t>
      </w:r>
    </w:p>
    <w:p w14:paraId="3D6FC88A" w14:textId="0C595DC9" w:rsidR="00F567CE" w:rsidRPr="00A025B9" w:rsidRDefault="00F567CE" w:rsidP="004F5C86">
      <w:pPr>
        <w:pStyle w:val="10Graf"/>
        <w:numPr>
          <w:ilvl w:val="0"/>
          <w:numId w:val="3"/>
        </w:numPr>
        <w:rPr>
          <w:b/>
        </w:rPr>
      </w:pPr>
      <w:r w:rsidRPr="004F5C86">
        <w:rPr>
          <w:b/>
          <w:i w:val="0"/>
          <w:color w:val="auto"/>
          <w:sz w:val="22"/>
          <w:szCs w:val="22"/>
        </w:rPr>
        <w:t>Ochota k volební účasti je u žáků z méně vzdělaných rodin o více jak 20 procentních bodů nižší než u těch pocházejících z rodin vysokoškoláků.</w:t>
      </w:r>
    </w:p>
    <w:p w14:paraId="2C6444D5" w14:textId="245E04E5" w:rsidR="009B5ACC" w:rsidRPr="00AC33F4" w:rsidRDefault="009B5ACC" w:rsidP="009B5ACC">
      <w:pPr>
        <w:numPr>
          <w:ilvl w:val="0"/>
          <w:numId w:val="3"/>
        </w:numPr>
        <w:spacing w:after="120" w:line="240" w:lineRule="auto"/>
        <w:jc w:val="both"/>
        <w:rPr>
          <w:b/>
        </w:rPr>
      </w:pPr>
      <w:r>
        <w:rPr>
          <w:b/>
        </w:rPr>
        <w:t>O politiku se vůbec nebo spíše nezajímá 67</w:t>
      </w:r>
      <w:r w:rsidR="00FF72CD">
        <w:rPr>
          <w:b/>
        </w:rPr>
        <w:t xml:space="preserve"> </w:t>
      </w:r>
      <w:r>
        <w:rPr>
          <w:b/>
        </w:rPr>
        <w:t xml:space="preserve">% středoškoláků. </w:t>
      </w:r>
    </w:p>
    <w:p w14:paraId="25074347" w14:textId="7AA13E89" w:rsidR="009B5ACC" w:rsidRPr="00A025B9" w:rsidRDefault="009B5ACC" w:rsidP="00A025B9">
      <w:pPr>
        <w:numPr>
          <w:ilvl w:val="0"/>
          <w:numId w:val="3"/>
        </w:numPr>
        <w:spacing w:after="120" w:line="240" w:lineRule="auto"/>
        <w:jc w:val="both"/>
        <w:rPr>
          <w:b/>
        </w:rPr>
      </w:pPr>
      <w:r w:rsidRPr="005B42BA">
        <w:rPr>
          <w:rFonts w:ascii="Calibri" w:hAnsi="Calibri"/>
          <w:b/>
        </w:rPr>
        <w:t>Správné složení vládní koalice vybrala ze čtyř nabízených možností pětina (20 %) středoškoláků.</w:t>
      </w:r>
      <w:r w:rsidRPr="00A025B9">
        <w:rPr>
          <w:rFonts w:ascii="Calibri" w:hAnsi="Calibri"/>
          <w:b/>
          <w:i/>
          <w:iCs/>
          <w:color w:val="44546A" w:themeColor="text2"/>
          <w:sz w:val="20"/>
          <w:szCs w:val="18"/>
        </w:rPr>
        <w:t xml:space="preserve"> </w:t>
      </w:r>
      <w:r w:rsidRPr="00A025B9">
        <w:rPr>
          <w:rFonts w:ascii="Calibri" w:hAnsi="Calibri"/>
          <w:b/>
        </w:rPr>
        <w:t>Správný počet členských států EU (28) určilo 24 % středoškoláků.</w:t>
      </w:r>
    </w:p>
    <w:p w14:paraId="35160F7B" w14:textId="046D263C" w:rsidR="00F567CE" w:rsidRPr="004F5C86" w:rsidRDefault="00F567CE" w:rsidP="004F5C86">
      <w:pPr>
        <w:pStyle w:val="10Graf"/>
        <w:numPr>
          <w:ilvl w:val="0"/>
          <w:numId w:val="3"/>
        </w:numPr>
        <w:rPr>
          <w:b/>
        </w:rPr>
      </w:pPr>
      <w:r w:rsidRPr="004F5C86">
        <w:rPr>
          <w:rFonts w:cstheme="minorHAnsi"/>
          <w:b/>
          <w:i w:val="0"/>
          <w:color w:val="auto"/>
          <w:sz w:val="22"/>
          <w:szCs w:val="22"/>
          <w:shd w:val="clear" w:color="auto" w:fill="FFFFFF"/>
        </w:rPr>
        <w:t>Výzkum v této oblasti ukazuje, že zásadní vliv na rozvoj politických postojů má rodinné prostředí.</w:t>
      </w:r>
    </w:p>
    <w:p w14:paraId="5B51B9DC" w14:textId="77777777" w:rsidR="00F567CE" w:rsidRPr="004F5C86" w:rsidRDefault="00F567CE" w:rsidP="00205E05">
      <w:pPr>
        <w:spacing w:after="0" w:line="276" w:lineRule="auto"/>
        <w:jc w:val="both"/>
        <w:rPr>
          <w:b/>
        </w:rPr>
      </w:pPr>
    </w:p>
    <w:p w14:paraId="4ACF3D15" w14:textId="77777777" w:rsidR="00F567CE" w:rsidRPr="00215BAF" w:rsidRDefault="00F567CE" w:rsidP="00205E05">
      <w:pPr>
        <w:spacing w:after="0" w:line="276" w:lineRule="auto"/>
        <w:jc w:val="both"/>
      </w:pPr>
    </w:p>
    <w:p w14:paraId="4DF378EC" w14:textId="4DAB59ED" w:rsidR="005A5733" w:rsidRDefault="00205E05" w:rsidP="00205E05">
      <w:pPr>
        <w:spacing w:after="0" w:line="276" w:lineRule="auto"/>
        <w:jc w:val="both"/>
      </w:pPr>
      <w:r w:rsidRPr="00215BAF">
        <w:t>Kompletní zprávu z průzkumu lze získat na následujícím odkazu:</w:t>
      </w:r>
      <w:r w:rsidR="001D2D83" w:rsidRPr="001D2D83">
        <w:t xml:space="preserve"> </w:t>
      </w:r>
      <w:hyperlink r:id="rId10" w:history="1">
        <w:r w:rsidR="001D2D83" w:rsidRPr="00775C03">
          <w:rPr>
            <w:rStyle w:val="Hypertextovodkaz"/>
          </w:rPr>
          <w:t>http://soc.cas.cz/aktualita/deti-vysokoskolaku-maji-vetsi-ochotu-volit-vice-podporuji-demokracii</w:t>
        </w:r>
      </w:hyperlink>
      <w:r w:rsidR="001D2D83">
        <w:t>.</w:t>
      </w:r>
      <w:bookmarkStart w:id="4" w:name="_GoBack"/>
      <w:bookmarkEnd w:id="4"/>
    </w:p>
    <w:p w14:paraId="39DFE599" w14:textId="77777777" w:rsidR="001D2D83" w:rsidRPr="00215BAF" w:rsidRDefault="001D2D83" w:rsidP="00205E05">
      <w:pPr>
        <w:spacing w:after="0" w:line="276" w:lineRule="auto"/>
        <w:jc w:val="both"/>
      </w:pPr>
    </w:p>
    <w:p w14:paraId="1072CEAD" w14:textId="77777777" w:rsidR="00215BAF" w:rsidRDefault="00215BAF" w:rsidP="00205E05">
      <w:pPr>
        <w:spacing w:after="0" w:line="276" w:lineRule="auto"/>
        <w:jc w:val="both"/>
      </w:pPr>
    </w:p>
    <w:p w14:paraId="1F6F8DA1" w14:textId="77777777" w:rsidR="00215BAF" w:rsidRPr="004F5C86" w:rsidRDefault="00215BAF" w:rsidP="00205E05">
      <w:pPr>
        <w:spacing w:after="0" w:line="276" w:lineRule="auto"/>
        <w:jc w:val="both"/>
        <w:rPr>
          <w:b/>
        </w:rPr>
      </w:pPr>
      <w:r w:rsidRPr="004F5C86">
        <w:rPr>
          <w:b/>
        </w:rPr>
        <w:t>Kontakt:</w:t>
      </w:r>
    </w:p>
    <w:p w14:paraId="1599179B" w14:textId="4BB93E6D" w:rsidR="00205E05" w:rsidRPr="00215BAF" w:rsidRDefault="00205E05" w:rsidP="00205E05">
      <w:pPr>
        <w:spacing w:after="0" w:line="276" w:lineRule="auto"/>
        <w:jc w:val="both"/>
      </w:pPr>
      <w:r w:rsidRPr="00215BAF">
        <w:t xml:space="preserve">Pro více informací kontaktujte autora </w:t>
      </w:r>
      <w:r w:rsidR="00215BAF" w:rsidRPr="00215BAF">
        <w:t>výzkumu</w:t>
      </w:r>
      <w:r w:rsidR="004F5C86">
        <w:t xml:space="preserve"> emailem</w:t>
      </w:r>
      <w:r w:rsidR="00215BAF">
        <w:t xml:space="preserve"> </w:t>
      </w:r>
      <w:r w:rsidR="004F5C86">
        <w:t>(</w:t>
      </w:r>
      <w:hyperlink r:id="rId11" w:history="1">
        <w:r w:rsidR="00215BAF" w:rsidRPr="00215BAF">
          <w:rPr>
            <w:rStyle w:val="Hypertextovodkaz"/>
          </w:rPr>
          <w:t>ales.kudrnac@soc.cas.cz</w:t>
        </w:r>
      </w:hyperlink>
      <w:r w:rsidR="004F5C86">
        <w:rPr>
          <w:rStyle w:val="Hypertextovodkaz"/>
        </w:rPr>
        <w:t>)</w:t>
      </w:r>
      <w:r w:rsidR="00ED12A3">
        <w:t>.</w:t>
      </w:r>
    </w:p>
    <w:p w14:paraId="2D2B5F0A" w14:textId="77777777" w:rsidR="00215BAF" w:rsidRPr="00215BAF" w:rsidRDefault="00215BAF" w:rsidP="00205E05">
      <w:pPr>
        <w:spacing w:after="0" w:line="276" w:lineRule="auto"/>
        <w:jc w:val="both"/>
      </w:pPr>
    </w:p>
    <w:sectPr w:rsidR="00215BAF" w:rsidRPr="00215BAF" w:rsidSect="00215BAF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B7059" w14:textId="77777777" w:rsidR="00D66C82" w:rsidRDefault="00D66C82" w:rsidP="00690B0C">
      <w:pPr>
        <w:spacing w:after="0" w:line="240" w:lineRule="auto"/>
      </w:pPr>
      <w:r>
        <w:separator/>
      </w:r>
    </w:p>
  </w:endnote>
  <w:endnote w:type="continuationSeparator" w:id="0">
    <w:p w14:paraId="23E1F0EB" w14:textId="77777777" w:rsidR="00D66C82" w:rsidRDefault="00D66C82" w:rsidP="0069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474037"/>
      <w:docPartObj>
        <w:docPartGallery w:val="Page Numbers (Bottom of Page)"/>
        <w:docPartUnique/>
      </w:docPartObj>
    </w:sdtPr>
    <w:sdtEndPr/>
    <w:sdtContent>
      <w:p w14:paraId="0E48B878" w14:textId="7D058655" w:rsidR="00DA6B39" w:rsidRDefault="00DA6B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EF">
          <w:rPr>
            <w:noProof/>
          </w:rPr>
          <w:t>4</w:t>
        </w:r>
        <w:r>
          <w:fldChar w:fldCharType="end"/>
        </w:r>
      </w:p>
    </w:sdtContent>
  </w:sdt>
  <w:p w14:paraId="16D99336" w14:textId="77777777" w:rsidR="00DA6B39" w:rsidRDefault="00DA6B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D76DA" w14:textId="77777777" w:rsidR="00D66C82" w:rsidRDefault="00D66C82" w:rsidP="00690B0C">
      <w:pPr>
        <w:spacing w:after="0" w:line="240" w:lineRule="auto"/>
      </w:pPr>
      <w:r>
        <w:separator/>
      </w:r>
    </w:p>
  </w:footnote>
  <w:footnote w:type="continuationSeparator" w:id="0">
    <w:p w14:paraId="73764C5C" w14:textId="77777777" w:rsidR="00D66C82" w:rsidRDefault="00D66C82" w:rsidP="0069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4E64B" w14:textId="77777777" w:rsidR="00215BAF" w:rsidRDefault="00215B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4E18F96" wp14:editId="0C4E51E6">
          <wp:simplePos x="0" y="0"/>
          <wp:positionH relativeFrom="column">
            <wp:posOffset>-895350</wp:posOffset>
          </wp:positionH>
          <wp:positionV relativeFrom="paragraph">
            <wp:posOffset>-467360</wp:posOffset>
          </wp:positionV>
          <wp:extent cx="7562850" cy="1334770"/>
          <wp:effectExtent l="0" t="0" r="0" b="0"/>
          <wp:wrapTight wrapText="bothSides">
            <wp:wrapPolygon edited="0">
              <wp:start x="0" y="0"/>
              <wp:lineTo x="0" y="21271"/>
              <wp:lineTo x="21546" y="21271"/>
              <wp:lineTo x="21546" y="0"/>
              <wp:lineTo x="0" y="0"/>
            </wp:wrapPolygon>
          </wp:wrapTight>
          <wp:docPr id="1" name="Obrázek 1" descr="tiskova_z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skova_z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1FFA"/>
    <w:multiLevelType w:val="hybridMultilevel"/>
    <w:tmpl w:val="BF6ACF30"/>
    <w:lvl w:ilvl="0" w:tplc="707A5866">
      <w:start w:val="1"/>
      <w:numFmt w:val="bullet"/>
      <w:lvlText w:val="-"/>
      <w:lvlJc w:val="left"/>
      <w:pPr>
        <w:ind w:left="1068" w:hanging="708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567F"/>
    <w:multiLevelType w:val="hybridMultilevel"/>
    <w:tmpl w:val="14068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30A0"/>
    <w:multiLevelType w:val="hybridMultilevel"/>
    <w:tmpl w:val="6430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2"/>
    <w:rsid w:val="000472C6"/>
    <w:rsid w:val="00061C82"/>
    <w:rsid w:val="000B3647"/>
    <w:rsid w:val="000F0F42"/>
    <w:rsid w:val="00101EE1"/>
    <w:rsid w:val="001766AA"/>
    <w:rsid w:val="00183621"/>
    <w:rsid w:val="00194E1B"/>
    <w:rsid w:val="001B2564"/>
    <w:rsid w:val="001D1F40"/>
    <w:rsid w:val="001D2D83"/>
    <w:rsid w:val="001E55A8"/>
    <w:rsid w:val="00205E05"/>
    <w:rsid w:val="00211B71"/>
    <w:rsid w:val="00215BAF"/>
    <w:rsid w:val="00216644"/>
    <w:rsid w:val="002418D9"/>
    <w:rsid w:val="002F6881"/>
    <w:rsid w:val="003D52FE"/>
    <w:rsid w:val="00424541"/>
    <w:rsid w:val="00433175"/>
    <w:rsid w:val="004361EF"/>
    <w:rsid w:val="00447E6B"/>
    <w:rsid w:val="004C7479"/>
    <w:rsid w:val="004F5C86"/>
    <w:rsid w:val="0054317E"/>
    <w:rsid w:val="00552DC9"/>
    <w:rsid w:val="005741B0"/>
    <w:rsid w:val="005A5733"/>
    <w:rsid w:val="005E2405"/>
    <w:rsid w:val="006266CB"/>
    <w:rsid w:val="00635E29"/>
    <w:rsid w:val="00652974"/>
    <w:rsid w:val="006721B8"/>
    <w:rsid w:val="006819E8"/>
    <w:rsid w:val="00687993"/>
    <w:rsid w:val="00690B0C"/>
    <w:rsid w:val="006C1F1F"/>
    <w:rsid w:val="006D2972"/>
    <w:rsid w:val="006F0B01"/>
    <w:rsid w:val="00710EFF"/>
    <w:rsid w:val="007175F9"/>
    <w:rsid w:val="00734A72"/>
    <w:rsid w:val="00790DFA"/>
    <w:rsid w:val="007E4469"/>
    <w:rsid w:val="007F5928"/>
    <w:rsid w:val="00883102"/>
    <w:rsid w:val="0088764F"/>
    <w:rsid w:val="00996D62"/>
    <w:rsid w:val="009B261E"/>
    <w:rsid w:val="009B5ACC"/>
    <w:rsid w:val="009C460E"/>
    <w:rsid w:val="00A025B9"/>
    <w:rsid w:val="00A303CB"/>
    <w:rsid w:val="00A56330"/>
    <w:rsid w:val="00A95467"/>
    <w:rsid w:val="00A96708"/>
    <w:rsid w:val="00B360D6"/>
    <w:rsid w:val="00B67038"/>
    <w:rsid w:val="00B71F86"/>
    <w:rsid w:val="00B95CC9"/>
    <w:rsid w:val="00B97902"/>
    <w:rsid w:val="00B97C5E"/>
    <w:rsid w:val="00BB4423"/>
    <w:rsid w:val="00BD08A5"/>
    <w:rsid w:val="00BD706F"/>
    <w:rsid w:val="00BE5CBC"/>
    <w:rsid w:val="00CA2C1C"/>
    <w:rsid w:val="00CB63A6"/>
    <w:rsid w:val="00CD4C20"/>
    <w:rsid w:val="00D338EB"/>
    <w:rsid w:val="00D66C82"/>
    <w:rsid w:val="00D833D8"/>
    <w:rsid w:val="00D91908"/>
    <w:rsid w:val="00DA6B39"/>
    <w:rsid w:val="00DC2FBF"/>
    <w:rsid w:val="00DD30F8"/>
    <w:rsid w:val="00DD6F1B"/>
    <w:rsid w:val="00DF1B85"/>
    <w:rsid w:val="00E00DBB"/>
    <w:rsid w:val="00E27160"/>
    <w:rsid w:val="00E84878"/>
    <w:rsid w:val="00E9761D"/>
    <w:rsid w:val="00ED0812"/>
    <w:rsid w:val="00ED12A3"/>
    <w:rsid w:val="00F040FA"/>
    <w:rsid w:val="00F04D90"/>
    <w:rsid w:val="00F128E9"/>
    <w:rsid w:val="00F34900"/>
    <w:rsid w:val="00F565DB"/>
    <w:rsid w:val="00F567CE"/>
    <w:rsid w:val="00F94EDA"/>
    <w:rsid w:val="00FD145C"/>
    <w:rsid w:val="00FD6E9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F55B2"/>
  <w15:docId w15:val="{3F369795-7E6A-49D1-8F43-F7383A1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405"/>
  </w:style>
  <w:style w:type="paragraph" w:styleId="Nadpis1">
    <w:name w:val="heading 1"/>
    <w:basedOn w:val="Normln"/>
    <w:next w:val="Normln"/>
    <w:link w:val="Nadpis1Char"/>
    <w:uiPriority w:val="9"/>
    <w:qFormat/>
    <w:rsid w:val="009C4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0Graf">
    <w:name w:val="10_Graf"/>
    <w:link w:val="10GrafChar"/>
    <w:qFormat/>
    <w:rsid w:val="006C1F1F"/>
    <w:pPr>
      <w:keepNext/>
      <w:spacing w:after="40" w:line="276" w:lineRule="auto"/>
    </w:pPr>
    <w:rPr>
      <w:i/>
      <w:iCs/>
      <w:color w:val="44546A" w:themeColor="text2"/>
      <w:sz w:val="20"/>
      <w:szCs w:val="18"/>
    </w:rPr>
  </w:style>
  <w:style w:type="character" w:customStyle="1" w:styleId="10GrafChar">
    <w:name w:val="10_Graf Char"/>
    <w:basedOn w:val="Standardnpsmoodstavce"/>
    <w:link w:val="10Graf"/>
    <w:rsid w:val="006C1F1F"/>
    <w:rPr>
      <w:i/>
      <w:iCs/>
      <w:color w:val="44546A" w:themeColor="text2"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0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0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0B0C"/>
    <w:rPr>
      <w:vertAlign w:val="superscript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0B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76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64F"/>
  </w:style>
  <w:style w:type="paragraph" w:styleId="Zpat">
    <w:name w:val="footer"/>
    <w:basedOn w:val="Normln"/>
    <w:link w:val="ZpatChar"/>
    <w:uiPriority w:val="99"/>
    <w:unhideWhenUsed/>
    <w:rsid w:val="008876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64F"/>
  </w:style>
  <w:style w:type="paragraph" w:customStyle="1" w:styleId="11Tabulka">
    <w:name w:val="11_Tabulka"/>
    <w:link w:val="11TabulkaChar"/>
    <w:qFormat/>
    <w:rsid w:val="00710EFF"/>
    <w:pPr>
      <w:spacing w:after="40" w:line="276" w:lineRule="auto"/>
    </w:pPr>
    <w:rPr>
      <w:i/>
      <w:iCs/>
      <w:color w:val="44546A" w:themeColor="text2"/>
      <w:sz w:val="20"/>
      <w:szCs w:val="18"/>
    </w:rPr>
  </w:style>
  <w:style w:type="character" w:customStyle="1" w:styleId="11TabulkaChar">
    <w:name w:val="11_Tabulka Char"/>
    <w:basedOn w:val="10GrafChar"/>
    <w:link w:val="11Tabulka"/>
    <w:rsid w:val="00710EFF"/>
    <w:rPr>
      <w:i/>
      <w:iCs/>
      <w:color w:val="44546A" w:themeColor="text2"/>
      <w:sz w:val="20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C4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6F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5BA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26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6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6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6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6C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B5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.kudrnac@soc.ca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c.cas.cz/aktualita/deti-vysokoskolaku-maji-vetsi-ochotu-volit-vice-podporuji-demokracii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es.kudrnac\Dropbox\!!!!!!____Prezentace_KAS_2017\!!!_zprava_KAS_2017\zprava_skoly_201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udr\Dropbox\!_kapitola_knizka_dana\kapitola_dana_vystu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900"/>
            </a:pPr>
            <a:r>
              <a:rPr lang="cs-CZ" sz="900" b="0" i="0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„Níže jsou uvedeny různé typy politických systémů. Uveď, co si o každém z nich myslíš jako o způsobu řízení naší země. Zaznač, zda by šlo o velmi špatný, poměrně špatný, poměrně dobrý, nebo velmi dobrý způsob řízení naší země.“</a:t>
            </a:r>
            <a:endParaRPr lang="cs-CZ" sz="90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rezimy_17!$M$4</c:f>
              <c:strCache>
                <c:ptCount val="1"/>
                <c:pt idx="0">
                  <c:v>Velmi špatný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700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rezimy_17!$K$5:$L$16</c:f>
              <c:multiLvlStrCache>
                <c:ptCount val="12"/>
                <c:lvl>
                  <c:pt idx="0">
                    <c:v>Výuční list</c:v>
                  </c:pt>
                  <c:pt idx="1">
                    <c:v>Maturita</c:v>
                  </c:pt>
                  <c:pt idx="2">
                    <c:v>VŠ</c:v>
                  </c:pt>
                  <c:pt idx="3">
                    <c:v>Výuční list</c:v>
                  </c:pt>
                  <c:pt idx="4">
                    <c:v>Maturita</c:v>
                  </c:pt>
                  <c:pt idx="5">
                    <c:v>VŠ</c:v>
                  </c:pt>
                  <c:pt idx="6">
                    <c:v>Výuční list</c:v>
                  </c:pt>
                  <c:pt idx="7">
                    <c:v>Maturita</c:v>
                  </c:pt>
                  <c:pt idx="8">
                    <c:v>VŠ</c:v>
                  </c:pt>
                  <c:pt idx="9">
                    <c:v>Výuční list</c:v>
                  </c:pt>
                  <c:pt idx="10">
                    <c:v>Maturita</c:v>
                  </c:pt>
                  <c:pt idx="11">
                    <c:v>VŠ</c:v>
                  </c:pt>
                </c:lvl>
                <c:lvl>
                  <c:pt idx="0">
                    <c:v>Přítomnost silného vůdce, který se nemusí starat o parlament a volby.</c:v>
                  </c:pt>
                  <c:pt idx="3">
                    <c:v>Experti, ne vláda, přijímají rozhodnutí podle svého přesvědčení o tom, co je pro zemi nejlepší.</c:v>
                  </c:pt>
                  <c:pt idx="6">
                    <c:v>Zemi vládne armáda.</c:v>
                  </c:pt>
                  <c:pt idx="9">
                    <c:v>Země má demokratický politický systém.</c:v>
                  </c:pt>
                </c:lvl>
              </c:multiLvlStrCache>
            </c:multiLvlStrRef>
          </c:cat>
          <c:val>
            <c:numRef>
              <c:f>rezimy_17!$M$5:$M$16</c:f>
              <c:numCache>
                <c:formatCode>###0%</c:formatCode>
                <c:ptCount val="12"/>
                <c:pt idx="0">
                  <c:v>0.19397993311036801</c:v>
                </c:pt>
                <c:pt idx="1">
                  <c:v>0.23017107309486801</c:v>
                </c:pt>
                <c:pt idx="2">
                  <c:v>0.34360189573459698</c:v>
                </c:pt>
                <c:pt idx="3">
                  <c:v>0.100671140939597</c:v>
                </c:pt>
                <c:pt idx="4">
                  <c:v>9.7674418604651106E-2</c:v>
                </c:pt>
                <c:pt idx="5">
                  <c:v>0.104265402843602</c:v>
                </c:pt>
                <c:pt idx="6">
                  <c:v>0.28428093645484998</c:v>
                </c:pt>
                <c:pt idx="7">
                  <c:v>0.408385093167702</c:v>
                </c:pt>
                <c:pt idx="8">
                  <c:v>0.53919239904988103</c:v>
                </c:pt>
                <c:pt idx="9">
                  <c:v>6.6889632107023395E-2</c:v>
                </c:pt>
                <c:pt idx="10">
                  <c:v>2.32558139534884E-2</c:v>
                </c:pt>
                <c:pt idx="11">
                  <c:v>3.5629453681710201E-2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17-40C6-AE4A-6BB841138417}"/>
            </c:ext>
          </c:extLst>
        </c:ser>
        <c:ser>
          <c:idx val="1"/>
          <c:order val="1"/>
          <c:tx>
            <c:strRef>
              <c:f>rezimy_17!$N$4</c:f>
              <c:strCache>
                <c:ptCount val="1"/>
                <c:pt idx="0">
                  <c:v>Poměrně špatný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700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rezimy_17!$K$5:$L$16</c:f>
              <c:multiLvlStrCache>
                <c:ptCount val="12"/>
                <c:lvl>
                  <c:pt idx="0">
                    <c:v>Výuční list</c:v>
                  </c:pt>
                  <c:pt idx="1">
                    <c:v>Maturita</c:v>
                  </c:pt>
                  <c:pt idx="2">
                    <c:v>VŠ</c:v>
                  </c:pt>
                  <c:pt idx="3">
                    <c:v>Výuční list</c:v>
                  </c:pt>
                  <c:pt idx="4">
                    <c:v>Maturita</c:v>
                  </c:pt>
                  <c:pt idx="5">
                    <c:v>VŠ</c:v>
                  </c:pt>
                  <c:pt idx="6">
                    <c:v>Výuční list</c:v>
                  </c:pt>
                  <c:pt idx="7">
                    <c:v>Maturita</c:v>
                  </c:pt>
                  <c:pt idx="8">
                    <c:v>VŠ</c:v>
                  </c:pt>
                  <c:pt idx="9">
                    <c:v>Výuční list</c:v>
                  </c:pt>
                  <c:pt idx="10">
                    <c:v>Maturita</c:v>
                  </c:pt>
                  <c:pt idx="11">
                    <c:v>VŠ</c:v>
                  </c:pt>
                </c:lvl>
                <c:lvl>
                  <c:pt idx="0">
                    <c:v>Přítomnost silného vůdce, který se nemusí starat o parlament a volby.</c:v>
                  </c:pt>
                  <c:pt idx="3">
                    <c:v>Experti, ne vláda, přijímají rozhodnutí podle svého přesvědčení o tom, co je pro zemi nejlepší.</c:v>
                  </c:pt>
                  <c:pt idx="6">
                    <c:v>Zemi vládne armáda.</c:v>
                  </c:pt>
                  <c:pt idx="9">
                    <c:v>Země má demokratický politický systém.</c:v>
                  </c:pt>
                </c:lvl>
              </c:multiLvlStrCache>
            </c:multiLvlStrRef>
          </c:cat>
          <c:val>
            <c:numRef>
              <c:f>rezimy_17!$N$5:$N$16</c:f>
              <c:numCache>
                <c:formatCode>###0%</c:formatCode>
                <c:ptCount val="12"/>
                <c:pt idx="0">
                  <c:v>0.220735785953177</c:v>
                </c:pt>
                <c:pt idx="1">
                  <c:v>0.27838258164852298</c:v>
                </c:pt>
                <c:pt idx="2">
                  <c:v>0.32464454976303297</c:v>
                </c:pt>
                <c:pt idx="3">
                  <c:v>0.24161073825503401</c:v>
                </c:pt>
                <c:pt idx="4">
                  <c:v>0.27131782945736399</c:v>
                </c:pt>
                <c:pt idx="5">
                  <c:v>0.24644549763033199</c:v>
                </c:pt>
                <c:pt idx="6">
                  <c:v>0.29431438127090298</c:v>
                </c:pt>
                <c:pt idx="7">
                  <c:v>0.28571428571428598</c:v>
                </c:pt>
                <c:pt idx="8">
                  <c:v>0.22090261282660301</c:v>
                </c:pt>
                <c:pt idx="9">
                  <c:v>0.107023411371237</c:v>
                </c:pt>
                <c:pt idx="10">
                  <c:v>9.1472868217054207E-2</c:v>
                </c:pt>
                <c:pt idx="11">
                  <c:v>3.5629453681710201E-2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17-40C6-AE4A-6BB841138417}"/>
            </c:ext>
          </c:extLst>
        </c:ser>
        <c:ser>
          <c:idx val="2"/>
          <c:order val="2"/>
          <c:tx>
            <c:strRef>
              <c:f>rezimy_17!$O$4</c:f>
              <c:strCache>
                <c:ptCount val="1"/>
                <c:pt idx="0">
                  <c:v>Poměrně dobrý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700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rezimy_17!$K$5:$L$16</c:f>
              <c:multiLvlStrCache>
                <c:ptCount val="12"/>
                <c:lvl>
                  <c:pt idx="0">
                    <c:v>Výuční list</c:v>
                  </c:pt>
                  <c:pt idx="1">
                    <c:v>Maturita</c:v>
                  </c:pt>
                  <c:pt idx="2">
                    <c:v>VŠ</c:v>
                  </c:pt>
                  <c:pt idx="3">
                    <c:v>Výuční list</c:v>
                  </c:pt>
                  <c:pt idx="4">
                    <c:v>Maturita</c:v>
                  </c:pt>
                  <c:pt idx="5">
                    <c:v>VŠ</c:v>
                  </c:pt>
                  <c:pt idx="6">
                    <c:v>Výuční list</c:v>
                  </c:pt>
                  <c:pt idx="7">
                    <c:v>Maturita</c:v>
                  </c:pt>
                  <c:pt idx="8">
                    <c:v>VŠ</c:v>
                  </c:pt>
                  <c:pt idx="9">
                    <c:v>Výuční list</c:v>
                  </c:pt>
                  <c:pt idx="10">
                    <c:v>Maturita</c:v>
                  </c:pt>
                  <c:pt idx="11">
                    <c:v>VŠ</c:v>
                  </c:pt>
                </c:lvl>
                <c:lvl>
                  <c:pt idx="0">
                    <c:v>Přítomnost silného vůdce, který se nemusí starat o parlament a volby.</c:v>
                  </c:pt>
                  <c:pt idx="3">
                    <c:v>Experti, ne vláda, přijímají rozhodnutí podle svého přesvědčení o tom, co je pro zemi nejlepší.</c:v>
                  </c:pt>
                  <c:pt idx="6">
                    <c:v>Zemi vládne armáda.</c:v>
                  </c:pt>
                  <c:pt idx="9">
                    <c:v>Země má demokratický politický systém.</c:v>
                  </c:pt>
                </c:lvl>
              </c:multiLvlStrCache>
            </c:multiLvlStrRef>
          </c:cat>
          <c:val>
            <c:numRef>
              <c:f>rezimy_17!$O$5:$O$16</c:f>
              <c:numCache>
                <c:formatCode>###0%</c:formatCode>
                <c:ptCount val="12"/>
                <c:pt idx="0">
                  <c:v>0.23745819397993301</c:v>
                </c:pt>
                <c:pt idx="1">
                  <c:v>0.18040435458786899</c:v>
                </c:pt>
                <c:pt idx="2">
                  <c:v>0.12559241706161101</c:v>
                </c:pt>
                <c:pt idx="3">
                  <c:v>0.27516778523489899</c:v>
                </c:pt>
                <c:pt idx="4">
                  <c:v>0.29922480620155001</c:v>
                </c:pt>
                <c:pt idx="5">
                  <c:v>0.35308056872037902</c:v>
                </c:pt>
                <c:pt idx="6">
                  <c:v>0.11371237458194</c:v>
                </c:pt>
                <c:pt idx="7">
                  <c:v>9.6273291925465798E-2</c:v>
                </c:pt>
                <c:pt idx="8">
                  <c:v>6.8883610451306407E-2</c:v>
                </c:pt>
                <c:pt idx="9">
                  <c:v>0.327759197324415</c:v>
                </c:pt>
                <c:pt idx="10">
                  <c:v>0.38139534883720899</c:v>
                </c:pt>
                <c:pt idx="11">
                  <c:v>0.37767220902612803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17-40C6-AE4A-6BB841138417}"/>
            </c:ext>
          </c:extLst>
        </c:ser>
        <c:ser>
          <c:idx val="3"/>
          <c:order val="3"/>
          <c:tx>
            <c:strRef>
              <c:f>rezimy_17!$P$4</c:f>
              <c:strCache>
                <c:ptCount val="1"/>
                <c:pt idx="0">
                  <c:v>Velmi dobrý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rezimy_17!$K$5:$L$16</c:f>
              <c:multiLvlStrCache>
                <c:ptCount val="12"/>
                <c:lvl>
                  <c:pt idx="0">
                    <c:v>Výuční list</c:v>
                  </c:pt>
                  <c:pt idx="1">
                    <c:v>Maturita</c:v>
                  </c:pt>
                  <c:pt idx="2">
                    <c:v>VŠ</c:v>
                  </c:pt>
                  <c:pt idx="3">
                    <c:v>Výuční list</c:v>
                  </c:pt>
                  <c:pt idx="4">
                    <c:v>Maturita</c:v>
                  </c:pt>
                  <c:pt idx="5">
                    <c:v>VŠ</c:v>
                  </c:pt>
                  <c:pt idx="6">
                    <c:v>Výuční list</c:v>
                  </c:pt>
                  <c:pt idx="7">
                    <c:v>Maturita</c:v>
                  </c:pt>
                  <c:pt idx="8">
                    <c:v>VŠ</c:v>
                  </c:pt>
                  <c:pt idx="9">
                    <c:v>Výuční list</c:v>
                  </c:pt>
                  <c:pt idx="10">
                    <c:v>Maturita</c:v>
                  </c:pt>
                  <c:pt idx="11">
                    <c:v>VŠ</c:v>
                  </c:pt>
                </c:lvl>
                <c:lvl>
                  <c:pt idx="0">
                    <c:v>Přítomnost silného vůdce, který se nemusí starat o parlament a volby.</c:v>
                  </c:pt>
                  <c:pt idx="3">
                    <c:v>Experti, ne vláda, přijímají rozhodnutí podle svého přesvědčení o tom, co je pro zemi nejlepší.</c:v>
                  </c:pt>
                  <c:pt idx="6">
                    <c:v>Zemi vládne armáda.</c:v>
                  </c:pt>
                  <c:pt idx="9">
                    <c:v>Země má demokratický politický systém.</c:v>
                  </c:pt>
                </c:lvl>
              </c:multiLvlStrCache>
            </c:multiLvlStrRef>
          </c:cat>
          <c:val>
            <c:numRef>
              <c:f>rezimy_17!$P$5:$P$16</c:f>
              <c:numCache>
                <c:formatCode>###0%</c:formatCode>
                <c:ptCount val="12"/>
                <c:pt idx="0">
                  <c:v>5.35117056856187E-2</c:v>
                </c:pt>
                <c:pt idx="1">
                  <c:v>5.7542768273716897E-2</c:v>
                </c:pt>
                <c:pt idx="2">
                  <c:v>4.9763033175355499E-2</c:v>
                </c:pt>
                <c:pt idx="3">
                  <c:v>0.110738255033557</c:v>
                </c:pt>
                <c:pt idx="4">
                  <c:v>0.10542635658914699</c:v>
                </c:pt>
                <c:pt idx="5">
                  <c:v>0.106635071090047</c:v>
                </c:pt>
                <c:pt idx="6">
                  <c:v>4.3478260869565202E-2</c:v>
                </c:pt>
                <c:pt idx="7">
                  <c:v>3.4161490683229802E-2</c:v>
                </c:pt>
                <c:pt idx="8">
                  <c:v>4.2755344418052302E-2</c:v>
                </c:pt>
                <c:pt idx="9">
                  <c:v>0.220735785953177</c:v>
                </c:pt>
                <c:pt idx="10">
                  <c:v>0.32558139534883701</c:v>
                </c:pt>
                <c:pt idx="11">
                  <c:v>0.41330166270783802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017-40C6-AE4A-6BB841138417}"/>
            </c:ext>
          </c:extLst>
        </c:ser>
        <c:ser>
          <c:idx val="4"/>
          <c:order val="4"/>
          <c:tx>
            <c:strRef>
              <c:f>rezimy_17!$Q$4</c:f>
              <c:strCache>
                <c:ptCount val="1"/>
                <c:pt idx="0">
                  <c:v>Nevím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rezimy_17!$K$5:$L$16</c:f>
              <c:multiLvlStrCache>
                <c:ptCount val="12"/>
                <c:lvl>
                  <c:pt idx="0">
                    <c:v>Výuční list</c:v>
                  </c:pt>
                  <c:pt idx="1">
                    <c:v>Maturita</c:v>
                  </c:pt>
                  <c:pt idx="2">
                    <c:v>VŠ</c:v>
                  </c:pt>
                  <c:pt idx="3">
                    <c:v>Výuční list</c:v>
                  </c:pt>
                  <c:pt idx="4">
                    <c:v>Maturita</c:v>
                  </c:pt>
                  <c:pt idx="5">
                    <c:v>VŠ</c:v>
                  </c:pt>
                  <c:pt idx="6">
                    <c:v>Výuční list</c:v>
                  </c:pt>
                  <c:pt idx="7">
                    <c:v>Maturita</c:v>
                  </c:pt>
                  <c:pt idx="8">
                    <c:v>VŠ</c:v>
                  </c:pt>
                  <c:pt idx="9">
                    <c:v>Výuční list</c:v>
                  </c:pt>
                  <c:pt idx="10">
                    <c:v>Maturita</c:v>
                  </c:pt>
                  <c:pt idx="11">
                    <c:v>VŠ</c:v>
                  </c:pt>
                </c:lvl>
                <c:lvl>
                  <c:pt idx="0">
                    <c:v>Přítomnost silného vůdce, který se nemusí starat o parlament a volby.</c:v>
                  </c:pt>
                  <c:pt idx="3">
                    <c:v>Experti, ne vláda, přijímají rozhodnutí podle svého přesvědčení o tom, co je pro zemi nejlepší.</c:v>
                  </c:pt>
                  <c:pt idx="6">
                    <c:v>Zemi vládne armáda.</c:v>
                  </c:pt>
                  <c:pt idx="9">
                    <c:v>Země má demokratický politický systém.</c:v>
                  </c:pt>
                </c:lvl>
              </c:multiLvlStrCache>
            </c:multiLvlStrRef>
          </c:cat>
          <c:val>
            <c:numRef>
              <c:f>rezimy_17!$Q$5:$Q$16</c:f>
              <c:numCache>
                <c:formatCode>###0%</c:formatCode>
                <c:ptCount val="12"/>
                <c:pt idx="0">
                  <c:v>0.24749163879598701</c:v>
                </c:pt>
                <c:pt idx="1">
                  <c:v>0.234836702954899</c:v>
                </c:pt>
                <c:pt idx="2">
                  <c:v>0.14218009478672999</c:v>
                </c:pt>
                <c:pt idx="3">
                  <c:v>0.228187919463087</c:v>
                </c:pt>
                <c:pt idx="4">
                  <c:v>0.20775193798449601</c:v>
                </c:pt>
                <c:pt idx="5">
                  <c:v>0.18009478672985799</c:v>
                </c:pt>
                <c:pt idx="6">
                  <c:v>0.217391304347826</c:v>
                </c:pt>
                <c:pt idx="7">
                  <c:v>0.15683229813664601</c:v>
                </c:pt>
                <c:pt idx="8">
                  <c:v>0.116389548693587</c:v>
                </c:pt>
                <c:pt idx="9">
                  <c:v>0.230769230769231</c:v>
                </c:pt>
                <c:pt idx="10">
                  <c:v>0.15968992248062</c:v>
                </c:pt>
                <c:pt idx="11">
                  <c:v>0.128266033254157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017-40C6-AE4A-6BB841138417}"/>
            </c:ext>
          </c:extLst>
        </c:ser>
        <c:ser>
          <c:idx val="5"/>
          <c:order val="5"/>
          <c:tx>
            <c:strRef>
              <c:f>rezimy_17!$R$4</c:f>
              <c:strCache>
                <c:ptCount val="1"/>
                <c:pt idx="0">
                  <c:v>Nevyplnil(a)</c:v>
                </c:pt>
              </c:strCache>
            </c:strRef>
          </c:tx>
          <c:spPr>
            <a:solidFill>
              <a:sysClr val="window" lastClr="FFFFFF">
                <a:lumMod val="95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rezimy_17!$K$5:$L$16</c:f>
              <c:multiLvlStrCache>
                <c:ptCount val="12"/>
                <c:lvl>
                  <c:pt idx="0">
                    <c:v>Výuční list</c:v>
                  </c:pt>
                  <c:pt idx="1">
                    <c:v>Maturita</c:v>
                  </c:pt>
                  <c:pt idx="2">
                    <c:v>VŠ</c:v>
                  </c:pt>
                  <c:pt idx="3">
                    <c:v>Výuční list</c:v>
                  </c:pt>
                  <c:pt idx="4">
                    <c:v>Maturita</c:v>
                  </c:pt>
                  <c:pt idx="5">
                    <c:v>VŠ</c:v>
                  </c:pt>
                  <c:pt idx="6">
                    <c:v>Výuční list</c:v>
                  </c:pt>
                  <c:pt idx="7">
                    <c:v>Maturita</c:v>
                  </c:pt>
                  <c:pt idx="8">
                    <c:v>VŠ</c:v>
                  </c:pt>
                  <c:pt idx="9">
                    <c:v>Výuční list</c:v>
                  </c:pt>
                  <c:pt idx="10">
                    <c:v>Maturita</c:v>
                  </c:pt>
                  <c:pt idx="11">
                    <c:v>VŠ</c:v>
                  </c:pt>
                </c:lvl>
                <c:lvl>
                  <c:pt idx="0">
                    <c:v>Přítomnost silného vůdce, který se nemusí starat o parlament a volby.</c:v>
                  </c:pt>
                  <c:pt idx="3">
                    <c:v>Experti, ne vláda, přijímají rozhodnutí podle svého přesvědčení o tom, co je pro zemi nejlepší.</c:v>
                  </c:pt>
                  <c:pt idx="6">
                    <c:v>Zemi vládne armáda.</c:v>
                  </c:pt>
                  <c:pt idx="9">
                    <c:v>Země má demokratický politický systém.</c:v>
                  </c:pt>
                </c:lvl>
              </c:multiLvlStrCache>
            </c:multiLvlStrRef>
          </c:cat>
          <c:val>
            <c:numRef>
              <c:f>rezimy_17!$R$5:$R$16</c:f>
              <c:numCache>
                <c:formatCode>###0%</c:formatCode>
                <c:ptCount val="12"/>
                <c:pt idx="0">
                  <c:v>4.6822742474916398E-2</c:v>
                </c:pt>
                <c:pt idx="1">
                  <c:v>1.8662519440124401E-2</c:v>
                </c:pt>
                <c:pt idx="2">
                  <c:v>1.4218009478673001E-2</c:v>
                </c:pt>
                <c:pt idx="3">
                  <c:v>4.3624161073825503E-2</c:v>
                </c:pt>
                <c:pt idx="4">
                  <c:v>1.8604651162790701E-2</c:v>
                </c:pt>
                <c:pt idx="5">
                  <c:v>9.4786729857819895E-3</c:v>
                </c:pt>
                <c:pt idx="6">
                  <c:v>4.6822742474916398E-2</c:v>
                </c:pt>
                <c:pt idx="7">
                  <c:v>1.8633540372670801E-2</c:v>
                </c:pt>
                <c:pt idx="8">
                  <c:v>1.18764845605701E-2</c:v>
                </c:pt>
                <c:pt idx="9">
                  <c:v>4.6822742474916398E-2</c:v>
                </c:pt>
                <c:pt idx="10">
                  <c:v>1.8604651162790701E-2</c:v>
                </c:pt>
                <c:pt idx="11">
                  <c:v>9.5011876484560592E-3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017-40C6-AE4A-6BB84113841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-318945504"/>
        <c:axId val="-318951488"/>
      </c:barChart>
      <c:catAx>
        <c:axId val="-318945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vert="horz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cs-CZ"/>
          </a:p>
        </c:txPr>
        <c:crossAx val="-318951488"/>
        <c:crosses val="autoZero"/>
        <c:auto val="1"/>
        <c:lblAlgn val="ctr"/>
        <c:lblOffset val="100"/>
        <c:noMultiLvlLbl val="0"/>
      </c:catAx>
      <c:valAx>
        <c:axId val="-31895148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cs-CZ"/>
          </a:p>
        </c:txPr>
        <c:crossAx val="-31894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4753850213168E-2"/>
          <c:y val="0.93680369054013402"/>
          <c:w val="0.96048132872279901"/>
          <c:h val="4.8682521361172397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944687469621806E-2"/>
          <c:y val="4.60871467153562E-2"/>
          <c:w val="0.89734467612438196"/>
          <c:h val="0.75039290663553604"/>
        </c:manualLayout>
      </c:layout>
      <c:areaChart>
        <c:grouping val="stacked"/>
        <c:varyColors val="0"/>
        <c:ser>
          <c:idx val="3"/>
          <c:order val="3"/>
          <c:tx>
            <c:strRef>
              <c:f>List8!$W$9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cmpd="sng">
              <a:solidFill>
                <a:schemeClr val="bg1">
                  <a:lumMod val="85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3.6721104306406101E-3"/>
                  <c:y val="-0.233881893734538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85A-433A-B870-D134D0AF4F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7157903897478297E-17"/>
                  <c:y val="-0.21602662627393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85A-433A-B870-D134D0AF4F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316003557632E-3"/>
                  <c:y val="-0.224027612432230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85A-433A-B870-D134D0AF4FE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3160035576313E-3"/>
                  <c:y val="-0.2213606170461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85A-433A-B870-D134D0AF4FE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850006686338699E-3"/>
                  <c:y val="-0.20439379090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85A-433A-B870-D134D0AF4FE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List8!$X$5:$AB$5</c:f>
              <c:numCache>
                <c:formatCode>General</c:formatCode>
                <c:ptCount val="5"/>
                <c:pt idx="0">
                  <c:v>2009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List8!$X$9:$AB$9</c:f>
              <c:numCache>
                <c:formatCode>#,##0%</c:formatCode>
                <c:ptCount val="5"/>
                <c:pt idx="0">
                  <c:v>0.59</c:v>
                </c:pt>
                <c:pt idx="1">
                  <c:v>0.55000000000000004</c:v>
                </c:pt>
                <c:pt idx="2">
                  <c:v>0.57999999999999996</c:v>
                </c:pt>
                <c:pt idx="3">
                  <c:v>0.56000000000000005</c:v>
                </c:pt>
                <c:pt idx="4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85A-433A-B870-D134D0AF4F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-318942784"/>
        <c:axId val="-318939520"/>
      </c:areaChart>
      <c:lineChart>
        <c:grouping val="standard"/>
        <c:varyColors val="0"/>
        <c:ser>
          <c:idx val="0"/>
          <c:order val="0"/>
          <c:tx>
            <c:strRef>
              <c:f>List8!$W$6</c:f>
              <c:strCache>
                <c:ptCount val="1"/>
                <c:pt idx="0">
                  <c:v>Základní vzdělání nebo výuční list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List8!$X$5:$AB$5</c:f>
              <c:numCache>
                <c:formatCode>General</c:formatCode>
                <c:ptCount val="5"/>
                <c:pt idx="0">
                  <c:v>2009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List8!$X$6:$AB$6</c:f>
              <c:numCache>
                <c:formatCode>#,##0%</c:formatCode>
                <c:ptCount val="5"/>
                <c:pt idx="0">
                  <c:v>0.47</c:v>
                </c:pt>
                <c:pt idx="1">
                  <c:v>0.43</c:v>
                </c:pt>
                <c:pt idx="2">
                  <c:v>0.43</c:v>
                </c:pt>
                <c:pt idx="3">
                  <c:v>0.48</c:v>
                </c:pt>
                <c:pt idx="4">
                  <c:v>0.38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585A-433A-B870-D134D0AF4FE2}"/>
            </c:ext>
          </c:extLst>
        </c:ser>
        <c:ser>
          <c:idx val="1"/>
          <c:order val="1"/>
          <c:tx>
            <c:strRef>
              <c:f>List8!$W$7</c:f>
              <c:strCache>
                <c:ptCount val="1"/>
                <c:pt idx="0">
                  <c:v>Střední vzdělání s maturitou</c:v>
                </c:pt>
              </c:strCache>
            </c:strRef>
          </c:tx>
          <c:spPr>
            <a:ln w="22225" cap="rnd">
              <a:solidFill>
                <a:srgbClr val="00B050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B050"/>
              </a:solidFill>
              <a:ln w="9525">
                <a:solidFill>
                  <a:srgbClr val="00B050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3.71252204585538E-2"/>
                  <c:y val="3.2570142389306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85A-433A-B870-D134D0AF4FE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436965134695401E-2"/>
                  <c:y val="2.1263353880611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85A-433A-B870-D134D0AF4FE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105509635099601E-2"/>
                  <c:y val="2.93107313473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85A-433A-B870-D134D0AF4FE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List8!$X$5:$AB$5</c:f>
              <c:numCache>
                <c:formatCode>General</c:formatCode>
                <c:ptCount val="5"/>
                <c:pt idx="0">
                  <c:v>2009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List8!$X$7:$AB$7</c:f>
              <c:numCache>
                <c:formatCode>#,##0%</c:formatCode>
                <c:ptCount val="5"/>
                <c:pt idx="0">
                  <c:v>0.57999999999999996</c:v>
                </c:pt>
                <c:pt idx="1">
                  <c:v>0.52</c:v>
                </c:pt>
                <c:pt idx="2">
                  <c:v>0.55000000000000004</c:v>
                </c:pt>
                <c:pt idx="3">
                  <c:v>0.54</c:v>
                </c:pt>
                <c:pt idx="4">
                  <c:v>0.47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585A-433A-B870-D134D0AF4FE2}"/>
            </c:ext>
          </c:extLst>
        </c:ser>
        <c:ser>
          <c:idx val="2"/>
          <c:order val="2"/>
          <c:tx>
            <c:strRef>
              <c:f>List8!$W$8</c:f>
              <c:strCache>
                <c:ptCount val="1"/>
                <c:pt idx="0">
                  <c:v>Vysoká škola</c:v>
                </c:pt>
              </c:strCache>
            </c:strRef>
          </c:tx>
          <c:spPr>
            <a:ln w="22225" cap="rnd">
              <a:solidFill>
                <a:srgbClr val="0070C0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dk1">
                  <a:tint val="75000"/>
                </a:schemeClr>
              </a:solidFill>
              <a:ln w="9525">
                <a:solidFill>
                  <a:srgbClr val="0070C0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List8!$X$5:$AB$5</c:f>
              <c:numCache>
                <c:formatCode>General</c:formatCode>
                <c:ptCount val="5"/>
                <c:pt idx="0">
                  <c:v>2009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List8!$X$8:$AB$8</c:f>
              <c:numCache>
                <c:formatCode>#,##0%</c:formatCode>
                <c:ptCount val="5"/>
                <c:pt idx="0">
                  <c:v>0.66</c:v>
                </c:pt>
                <c:pt idx="1">
                  <c:v>0.65</c:v>
                </c:pt>
                <c:pt idx="2">
                  <c:v>0.7</c:v>
                </c:pt>
                <c:pt idx="3">
                  <c:v>0.67</c:v>
                </c:pt>
                <c:pt idx="4">
                  <c:v>0.66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585A-433A-B870-D134D0AF4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18942784"/>
        <c:axId val="-318939520"/>
      </c:lineChart>
      <c:catAx>
        <c:axId val="-318942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18939520"/>
        <c:crosses val="autoZero"/>
        <c:auto val="1"/>
        <c:lblAlgn val="ctr"/>
        <c:lblOffset val="100"/>
        <c:noMultiLvlLbl val="0"/>
      </c:catAx>
      <c:valAx>
        <c:axId val="-318939520"/>
        <c:scaling>
          <c:orientation val="minMax"/>
          <c:max val="1"/>
        </c:scaling>
        <c:delete val="0"/>
        <c:axPos val="l"/>
        <c:numFmt formatCode="#,##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1894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528656140204698E-2"/>
          <c:y val="0.85416238731028205"/>
          <c:w val="0.93741074198109398"/>
          <c:h val="8.50418425957625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Calibri (Základní text)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233D-40AE-4408-AB0A-B0BFF45D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AV CR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 Kudrnac</dc:creator>
  <cp:lastModifiedBy>Michaela Trtíková Vojtková</cp:lastModifiedBy>
  <cp:revision>2</cp:revision>
  <dcterms:created xsi:type="dcterms:W3CDTF">2018-01-31T08:24:00Z</dcterms:created>
  <dcterms:modified xsi:type="dcterms:W3CDTF">2018-01-31T08:24:00Z</dcterms:modified>
</cp:coreProperties>
</file>