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9EB4" w14:textId="77777777" w:rsidR="00461AB6" w:rsidRDefault="00461AB6" w:rsidP="00FB185C"/>
    <w:p w14:paraId="6565328F" w14:textId="77777777" w:rsidR="00353379" w:rsidRPr="006942A2" w:rsidRDefault="00353379" w:rsidP="00353379">
      <w:pPr>
        <w:pStyle w:val="Nzev"/>
        <w:rPr>
          <w:rFonts w:asciiTheme="minorHAnsi" w:hAnsiTheme="minorHAnsi"/>
          <w:sz w:val="36"/>
        </w:rPr>
      </w:pPr>
      <w:r>
        <w:rPr>
          <w:rFonts w:asciiTheme="minorHAnsi" w:hAnsiTheme="minorHAnsi"/>
          <w:sz w:val="36"/>
        </w:rPr>
        <w:t>Kupní smlouva</w:t>
      </w:r>
      <w:r w:rsidRPr="006942A2">
        <w:rPr>
          <w:rFonts w:asciiTheme="minorHAnsi" w:hAnsiTheme="minorHAnsi"/>
          <w:sz w:val="36"/>
        </w:rPr>
        <w:t xml:space="preserve"> </w:t>
      </w:r>
    </w:p>
    <w:p w14:paraId="7651899D" w14:textId="0DC2CBB5" w:rsidR="00353379" w:rsidRPr="00D8315B" w:rsidRDefault="00353379" w:rsidP="00D8315B">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r w:rsidR="00D8315B" w:rsidRPr="00D8315B">
        <w:rPr>
          <w:bCs/>
          <w:lang w:eastAsia="en-US"/>
        </w:rPr>
        <w:t xml:space="preserve"> </w:t>
      </w:r>
      <w:r w:rsidR="00D8315B" w:rsidRPr="00D8315B">
        <w:rPr>
          <w:rFonts w:ascii="Calibri" w:hAnsi="Calibri" w:cs="Calibri"/>
          <w:bCs/>
          <w:sz w:val="22"/>
          <w:szCs w:val="22"/>
        </w:rPr>
        <w:t>uzavřen</w:t>
      </w:r>
      <w:r w:rsidR="00D8315B">
        <w:rPr>
          <w:rFonts w:ascii="Calibri" w:hAnsi="Calibri" w:cs="Calibri"/>
          <w:bCs/>
          <w:sz w:val="22"/>
          <w:szCs w:val="22"/>
        </w:rPr>
        <w:t>á</w:t>
      </w:r>
      <w:r w:rsidR="00D8315B" w:rsidRPr="00D8315B">
        <w:rPr>
          <w:rFonts w:ascii="Calibri" w:hAnsi="Calibri" w:cs="Calibri"/>
          <w:bCs/>
          <w:sz w:val="22"/>
          <w:szCs w:val="22"/>
        </w:rPr>
        <w:t xml:space="preserve"> v souladu s ustanovením § 2079 a násl. zákona č. 89/2012 Sb., občanský zákoník (dále jen „</w:t>
      </w:r>
      <w:r w:rsidR="009662F7">
        <w:rPr>
          <w:rFonts w:ascii="Calibri" w:hAnsi="Calibri" w:cs="Calibri"/>
          <w:b/>
          <w:bCs/>
          <w:sz w:val="22"/>
          <w:szCs w:val="22"/>
        </w:rPr>
        <w:t>OZ</w:t>
      </w:r>
      <w:r w:rsidR="00D8315B" w:rsidRPr="00D8315B">
        <w:rPr>
          <w:rFonts w:ascii="Calibri" w:hAnsi="Calibri" w:cs="Calibri"/>
          <w:bCs/>
          <w:sz w:val="22"/>
          <w:szCs w:val="22"/>
        </w:rPr>
        <w:t>“)</w:t>
      </w:r>
    </w:p>
    <w:p w14:paraId="31193AEE" w14:textId="77777777" w:rsidR="00353379" w:rsidRPr="002356D9" w:rsidRDefault="00353379" w:rsidP="00353379">
      <w:pPr>
        <w:snapToGrid w:val="0"/>
        <w:jc w:val="both"/>
        <w:rPr>
          <w:rFonts w:ascii="Calibri" w:hAnsi="Calibri" w:cs="Calibri"/>
          <w:sz w:val="22"/>
          <w:szCs w:val="22"/>
          <w:u w:val="single"/>
        </w:rPr>
      </w:pPr>
    </w:p>
    <w:p w14:paraId="2FF68FB5"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14:paraId="20F3E507"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14:paraId="47A601F4"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se sídlem: Na Slovance 1999/2, 182 21 Praha 8,</w:t>
      </w:r>
    </w:p>
    <w:p w14:paraId="46A5C143" w14:textId="231B9606" w:rsidR="00353379" w:rsidRPr="008B49B5" w:rsidRDefault="008E7725" w:rsidP="00353379">
      <w:pPr>
        <w:ind w:left="567"/>
        <w:jc w:val="both"/>
        <w:rPr>
          <w:rFonts w:ascii="Calibri" w:hAnsi="Calibri" w:cs="Calibri"/>
          <w:sz w:val="22"/>
          <w:szCs w:val="22"/>
        </w:rPr>
      </w:pPr>
      <w:r>
        <w:rPr>
          <w:rFonts w:ascii="Calibri" w:hAnsi="Calibri" w:cs="Calibri"/>
          <w:sz w:val="22"/>
          <w:szCs w:val="22"/>
        </w:rPr>
        <w:t>jednající</w:t>
      </w:r>
      <w:r w:rsidR="00353379" w:rsidRPr="008B49B5">
        <w:rPr>
          <w:rFonts w:ascii="Calibri" w:hAnsi="Calibri" w:cs="Calibri"/>
          <w:sz w:val="22"/>
          <w:szCs w:val="22"/>
        </w:rPr>
        <w:t xml:space="preserve">: </w:t>
      </w:r>
      <w:r w:rsidR="007640A5" w:rsidRPr="007640A5">
        <w:rPr>
          <w:rFonts w:ascii="Calibri" w:hAnsi="Calibri" w:cs="Calibri"/>
          <w:sz w:val="22"/>
          <w:szCs w:val="22"/>
        </w:rPr>
        <w:t>RNDr. Michael Prouza, Ph.D.</w:t>
      </w:r>
      <w:r>
        <w:rPr>
          <w:rFonts w:ascii="Calibri" w:hAnsi="Calibri" w:cs="Calibri"/>
          <w:sz w:val="22"/>
          <w:szCs w:val="22"/>
        </w:rPr>
        <w:t>,</w:t>
      </w:r>
      <w:r w:rsidR="00353379" w:rsidRPr="008B49B5">
        <w:rPr>
          <w:rFonts w:ascii="Calibri" w:hAnsi="Calibri" w:cs="Calibri"/>
          <w:sz w:val="22"/>
          <w:szCs w:val="22"/>
        </w:rPr>
        <w:t xml:space="preserve"> ředitel,</w:t>
      </w:r>
    </w:p>
    <w:p w14:paraId="5FF3F616"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14:paraId="2D34A686" w14:textId="77777777" w:rsidR="00353379" w:rsidRPr="008B49B5" w:rsidRDefault="00353379" w:rsidP="00353379">
      <w:pPr>
        <w:ind w:left="567"/>
        <w:jc w:val="both"/>
        <w:rPr>
          <w:rFonts w:ascii="Calibri" w:hAnsi="Calibri" w:cs="Calibri"/>
          <w:sz w:val="22"/>
          <w:szCs w:val="22"/>
        </w:rPr>
      </w:pPr>
    </w:p>
    <w:p w14:paraId="57E5382C" w14:textId="260BCD1E"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w:t>
      </w:r>
      <w:r w:rsidR="00DC35D8">
        <w:rPr>
          <w:rFonts w:ascii="Calibri" w:hAnsi="Calibri" w:cs="Calibri"/>
          <w:sz w:val="22"/>
          <w:szCs w:val="22"/>
        </w:rPr>
        <w:t xml:space="preserve"> and Slovakia</w:t>
      </w:r>
      <w:r w:rsidRPr="008B49B5">
        <w:rPr>
          <w:rFonts w:ascii="Calibri" w:hAnsi="Calibri" w:cs="Calibri"/>
          <w:sz w:val="22"/>
          <w:szCs w:val="22"/>
        </w:rPr>
        <w:t>, a.s.</w:t>
      </w:r>
    </w:p>
    <w:p w14:paraId="0FA8D37E"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Číslo účtu: 2106535627/2700</w:t>
      </w:r>
    </w:p>
    <w:p w14:paraId="5AC644A4" w14:textId="4552DB86"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w:t>
      </w:r>
      <w:r w:rsidR="00DC35D8">
        <w:rPr>
          <w:rFonts w:ascii="Calibri" w:hAnsi="Calibri" w:cs="Calibri"/>
          <w:sz w:val="22"/>
          <w:szCs w:val="22"/>
        </w:rPr>
        <w:t>O</w:t>
      </w:r>
      <w:r w:rsidRPr="008B49B5">
        <w:rPr>
          <w:rFonts w:ascii="Calibri" w:hAnsi="Calibri" w:cs="Calibri"/>
          <w:sz w:val="22"/>
          <w:szCs w:val="22"/>
        </w:rPr>
        <w:t>: 68378271</w:t>
      </w:r>
    </w:p>
    <w:p w14:paraId="0344267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DIČ: CZ68378271</w:t>
      </w:r>
    </w:p>
    <w:p w14:paraId="68836EE0" w14:textId="77777777" w:rsidR="00353379" w:rsidRPr="008B49B5" w:rsidRDefault="00353379" w:rsidP="00353379">
      <w:pPr>
        <w:ind w:left="567"/>
        <w:jc w:val="both"/>
        <w:rPr>
          <w:rFonts w:ascii="Calibri" w:hAnsi="Calibri" w:cs="Calibri"/>
          <w:sz w:val="22"/>
          <w:szCs w:val="22"/>
        </w:rPr>
      </w:pPr>
    </w:p>
    <w:p w14:paraId="15417F9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Kupující</w:t>
      </w:r>
      <w:r w:rsidR="00C843DC">
        <w:rPr>
          <w:rFonts w:ascii="Calibri" w:hAnsi="Calibri" w:cs="Calibri"/>
          <w:sz w:val="22"/>
          <w:szCs w:val="22"/>
        </w:rPr>
        <w:t>“</w:t>
      </w:r>
      <w:r w:rsidRPr="008B49B5">
        <w:rPr>
          <w:rFonts w:ascii="Calibri" w:hAnsi="Calibri" w:cs="Calibri"/>
          <w:sz w:val="22"/>
          <w:szCs w:val="22"/>
        </w:rPr>
        <w:t>)</w:t>
      </w:r>
    </w:p>
    <w:p w14:paraId="0CC78F48" w14:textId="77777777" w:rsidR="00353379" w:rsidRPr="008B49B5" w:rsidRDefault="00353379" w:rsidP="00353379">
      <w:pPr>
        <w:ind w:left="567"/>
        <w:jc w:val="both"/>
        <w:rPr>
          <w:rFonts w:ascii="Calibri" w:hAnsi="Calibri" w:cs="Calibri"/>
          <w:sz w:val="22"/>
          <w:szCs w:val="22"/>
        </w:rPr>
      </w:pPr>
    </w:p>
    <w:p w14:paraId="5ED07A12" w14:textId="77777777" w:rsidR="00353379" w:rsidRPr="008B49B5" w:rsidRDefault="00353379" w:rsidP="00353379">
      <w:pPr>
        <w:ind w:left="567"/>
        <w:jc w:val="both"/>
        <w:rPr>
          <w:rFonts w:ascii="Calibri" w:hAnsi="Calibri" w:cs="Calibri"/>
          <w:sz w:val="22"/>
          <w:szCs w:val="22"/>
        </w:rPr>
      </w:pPr>
    </w:p>
    <w:p w14:paraId="7EE7F83A"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14:paraId="242AB44B" w14:textId="77777777" w:rsidR="00353379" w:rsidRDefault="00353379" w:rsidP="00353379">
      <w:pPr>
        <w:ind w:left="567"/>
        <w:jc w:val="both"/>
        <w:rPr>
          <w:rFonts w:ascii="Calibri" w:hAnsi="Calibri" w:cs="Calibri"/>
          <w:sz w:val="22"/>
          <w:szCs w:val="22"/>
        </w:rPr>
      </w:pPr>
    </w:p>
    <w:p w14:paraId="15537864" w14:textId="77777777" w:rsidR="00353379" w:rsidRDefault="00353379" w:rsidP="00353379">
      <w:pPr>
        <w:ind w:left="567"/>
        <w:jc w:val="both"/>
        <w:rPr>
          <w:rFonts w:ascii="Calibri" w:hAnsi="Calibri" w:cs="Calibri"/>
          <w:sz w:val="22"/>
          <w:szCs w:val="22"/>
        </w:rPr>
      </w:pPr>
    </w:p>
    <w:p w14:paraId="6CD39280" w14:textId="77777777" w:rsidR="004E41D7" w:rsidRPr="00AD0933" w:rsidRDefault="004E41D7" w:rsidP="004E41D7">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14:paraId="0BA81C88"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14:paraId="4B5B53C3"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14:paraId="09A94F30"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14:paraId="3F4F94C4"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       </w:t>
      </w:r>
    </w:p>
    <w:p w14:paraId="20833632"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14:paraId="64C2DABA"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14:paraId="224E051D" w14:textId="18F1ED99"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IČ</w:t>
      </w:r>
      <w:r w:rsidR="00DC35D8">
        <w:rPr>
          <w:rFonts w:ascii="Calibri" w:hAnsi="Calibri" w:cs="Calibri"/>
          <w:sz w:val="22"/>
          <w:szCs w:val="22"/>
        </w:rPr>
        <w:t>O</w:t>
      </w:r>
      <w:r w:rsidRPr="008B49B5">
        <w:rPr>
          <w:rFonts w:ascii="Calibri" w:hAnsi="Calibri" w:cs="Calibri"/>
          <w:sz w:val="22"/>
          <w:szCs w:val="22"/>
        </w:rPr>
        <w:t xml:space="preserve">: </w:t>
      </w:r>
      <w:r w:rsidRPr="008B49B5">
        <w:rPr>
          <w:rFonts w:ascii="Calibri" w:hAnsi="Calibri" w:cs="Calibri"/>
          <w:sz w:val="22"/>
          <w:szCs w:val="22"/>
          <w:highlight w:val="yellow"/>
        </w:rPr>
        <w:t>____________</w:t>
      </w:r>
    </w:p>
    <w:p w14:paraId="2626E076"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6176DF00" w14:textId="77777777" w:rsidR="00353379" w:rsidRPr="008B49B5" w:rsidRDefault="00353379" w:rsidP="00353379">
      <w:pPr>
        <w:ind w:left="567"/>
        <w:jc w:val="both"/>
        <w:rPr>
          <w:rFonts w:ascii="Calibri" w:hAnsi="Calibri" w:cs="Calibri"/>
          <w:sz w:val="22"/>
          <w:szCs w:val="22"/>
        </w:rPr>
      </w:pPr>
    </w:p>
    <w:p w14:paraId="2855FF28"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Prodávající</w:t>
      </w:r>
      <w:r w:rsidR="00C843DC">
        <w:rPr>
          <w:rFonts w:ascii="Calibri" w:hAnsi="Calibri" w:cs="Calibri"/>
          <w:b/>
          <w:bCs/>
          <w:sz w:val="22"/>
          <w:szCs w:val="22"/>
        </w:rPr>
        <w:t>“</w:t>
      </w:r>
      <w:r w:rsidRPr="008B49B5">
        <w:rPr>
          <w:rFonts w:ascii="Calibri" w:hAnsi="Calibri" w:cs="Calibri"/>
          <w:sz w:val="22"/>
          <w:szCs w:val="22"/>
        </w:rPr>
        <w:t xml:space="preserve">), </w:t>
      </w:r>
    </w:p>
    <w:p w14:paraId="062A7A8D" w14:textId="77777777" w:rsidR="00353379" w:rsidRPr="008B49B5" w:rsidRDefault="00353379" w:rsidP="00353379">
      <w:pPr>
        <w:ind w:left="567"/>
        <w:jc w:val="both"/>
        <w:rPr>
          <w:rFonts w:ascii="Calibri" w:hAnsi="Calibri" w:cs="Calibri"/>
          <w:sz w:val="22"/>
          <w:szCs w:val="22"/>
        </w:rPr>
      </w:pPr>
    </w:p>
    <w:p w14:paraId="26AC1E9C" w14:textId="77777777" w:rsidR="00353379" w:rsidRPr="008B49B5" w:rsidRDefault="00353379" w:rsidP="00353379">
      <w:pPr>
        <w:ind w:left="567"/>
        <w:jc w:val="center"/>
        <w:rPr>
          <w:rFonts w:ascii="Calibri" w:hAnsi="Calibri" w:cs="Calibri"/>
          <w:sz w:val="22"/>
          <w:szCs w:val="22"/>
        </w:rPr>
      </w:pPr>
      <w:r w:rsidRPr="008B49B5">
        <w:rPr>
          <w:rFonts w:ascii="Calibri" w:hAnsi="Calibri" w:cs="Calibri"/>
          <w:sz w:val="22"/>
          <w:szCs w:val="22"/>
        </w:rPr>
        <w:t xml:space="preserve">(dále společně jen </w:t>
      </w:r>
      <w:r w:rsidR="00C843DC">
        <w:rPr>
          <w:rFonts w:ascii="Calibri" w:hAnsi="Calibri" w:cs="Calibri"/>
          <w:sz w:val="22"/>
          <w:szCs w:val="22"/>
        </w:rPr>
        <w:t>„</w:t>
      </w:r>
      <w:r w:rsidRPr="008B49B5">
        <w:rPr>
          <w:rFonts w:ascii="Calibri" w:hAnsi="Calibri" w:cs="Calibri"/>
          <w:b/>
          <w:bCs/>
          <w:sz w:val="22"/>
          <w:szCs w:val="22"/>
        </w:rPr>
        <w:t>Smluvní strany</w:t>
      </w:r>
      <w:r w:rsidR="00C843DC">
        <w:rPr>
          <w:rFonts w:ascii="Calibri" w:hAnsi="Calibri" w:cs="Calibri"/>
          <w:b/>
          <w:bCs/>
          <w:sz w:val="22"/>
          <w:szCs w:val="22"/>
        </w:rPr>
        <w:t>“</w:t>
      </w:r>
      <w:r w:rsidRPr="008B49B5">
        <w:rPr>
          <w:rFonts w:ascii="Calibri" w:hAnsi="Calibri" w:cs="Calibri"/>
          <w:sz w:val="22"/>
          <w:szCs w:val="22"/>
        </w:rPr>
        <w:t xml:space="preserve"> nebo každý z nich samostatně jen </w:t>
      </w:r>
      <w:r w:rsidR="00C843DC">
        <w:rPr>
          <w:rFonts w:ascii="Calibri" w:hAnsi="Calibri" w:cs="Calibri"/>
          <w:sz w:val="22"/>
          <w:szCs w:val="22"/>
        </w:rPr>
        <w:t>„</w:t>
      </w:r>
      <w:r w:rsidRPr="008B49B5">
        <w:rPr>
          <w:rFonts w:ascii="Calibri" w:hAnsi="Calibri" w:cs="Calibri"/>
          <w:b/>
          <w:bCs/>
          <w:sz w:val="22"/>
          <w:szCs w:val="22"/>
        </w:rPr>
        <w:t>Smluvní strana</w:t>
      </w:r>
      <w:r w:rsidR="00C843DC">
        <w:rPr>
          <w:rFonts w:ascii="Calibri" w:hAnsi="Calibri" w:cs="Calibri"/>
          <w:sz w:val="22"/>
          <w:szCs w:val="22"/>
        </w:rPr>
        <w:t>“</w:t>
      </w:r>
      <w:r w:rsidRPr="008B49B5">
        <w:rPr>
          <w:rFonts w:ascii="Calibri" w:hAnsi="Calibri" w:cs="Calibri"/>
          <w:sz w:val="22"/>
          <w:szCs w:val="22"/>
        </w:rPr>
        <w:t>).</w:t>
      </w:r>
    </w:p>
    <w:p w14:paraId="341F00AB" w14:textId="77777777" w:rsidR="00353379" w:rsidRPr="008B49B5" w:rsidRDefault="00353379" w:rsidP="00353379">
      <w:pPr>
        <w:tabs>
          <w:tab w:val="left" w:pos="-993"/>
        </w:tabs>
        <w:ind w:left="567"/>
        <w:jc w:val="both"/>
        <w:rPr>
          <w:rFonts w:ascii="Calibri" w:hAnsi="Calibri" w:cs="Calibri"/>
          <w:sz w:val="22"/>
          <w:szCs w:val="22"/>
        </w:rPr>
      </w:pPr>
    </w:p>
    <w:p w14:paraId="24696A3A" w14:textId="77777777" w:rsidR="00353379" w:rsidRPr="008B49B5" w:rsidRDefault="00353379" w:rsidP="00353379">
      <w:pPr>
        <w:ind w:left="567"/>
        <w:rPr>
          <w:rFonts w:ascii="Calibri" w:hAnsi="Calibri" w:cs="Calibri"/>
          <w:sz w:val="22"/>
          <w:szCs w:val="22"/>
        </w:rPr>
      </w:pPr>
    </w:p>
    <w:p w14:paraId="7B1CFF32" w14:textId="77777777" w:rsidR="002F5555" w:rsidRDefault="00353379" w:rsidP="00353379">
      <w:pPr>
        <w:rPr>
          <w:b/>
        </w:rPr>
      </w:pPr>
      <w:r w:rsidRPr="00AD0933">
        <w:rPr>
          <w:rFonts w:ascii="Calibri" w:hAnsi="Calibri" w:cs="Calibri"/>
          <w:b/>
          <w:bCs/>
          <w:sz w:val="22"/>
          <w:szCs w:val="22"/>
          <w:u w:val="single"/>
        </w:rPr>
        <w:br w:type="page"/>
      </w:r>
    </w:p>
    <w:p w14:paraId="22770FFC"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14:paraId="4CAD02E6" w14:textId="0DEE8E69" w:rsidR="00353379" w:rsidRPr="00643C7D" w:rsidRDefault="00353379" w:rsidP="00353379">
      <w:pPr>
        <w:pStyle w:val="Odstavecseseznamem1"/>
        <w:numPr>
          <w:ilvl w:val="1"/>
          <w:numId w:val="29"/>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je veřejná výzkumná instituce, jejíž hlavní činností je vědecký výzkum v oblasti fyziky, zejména fyziky elementárních částic, kondenzovaných systémů, plazmatu a optiky.</w:t>
      </w:r>
    </w:p>
    <w:p w14:paraId="2BCDD99C" w14:textId="5E10AC4E" w:rsidR="00643C7D" w:rsidRPr="00D22FCB" w:rsidRDefault="00643C7D" w:rsidP="0090418A">
      <w:pPr>
        <w:pStyle w:val="Odstavecseseznamem1"/>
        <w:numPr>
          <w:ilvl w:val="1"/>
          <w:numId w:val="29"/>
        </w:numPr>
        <w:spacing w:after="240"/>
        <w:jc w:val="both"/>
        <w:rPr>
          <w:rFonts w:asciiTheme="minorHAnsi" w:hAnsiTheme="minorHAnsi" w:cs="Calibri"/>
          <w:b/>
          <w:bCs/>
          <w:sz w:val="22"/>
          <w:szCs w:val="22"/>
          <w:u w:val="single"/>
        </w:rPr>
      </w:pPr>
      <w:r w:rsidRPr="00531D76">
        <w:rPr>
          <w:rFonts w:ascii="Calibri" w:hAnsi="Calibri" w:cs="Calibri"/>
          <w:sz w:val="22"/>
          <w:szCs w:val="22"/>
        </w:rPr>
        <w:t xml:space="preserve">Kupující je </w:t>
      </w:r>
      <w:r w:rsidRPr="00BC7F12">
        <w:rPr>
          <w:rFonts w:asciiTheme="minorHAnsi" w:hAnsiTheme="minorHAnsi" w:cs="Calibri"/>
          <w:sz w:val="22"/>
          <w:szCs w:val="22"/>
        </w:rPr>
        <w:t>příjemcem dotace</w:t>
      </w:r>
      <w:r w:rsidR="0090418A">
        <w:rPr>
          <w:rFonts w:asciiTheme="minorHAnsi" w:hAnsiTheme="minorHAnsi" w:cs="Calibri"/>
          <w:sz w:val="22"/>
          <w:szCs w:val="22"/>
        </w:rPr>
        <w:t xml:space="preserve"> projektu</w:t>
      </w:r>
      <w:r w:rsidRPr="00D22FCB">
        <w:rPr>
          <w:rFonts w:asciiTheme="minorHAnsi" w:hAnsiTheme="minorHAnsi" w:cs="Calibri"/>
          <w:sz w:val="22"/>
          <w:szCs w:val="22"/>
        </w:rPr>
        <w:t xml:space="preserve"> </w:t>
      </w:r>
      <w:proofErr w:type="spellStart"/>
      <w:r w:rsidRPr="003447A5">
        <w:rPr>
          <w:rFonts w:asciiTheme="minorHAnsi" w:hAnsiTheme="minorHAnsi" w:cs="Calibri"/>
          <w:sz w:val="22"/>
          <w:szCs w:val="22"/>
        </w:rPr>
        <w:t>reg</w:t>
      </w:r>
      <w:proofErr w:type="spellEnd"/>
      <w:r w:rsidRPr="003447A5">
        <w:rPr>
          <w:rFonts w:asciiTheme="minorHAnsi" w:hAnsiTheme="minorHAnsi" w:cs="Calibri"/>
          <w:sz w:val="22"/>
          <w:szCs w:val="22"/>
        </w:rPr>
        <w:t xml:space="preserve">. </w:t>
      </w:r>
      <w:proofErr w:type="gramStart"/>
      <w:r w:rsidRPr="003447A5">
        <w:rPr>
          <w:rFonts w:asciiTheme="minorHAnsi" w:hAnsiTheme="minorHAnsi" w:cs="Calibri"/>
          <w:sz w:val="22"/>
          <w:szCs w:val="22"/>
        </w:rPr>
        <w:t>č.</w:t>
      </w:r>
      <w:proofErr w:type="gramEnd"/>
      <w:r w:rsidRPr="003447A5">
        <w:rPr>
          <w:rFonts w:asciiTheme="minorHAnsi" w:hAnsiTheme="minorHAnsi"/>
          <w:sz w:val="22"/>
          <w:szCs w:val="22"/>
          <w:lang w:eastAsia="en-GB"/>
        </w:rPr>
        <w:t xml:space="preserve"> </w:t>
      </w:r>
      <w:r w:rsidR="0090418A" w:rsidRPr="0090418A">
        <w:rPr>
          <w:rFonts w:asciiTheme="minorHAnsi" w:hAnsiTheme="minorHAnsi"/>
          <w:sz w:val="22"/>
          <w:szCs w:val="22"/>
          <w:lang w:eastAsia="en-GB"/>
        </w:rPr>
        <w:t>CZ.02.1.01/0.0/0.0/16_013/0001404</w:t>
      </w:r>
      <w:r w:rsidRPr="003447A5">
        <w:rPr>
          <w:rFonts w:asciiTheme="minorHAnsi" w:hAnsiTheme="minorHAnsi"/>
          <w:sz w:val="22"/>
          <w:szCs w:val="22"/>
          <w:lang w:eastAsia="en-GB"/>
        </w:rPr>
        <w:t xml:space="preserve"> </w:t>
      </w:r>
      <w:r w:rsidRPr="003447A5">
        <w:rPr>
          <w:rFonts w:asciiTheme="minorHAnsi" w:hAnsiTheme="minorHAnsi" w:cs="Calibri"/>
          <w:sz w:val="22"/>
          <w:szCs w:val="22"/>
        </w:rPr>
        <w:t xml:space="preserve">s názvem </w:t>
      </w:r>
      <w:r w:rsidRPr="00BF76AC">
        <w:rPr>
          <w:rFonts w:asciiTheme="minorHAnsi" w:hAnsiTheme="minorHAnsi" w:cs="Calibri"/>
          <w:b/>
          <w:sz w:val="22"/>
          <w:szCs w:val="22"/>
        </w:rPr>
        <w:t>„</w:t>
      </w:r>
      <w:r w:rsidR="0090418A" w:rsidRPr="0090418A">
        <w:rPr>
          <w:rFonts w:asciiTheme="minorHAnsi" w:hAnsiTheme="minorHAnsi"/>
          <w:b/>
          <w:sz w:val="22"/>
          <w:szCs w:val="22"/>
          <w:lang w:eastAsia="en-GB"/>
        </w:rPr>
        <w:t xml:space="preserve">CERN </w:t>
      </w:r>
      <w:proofErr w:type="spellStart"/>
      <w:r w:rsidR="0090418A" w:rsidRPr="0090418A">
        <w:rPr>
          <w:rFonts w:asciiTheme="minorHAnsi" w:hAnsiTheme="minorHAnsi"/>
          <w:b/>
          <w:sz w:val="22"/>
          <w:szCs w:val="22"/>
          <w:lang w:eastAsia="en-GB"/>
        </w:rPr>
        <w:t>Computing</w:t>
      </w:r>
      <w:proofErr w:type="spellEnd"/>
      <w:r w:rsidRPr="00BF76AC">
        <w:rPr>
          <w:rFonts w:asciiTheme="minorHAnsi" w:hAnsiTheme="minorHAnsi" w:cs="Calibri"/>
          <w:b/>
          <w:sz w:val="22"/>
          <w:szCs w:val="22"/>
        </w:rPr>
        <w:t>“</w:t>
      </w:r>
      <w:r>
        <w:rPr>
          <w:rFonts w:asciiTheme="minorHAnsi" w:hAnsiTheme="minorHAnsi" w:cs="Calibri"/>
          <w:sz w:val="22"/>
          <w:szCs w:val="22"/>
        </w:rPr>
        <w:t xml:space="preserve"> </w:t>
      </w:r>
      <w:r w:rsidR="0090418A">
        <w:rPr>
          <w:rFonts w:asciiTheme="minorHAnsi" w:hAnsiTheme="minorHAnsi" w:cs="Calibri"/>
          <w:sz w:val="22"/>
          <w:szCs w:val="22"/>
        </w:rPr>
        <w:t xml:space="preserve">a </w:t>
      </w:r>
      <w:proofErr w:type="spellStart"/>
      <w:r w:rsidR="0090418A">
        <w:rPr>
          <w:rFonts w:asciiTheme="minorHAnsi" w:hAnsiTheme="minorHAnsi" w:cs="Calibri"/>
          <w:sz w:val="22"/>
          <w:szCs w:val="22"/>
        </w:rPr>
        <w:t>spolu</w:t>
      </w:r>
      <w:r w:rsidR="0090418A" w:rsidRPr="00BC7F12">
        <w:rPr>
          <w:rFonts w:asciiTheme="minorHAnsi" w:hAnsiTheme="minorHAnsi" w:cs="Calibri"/>
          <w:sz w:val="22"/>
          <w:szCs w:val="22"/>
        </w:rPr>
        <w:t>příjemcem</w:t>
      </w:r>
      <w:proofErr w:type="spellEnd"/>
      <w:r w:rsidR="0090418A" w:rsidRPr="00BC7F12">
        <w:rPr>
          <w:rFonts w:asciiTheme="minorHAnsi" w:hAnsiTheme="minorHAnsi" w:cs="Calibri"/>
          <w:sz w:val="22"/>
          <w:szCs w:val="22"/>
        </w:rPr>
        <w:t xml:space="preserve"> dotace</w:t>
      </w:r>
      <w:r w:rsidR="0090418A">
        <w:rPr>
          <w:rFonts w:asciiTheme="minorHAnsi" w:hAnsiTheme="minorHAnsi" w:cs="Calibri"/>
          <w:sz w:val="22"/>
          <w:szCs w:val="22"/>
        </w:rPr>
        <w:t xml:space="preserve"> projektu </w:t>
      </w:r>
      <w:proofErr w:type="spellStart"/>
      <w:r w:rsidR="0090418A">
        <w:rPr>
          <w:rFonts w:ascii="Verdana" w:hAnsi="Verdana"/>
          <w:sz w:val="20"/>
          <w:szCs w:val="20"/>
        </w:rPr>
        <w:t>reg</w:t>
      </w:r>
      <w:proofErr w:type="spellEnd"/>
      <w:r w:rsidR="0090418A">
        <w:rPr>
          <w:rFonts w:ascii="Verdana" w:hAnsi="Verdana"/>
          <w:sz w:val="20"/>
          <w:szCs w:val="20"/>
        </w:rPr>
        <w:t xml:space="preserve">. č.: </w:t>
      </w:r>
      <w:r w:rsidR="0090418A" w:rsidRPr="0090418A">
        <w:rPr>
          <w:rFonts w:ascii="Calibri" w:hAnsi="Calibri" w:cs="Calibri"/>
          <w:sz w:val="22"/>
          <w:szCs w:val="22"/>
        </w:rPr>
        <w:t>CZ.02.1.01/0.0/0.0/16_013/0001787</w:t>
      </w:r>
      <w:r w:rsidR="0090418A">
        <w:rPr>
          <w:rFonts w:ascii="Calibri" w:hAnsi="Calibri" w:cs="Calibri"/>
          <w:sz w:val="22"/>
          <w:szCs w:val="22"/>
        </w:rPr>
        <w:t xml:space="preserve"> </w:t>
      </w:r>
      <w:r w:rsidR="0090418A" w:rsidRPr="003447A5">
        <w:rPr>
          <w:rFonts w:asciiTheme="minorHAnsi" w:hAnsiTheme="minorHAnsi" w:cs="Calibri"/>
          <w:sz w:val="22"/>
          <w:szCs w:val="22"/>
        </w:rPr>
        <w:t>s názvem</w:t>
      </w:r>
      <w:r w:rsidR="0090418A">
        <w:rPr>
          <w:rFonts w:ascii="Verdana" w:hAnsi="Verdana"/>
          <w:sz w:val="20"/>
          <w:szCs w:val="20"/>
        </w:rPr>
        <w:t xml:space="preserve"> </w:t>
      </w:r>
      <w:r w:rsidR="0090418A" w:rsidRPr="00BF76AC">
        <w:rPr>
          <w:rFonts w:asciiTheme="minorHAnsi" w:hAnsiTheme="minorHAnsi" w:cs="Calibri"/>
          <w:b/>
          <w:sz w:val="22"/>
          <w:szCs w:val="22"/>
        </w:rPr>
        <w:t>„</w:t>
      </w:r>
      <w:r w:rsidR="0090418A" w:rsidRPr="0090418A">
        <w:rPr>
          <w:rFonts w:asciiTheme="minorHAnsi" w:hAnsiTheme="minorHAnsi"/>
          <w:b/>
          <w:sz w:val="22"/>
          <w:szCs w:val="22"/>
          <w:lang w:eastAsia="en-GB"/>
        </w:rPr>
        <w:t xml:space="preserve">Spolupráce na experimentech ve </w:t>
      </w:r>
      <w:proofErr w:type="spellStart"/>
      <w:r w:rsidR="0090418A" w:rsidRPr="0090418A">
        <w:rPr>
          <w:rFonts w:asciiTheme="minorHAnsi" w:hAnsiTheme="minorHAnsi"/>
          <w:b/>
          <w:sz w:val="22"/>
          <w:szCs w:val="22"/>
          <w:lang w:eastAsia="en-GB"/>
        </w:rPr>
        <w:t>Fermilab</w:t>
      </w:r>
      <w:proofErr w:type="spellEnd"/>
      <w:r w:rsidR="0090418A" w:rsidRPr="00BF76AC">
        <w:rPr>
          <w:rFonts w:asciiTheme="minorHAnsi" w:hAnsiTheme="minorHAnsi" w:cs="Calibri"/>
          <w:b/>
          <w:sz w:val="22"/>
          <w:szCs w:val="22"/>
        </w:rPr>
        <w:t>“</w:t>
      </w:r>
      <w:r w:rsidR="0090418A">
        <w:rPr>
          <w:rFonts w:asciiTheme="minorHAnsi" w:hAnsiTheme="minorHAnsi" w:cs="Calibri"/>
          <w:b/>
          <w:sz w:val="22"/>
          <w:szCs w:val="22"/>
        </w:rPr>
        <w:t xml:space="preserve"> </w:t>
      </w:r>
      <w:r w:rsidRPr="00D22FCB">
        <w:rPr>
          <w:rFonts w:asciiTheme="minorHAnsi" w:hAnsiTheme="minorHAnsi" w:cs="Calibri"/>
          <w:sz w:val="22"/>
          <w:szCs w:val="22"/>
        </w:rPr>
        <w:t xml:space="preserve">v rámci Operačního programu </w:t>
      </w:r>
      <w:r>
        <w:rPr>
          <w:rFonts w:asciiTheme="minorHAnsi" w:hAnsiTheme="minorHAnsi" w:cs="Calibri"/>
          <w:sz w:val="22"/>
          <w:szCs w:val="22"/>
        </w:rPr>
        <w:t>Výzkum, vývoj a vzdělávání</w:t>
      </w:r>
      <w:r w:rsidRPr="00D22FCB">
        <w:rPr>
          <w:rFonts w:asciiTheme="minorHAnsi" w:hAnsiTheme="minorHAnsi" w:cs="Calibri"/>
          <w:sz w:val="22"/>
          <w:szCs w:val="22"/>
        </w:rPr>
        <w:t xml:space="preserve"> (dále jen „</w:t>
      </w:r>
      <w:r w:rsidRPr="00D22FCB">
        <w:rPr>
          <w:rFonts w:asciiTheme="minorHAnsi" w:hAnsiTheme="minorHAnsi" w:cs="Calibri"/>
          <w:b/>
          <w:sz w:val="22"/>
          <w:szCs w:val="22"/>
        </w:rPr>
        <w:t>Projekt</w:t>
      </w:r>
      <w:r w:rsidR="0090418A">
        <w:rPr>
          <w:rFonts w:asciiTheme="minorHAnsi" w:hAnsiTheme="minorHAnsi" w:cs="Calibri"/>
          <w:b/>
          <w:sz w:val="22"/>
          <w:szCs w:val="22"/>
        </w:rPr>
        <w:t>y</w:t>
      </w:r>
      <w:r w:rsidRPr="00D22FCB">
        <w:rPr>
          <w:rFonts w:asciiTheme="minorHAnsi" w:hAnsiTheme="minorHAnsi" w:cs="Calibri"/>
          <w:sz w:val="22"/>
          <w:szCs w:val="22"/>
        </w:rPr>
        <w:t>“).</w:t>
      </w:r>
    </w:p>
    <w:p w14:paraId="13D9FD15" w14:textId="2AAD246E" w:rsidR="00643C7D" w:rsidRPr="00AD0933" w:rsidRDefault="00643C7D" w:rsidP="00643C7D">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 xml:space="preserve">Předmět plnění dle této Smlouvy je </w:t>
      </w:r>
      <w:r>
        <w:rPr>
          <w:rFonts w:ascii="Calibri" w:hAnsi="Calibri" w:cs="Calibri"/>
          <w:sz w:val="22"/>
          <w:szCs w:val="22"/>
        </w:rPr>
        <w:t xml:space="preserve">převážně </w:t>
      </w:r>
      <w:r w:rsidRPr="00531D76">
        <w:rPr>
          <w:rFonts w:ascii="Calibri" w:hAnsi="Calibri" w:cs="Calibri"/>
          <w:sz w:val="22"/>
          <w:szCs w:val="22"/>
        </w:rPr>
        <w:t>financován z dotace Projekt</w:t>
      </w:r>
      <w:r w:rsidR="0090418A">
        <w:rPr>
          <w:rFonts w:ascii="Calibri" w:hAnsi="Calibri" w:cs="Calibri"/>
          <w:sz w:val="22"/>
          <w:szCs w:val="22"/>
        </w:rPr>
        <w:t>ů, pro ně</w:t>
      </w:r>
      <w:r w:rsidRPr="00531D76">
        <w:rPr>
          <w:rFonts w:ascii="Calibri" w:hAnsi="Calibri" w:cs="Calibri"/>
          <w:sz w:val="22"/>
          <w:szCs w:val="22"/>
        </w:rPr>
        <w:t>ž je určen.</w:t>
      </w:r>
    </w:p>
    <w:p w14:paraId="6E2A0D48" w14:textId="48DE4066" w:rsidR="000D3D0E" w:rsidRPr="008D5E6F" w:rsidRDefault="000D3D0E" w:rsidP="004F5D5F">
      <w:pPr>
        <w:pStyle w:val="Odstavecseseznamem1"/>
        <w:numPr>
          <w:ilvl w:val="1"/>
          <w:numId w:val="29"/>
        </w:numPr>
        <w:spacing w:after="240"/>
        <w:jc w:val="both"/>
        <w:rPr>
          <w:rFonts w:asciiTheme="minorHAnsi" w:hAnsiTheme="minorHAnsi" w:cs="Calibri"/>
          <w:bCs/>
          <w:sz w:val="22"/>
          <w:szCs w:val="22"/>
        </w:rPr>
      </w:pPr>
      <w:r w:rsidRPr="00D8315B">
        <w:rPr>
          <w:rFonts w:asciiTheme="minorHAnsi" w:hAnsiTheme="minorHAnsi" w:cs="Calibri"/>
          <w:bCs/>
          <w:sz w:val="22"/>
          <w:szCs w:val="22"/>
        </w:rPr>
        <w:t>Kupující pořizuje předmět plnění (</w:t>
      </w:r>
      <w:r w:rsidR="004F5D5F">
        <w:rPr>
          <w:rFonts w:asciiTheme="minorHAnsi" w:hAnsiTheme="minorHAnsi" w:cs="Calibri"/>
          <w:b/>
          <w:bCs/>
          <w:sz w:val="22"/>
          <w:szCs w:val="22"/>
        </w:rPr>
        <w:t>výpočetní klastr</w:t>
      </w:r>
      <w:r w:rsidRPr="007617BE">
        <w:rPr>
          <w:rFonts w:asciiTheme="minorHAnsi" w:hAnsiTheme="minorHAnsi" w:cs="Calibri"/>
          <w:bCs/>
          <w:sz w:val="22"/>
          <w:szCs w:val="22"/>
        </w:rPr>
        <w:t>) pro účely</w:t>
      </w:r>
      <w:r w:rsidR="00C934DD" w:rsidRPr="007617BE">
        <w:rPr>
          <w:rFonts w:asciiTheme="minorHAnsi" w:hAnsiTheme="minorHAnsi" w:cs="Calibri"/>
          <w:bCs/>
          <w:sz w:val="22"/>
          <w:szCs w:val="22"/>
        </w:rPr>
        <w:t xml:space="preserve"> </w:t>
      </w:r>
      <w:r w:rsidR="00690BD4">
        <w:rPr>
          <w:rFonts w:asciiTheme="minorHAnsi" w:hAnsiTheme="minorHAnsi" w:cs="Calibri"/>
          <w:bCs/>
          <w:sz w:val="22"/>
          <w:szCs w:val="22"/>
        </w:rPr>
        <w:t>simulací a zpracování dat v rámci Projektů</w:t>
      </w:r>
      <w:r w:rsidR="00690BD4" w:rsidRPr="007617BE">
        <w:rPr>
          <w:rFonts w:asciiTheme="minorHAnsi" w:hAnsiTheme="minorHAnsi" w:cs="Calibri"/>
          <w:bCs/>
          <w:sz w:val="22"/>
          <w:szCs w:val="22"/>
        </w:rPr>
        <w:t>.</w:t>
      </w:r>
    </w:p>
    <w:p w14:paraId="5E4C8109" w14:textId="2CFDE332" w:rsidR="00353379" w:rsidRPr="00914265" w:rsidRDefault="002D11DF" w:rsidP="004F5D5F">
      <w:pPr>
        <w:pStyle w:val="Odstavecseseznamem1"/>
        <w:numPr>
          <w:ilvl w:val="1"/>
          <w:numId w:val="29"/>
        </w:numPr>
        <w:spacing w:after="240"/>
        <w:jc w:val="both"/>
        <w:rPr>
          <w:rFonts w:asciiTheme="minorHAnsi" w:hAnsiTheme="minorHAnsi" w:cs="Calibri"/>
          <w:b/>
          <w:bCs/>
          <w:sz w:val="22"/>
          <w:szCs w:val="22"/>
          <w:u w:val="single"/>
        </w:rPr>
      </w:pPr>
      <w:r>
        <w:rPr>
          <w:rFonts w:ascii="Calibri" w:hAnsi="Calibri" w:cs="Calibri"/>
          <w:sz w:val="22"/>
          <w:szCs w:val="22"/>
        </w:rPr>
        <w:t>Prodávající je vybraným</w:t>
      </w:r>
      <w:r w:rsidRPr="00382F2D">
        <w:rPr>
          <w:rFonts w:ascii="Calibri" w:hAnsi="Calibri" w:cs="Calibri"/>
          <w:sz w:val="22"/>
          <w:szCs w:val="22"/>
        </w:rPr>
        <w:t xml:space="preserve"> </w:t>
      </w:r>
      <w:r>
        <w:rPr>
          <w:rFonts w:ascii="Calibri" w:hAnsi="Calibri" w:cs="Calibri"/>
          <w:sz w:val="22"/>
          <w:szCs w:val="22"/>
        </w:rPr>
        <w:t>dodavatelem</w:t>
      </w:r>
      <w:r w:rsidRPr="00382F2D">
        <w:rPr>
          <w:rFonts w:ascii="Calibri" w:hAnsi="Calibri" w:cs="Calibri"/>
          <w:sz w:val="22"/>
          <w:szCs w:val="22"/>
        </w:rPr>
        <w:t xml:space="preserve"> zadávacího řízení </w:t>
      </w:r>
      <w:r w:rsidRPr="00382F2D">
        <w:rPr>
          <w:rFonts w:ascii="Calibri" w:hAnsi="Calibri"/>
          <w:sz w:val="22"/>
          <w:szCs w:val="22"/>
        </w:rPr>
        <w:t>vyhl</w:t>
      </w:r>
      <w:r w:rsidRPr="006B30A2">
        <w:rPr>
          <w:rFonts w:ascii="Calibri" w:hAnsi="Calibri"/>
          <w:sz w:val="22"/>
          <w:szCs w:val="22"/>
        </w:rPr>
        <w:t>ášeného Kupujícím dle zákona</w:t>
      </w:r>
      <w:r w:rsidRPr="006B30A2">
        <w:rPr>
          <w:rFonts w:ascii="Calibri" w:hAnsi="Calibri" w:cs="Calibri"/>
          <w:sz w:val="22"/>
          <w:szCs w:val="22"/>
        </w:rPr>
        <w:t xml:space="preserve"> č. 134/2016 Sb., o zadávání veřejných zakázek, v platném znění, pod názvem</w:t>
      </w:r>
      <w:r w:rsidR="00BD1002">
        <w:rPr>
          <w:rFonts w:ascii="Calibri" w:hAnsi="Calibri" w:cs="Calibri"/>
          <w:sz w:val="22"/>
          <w:szCs w:val="22"/>
        </w:rPr>
        <w:t xml:space="preserve"> </w:t>
      </w:r>
      <w:r w:rsidR="00BD1002">
        <w:rPr>
          <w:rFonts w:asciiTheme="minorHAnsi" w:hAnsiTheme="minorHAnsi" w:cs="Calibri"/>
          <w:sz w:val="22"/>
          <w:szCs w:val="22"/>
        </w:rPr>
        <w:t>„</w:t>
      </w:r>
      <w:r w:rsidR="004F5D5F" w:rsidRPr="004F5D5F">
        <w:rPr>
          <w:rFonts w:asciiTheme="minorHAnsi" w:hAnsiTheme="minorHAnsi" w:cs="Calibri"/>
          <w:b/>
          <w:bCs/>
          <w:sz w:val="22"/>
          <w:szCs w:val="22"/>
        </w:rPr>
        <w:t xml:space="preserve">Výpočetní klastr pro projekty OP VVV „CERN </w:t>
      </w:r>
      <w:proofErr w:type="spellStart"/>
      <w:r w:rsidR="004F5D5F" w:rsidRPr="004F5D5F">
        <w:rPr>
          <w:rFonts w:asciiTheme="minorHAnsi" w:hAnsiTheme="minorHAnsi" w:cs="Calibri"/>
          <w:b/>
          <w:bCs/>
          <w:sz w:val="22"/>
          <w:szCs w:val="22"/>
        </w:rPr>
        <w:t>Computing</w:t>
      </w:r>
      <w:proofErr w:type="spellEnd"/>
      <w:r w:rsidR="004F5D5F" w:rsidRPr="004F5D5F">
        <w:rPr>
          <w:rFonts w:asciiTheme="minorHAnsi" w:hAnsiTheme="minorHAnsi" w:cs="Calibri"/>
          <w:b/>
          <w:bCs/>
          <w:sz w:val="22"/>
          <w:szCs w:val="22"/>
        </w:rPr>
        <w:t xml:space="preserve">“ a „Spolupráce na experimentech ve </w:t>
      </w:r>
      <w:proofErr w:type="spellStart"/>
      <w:r w:rsidR="004F5D5F" w:rsidRPr="004F5D5F">
        <w:rPr>
          <w:rFonts w:asciiTheme="minorHAnsi" w:hAnsiTheme="minorHAnsi" w:cs="Calibri"/>
          <w:b/>
          <w:bCs/>
          <w:sz w:val="22"/>
          <w:szCs w:val="22"/>
        </w:rPr>
        <w:t>Fermilab</w:t>
      </w:r>
      <w:proofErr w:type="spellEnd"/>
      <w:r w:rsidR="004F5D5F" w:rsidRPr="004F5D5F">
        <w:rPr>
          <w:rFonts w:asciiTheme="minorHAnsi" w:hAnsiTheme="minorHAnsi" w:cs="Calibri"/>
          <w:b/>
          <w:bCs/>
          <w:sz w:val="22"/>
          <w:szCs w:val="22"/>
        </w:rPr>
        <w:t>“</w:t>
      </w:r>
      <w:r w:rsidR="00BD1002">
        <w:rPr>
          <w:rFonts w:asciiTheme="minorHAnsi" w:hAnsiTheme="minorHAnsi" w:cs="Calibri"/>
          <w:sz w:val="22"/>
          <w:szCs w:val="22"/>
        </w:rPr>
        <w:t>“ (dále jen „</w:t>
      </w:r>
      <w:r w:rsidR="00BD1002">
        <w:rPr>
          <w:rFonts w:asciiTheme="minorHAnsi" w:hAnsiTheme="minorHAnsi" w:cs="Calibri"/>
          <w:b/>
          <w:bCs/>
          <w:sz w:val="22"/>
          <w:szCs w:val="22"/>
        </w:rPr>
        <w:t>Zadávací řízení</w:t>
      </w:r>
      <w:r w:rsidR="00BD1002">
        <w:rPr>
          <w:rFonts w:asciiTheme="minorHAnsi" w:hAnsiTheme="minorHAnsi" w:cs="Calibri"/>
          <w:sz w:val="22"/>
          <w:szCs w:val="22"/>
        </w:rPr>
        <w:t>“) na dodání předmětu plnění dle Smlouvy</w:t>
      </w:r>
      <w:r w:rsidR="00BD1002">
        <w:rPr>
          <w:rFonts w:ascii="Calibri" w:hAnsi="Calibri" w:cs="Calibri"/>
          <w:sz w:val="22"/>
          <w:szCs w:val="22"/>
        </w:rPr>
        <w:t>.</w:t>
      </w:r>
    </w:p>
    <w:p w14:paraId="37FF161B" w14:textId="77777777" w:rsidR="00353379" w:rsidRPr="00473E88" w:rsidRDefault="00353379" w:rsidP="00353379">
      <w:pPr>
        <w:pStyle w:val="Odstavecseseznamem1"/>
        <w:numPr>
          <w:ilvl w:val="1"/>
          <w:numId w:val="29"/>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Smlouvy jsou</w:t>
      </w:r>
    </w:p>
    <w:p w14:paraId="4FFFC97F"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14:paraId="22E1F61D"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DD720E">
        <w:rPr>
          <w:rFonts w:ascii="Calibri" w:hAnsi="Calibri" w:cs="Calibri"/>
          <w:sz w:val="22"/>
          <w:szCs w:val="22"/>
        </w:rPr>
        <w:t>.</w:t>
      </w:r>
    </w:p>
    <w:p w14:paraId="51AB7C5E" w14:textId="77777777" w:rsidR="00353379" w:rsidRDefault="00353379" w:rsidP="00B213F7">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14:paraId="3ACF0714" w14:textId="77777777"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334F5771" w14:textId="4160F7D6"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je ve smyslu ustanovení § 5 odst. 1 </w:t>
      </w:r>
      <w:r w:rsidR="009662F7">
        <w:rPr>
          <w:rFonts w:ascii="Calibri" w:hAnsi="Calibri" w:cs="Calibri"/>
          <w:sz w:val="22"/>
          <w:szCs w:val="22"/>
        </w:rPr>
        <w:t>OZ</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5DA6757" w14:textId="77777777" w:rsidR="00353379" w:rsidRPr="00531D76" w:rsidRDefault="00353379" w:rsidP="00353379">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14:paraId="26BB2D8E" w14:textId="77777777" w:rsidR="00353379" w:rsidRPr="002F0EF2" w:rsidRDefault="00353379" w:rsidP="00353379">
      <w:pPr>
        <w:pStyle w:val="Odstavecseseznamem1"/>
        <w:numPr>
          <w:ilvl w:val="1"/>
          <w:numId w:val="29"/>
        </w:numPr>
        <w:spacing w:after="240"/>
        <w:jc w:val="both"/>
        <w:rPr>
          <w:rFonts w:ascii="Calibri" w:hAnsi="Calibri" w:cs="Calibri"/>
          <w:bCs/>
          <w:sz w:val="22"/>
          <w:szCs w:val="22"/>
          <w:u w:val="single"/>
        </w:rPr>
      </w:pPr>
      <w:bookmarkStart w:id="2" w:name="_Ref402879116"/>
      <w:r w:rsidRPr="002F0EF2">
        <w:rPr>
          <w:rFonts w:ascii="Calibri" w:hAnsi="Calibri" w:cs="Calibri"/>
          <w:sz w:val="22"/>
          <w:szCs w:val="22"/>
        </w:rPr>
        <w:t>Prodávající bere na vědomí, že dodání předmětu plnění ve stanovené době a kvalitě, jak vyplývá z Příloh č. 1 a 2 Smlouvy</w:t>
      </w:r>
      <w:r w:rsidR="000D3D0E">
        <w:rPr>
          <w:rFonts w:ascii="Calibri" w:hAnsi="Calibri" w:cs="Calibri"/>
          <w:sz w:val="22"/>
          <w:szCs w:val="22"/>
        </w:rPr>
        <w:t xml:space="preserve"> (včetně předání a vyúčtování)</w:t>
      </w:r>
      <w:r w:rsidRPr="002F0EF2">
        <w:rPr>
          <w:rFonts w:ascii="Calibri" w:hAnsi="Calibri" w:cs="Calibri"/>
          <w:sz w:val="22"/>
          <w:szCs w:val="22"/>
        </w:rPr>
        <w:t xml:space="preserve">, je pro Kupujícího zásadní. V případě, že Prodávající nesplní smluvní požadavky, může Kupujícímu vzniknout škoda. </w:t>
      </w:r>
      <w:bookmarkEnd w:id="2"/>
    </w:p>
    <w:p w14:paraId="75CF55DB" w14:textId="77777777" w:rsidR="00353379" w:rsidRPr="002F0EF2" w:rsidRDefault="00353379" w:rsidP="00353379">
      <w:pPr>
        <w:pStyle w:val="Odstavecseseznamem1"/>
        <w:numPr>
          <w:ilvl w:val="1"/>
          <w:numId w:val="29"/>
        </w:numPr>
        <w:spacing w:after="240"/>
        <w:jc w:val="both"/>
        <w:rPr>
          <w:rFonts w:ascii="Calibri" w:hAnsi="Calibri" w:cs="Calibri"/>
          <w:b/>
          <w:bCs/>
          <w:sz w:val="22"/>
          <w:szCs w:val="22"/>
          <w:u w:val="single"/>
        </w:rPr>
      </w:pPr>
      <w:r w:rsidRPr="002F0EF2">
        <w:rPr>
          <w:rFonts w:ascii="Calibri" w:hAnsi="Calibri" w:cs="Calibri"/>
          <w:sz w:val="22"/>
          <w:szCs w:val="22"/>
        </w:rPr>
        <w:t xml:space="preserve">Prodávající prohlašuje, že přejímá na sebe nebezpečí změny okolností ve smyslu ustanovení § 1765 odst. 2 OZ. </w:t>
      </w:r>
    </w:p>
    <w:p w14:paraId="2E1DB862" w14:textId="67AE50CC" w:rsidR="00353379" w:rsidRPr="00362722" w:rsidRDefault="00353379"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lastRenderedPageBreak/>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45374AF6" w14:textId="77777777"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14:paraId="616CB685" w14:textId="278455A0" w:rsidR="00D865EA" w:rsidRPr="00D865EA" w:rsidRDefault="00415573" w:rsidP="00F93C84">
      <w:pPr>
        <w:pStyle w:val="Odstavecseseznamem1"/>
        <w:numPr>
          <w:ilvl w:val="1"/>
          <w:numId w:val="29"/>
        </w:numPr>
        <w:spacing w:after="240"/>
        <w:jc w:val="both"/>
        <w:rPr>
          <w:rFonts w:ascii="Calibri" w:hAnsi="Calibri" w:cs="Calibri"/>
          <w:b/>
          <w:bCs/>
          <w:sz w:val="22"/>
          <w:szCs w:val="22"/>
          <w:u w:val="single"/>
        </w:rPr>
      </w:pPr>
      <w:r w:rsidRPr="00B213F7">
        <w:rPr>
          <w:rFonts w:ascii="Calibri" w:hAnsi="Calibri" w:cs="Calibri"/>
          <w:sz w:val="22"/>
          <w:szCs w:val="22"/>
        </w:rPr>
        <w:t xml:space="preserve">Předmětem této Smlouvy je závazek Prodávajícího </w:t>
      </w:r>
      <w:r w:rsidR="00071678">
        <w:rPr>
          <w:rFonts w:ascii="Calibri" w:hAnsi="Calibri" w:cs="Calibri"/>
          <w:sz w:val="22"/>
          <w:szCs w:val="22"/>
        </w:rPr>
        <w:t>předat</w:t>
      </w:r>
      <w:r w:rsidR="000D3D0E">
        <w:rPr>
          <w:rFonts w:ascii="Calibri" w:hAnsi="Calibri" w:cs="Calibri"/>
          <w:sz w:val="22"/>
          <w:szCs w:val="22"/>
        </w:rPr>
        <w:t xml:space="preserve"> </w:t>
      </w:r>
      <w:r w:rsidR="000D3D0E" w:rsidRPr="00B80551">
        <w:rPr>
          <w:rFonts w:ascii="Calibri" w:hAnsi="Calibri" w:cs="Calibri"/>
          <w:sz w:val="22"/>
          <w:szCs w:val="22"/>
        </w:rPr>
        <w:t>Kupujícímu a převést na Kupujícího vlastnické právo k</w:t>
      </w:r>
    </w:p>
    <w:p w14:paraId="09379157" w14:textId="0D83244D" w:rsidR="00953B28" w:rsidRDefault="004F5D5F" w:rsidP="00D865EA">
      <w:pPr>
        <w:pStyle w:val="Odstavecseseznamem1"/>
        <w:spacing w:after="240"/>
        <w:ind w:left="567"/>
        <w:jc w:val="both"/>
        <w:rPr>
          <w:rFonts w:asciiTheme="minorHAnsi" w:hAnsiTheme="minorHAnsi" w:cs="Calibri"/>
          <w:b/>
          <w:bCs/>
          <w:sz w:val="22"/>
          <w:szCs w:val="22"/>
        </w:rPr>
      </w:pPr>
      <w:r>
        <w:rPr>
          <w:rFonts w:asciiTheme="minorHAnsi" w:hAnsiTheme="minorHAnsi" w:cs="Calibri"/>
          <w:b/>
          <w:bCs/>
          <w:sz w:val="22"/>
          <w:szCs w:val="22"/>
        </w:rPr>
        <w:t>v</w:t>
      </w:r>
      <w:r w:rsidRPr="004F5D5F">
        <w:rPr>
          <w:rFonts w:asciiTheme="minorHAnsi" w:hAnsiTheme="minorHAnsi" w:cs="Calibri"/>
          <w:b/>
          <w:bCs/>
          <w:sz w:val="22"/>
          <w:szCs w:val="22"/>
        </w:rPr>
        <w:t>ýpočetnímu klastru</w:t>
      </w:r>
    </w:p>
    <w:p w14:paraId="7543A484" w14:textId="648A331D" w:rsidR="00415573" w:rsidRPr="00F76D8C" w:rsidRDefault="00415573" w:rsidP="00D865EA">
      <w:pPr>
        <w:pStyle w:val="Odstavecseseznamem1"/>
        <w:spacing w:after="240"/>
        <w:ind w:left="567"/>
        <w:jc w:val="both"/>
        <w:rPr>
          <w:rFonts w:ascii="Calibri" w:hAnsi="Calibri" w:cs="Calibri"/>
          <w:b/>
          <w:bCs/>
          <w:sz w:val="22"/>
          <w:szCs w:val="22"/>
          <w:u w:val="single"/>
        </w:rPr>
      </w:pPr>
      <w:r>
        <w:rPr>
          <w:rFonts w:ascii="Calibri" w:hAnsi="Calibri" w:cs="Calibri"/>
          <w:sz w:val="22"/>
          <w:szCs w:val="22"/>
        </w:rPr>
        <w:t>specifikovan</w:t>
      </w:r>
      <w:r w:rsidR="004F5D5F">
        <w:rPr>
          <w:rFonts w:ascii="Calibri" w:hAnsi="Calibri" w:cs="Calibri"/>
          <w:sz w:val="22"/>
          <w:szCs w:val="22"/>
        </w:rPr>
        <w:t>ému</w:t>
      </w:r>
      <w:r>
        <w:rPr>
          <w:rFonts w:ascii="Calibri" w:hAnsi="Calibri" w:cs="Calibri"/>
          <w:sz w:val="22"/>
          <w:szCs w:val="22"/>
        </w:rPr>
        <w:t xml:space="preserve"> v přílohách č. 1 a 2 této Smlouvy </w:t>
      </w:r>
      <w:r w:rsidRPr="005D12C9">
        <w:rPr>
          <w:rFonts w:ascii="Calibri" w:hAnsi="Calibri" w:cs="Calibri"/>
          <w:sz w:val="22"/>
          <w:szCs w:val="22"/>
        </w:rPr>
        <w:t xml:space="preserve">(dále jen </w:t>
      </w:r>
      <w:r w:rsidRPr="005D12C9">
        <w:rPr>
          <w:rFonts w:ascii="Calibri" w:hAnsi="Calibri" w:cs="Calibri"/>
          <w:b/>
          <w:sz w:val="22"/>
          <w:szCs w:val="22"/>
        </w:rPr>
        <w:t>„</w:t>
      </w:r>
      <w:r w:rsidR="004F5D5F">
        <w:rPr>
          <w:rFonts w:ascii="Calibri" w:hAnsi="Calibri" w:cs="Calibri"/>
          <w:b/>
          <w:bCs/>
          <w:sz w:val="22"/>
          <w:szCs w:val="22"/>
        </w:rPr>
        <w:t>Zboží</w:t>
      </w:r>
      <w:r w:rsidRPr="005D12C9">
        <w:rPr>
          <w:rFonts w:ascii="Calibri" w:hAnsi="Calibri" w:cs="Calibri"/>
          <w:b/>
          <w:sz w:val="22"/>
          <w:szCs w:val="22"/>
        </w:rPr>
        <w:t>“</w:t>
      </w:r>
      <w:r w:rsidRPr="005D12C9">
        <w:rPr>
          <w:rFonts w:ascii="Calibri" w:hAnsi="Calibri" w:cs="Calibri"/>
          <w:sz w:val="22"/>
          <w:szCs w:val="22"/>
        </w:rPr>
        <w:t>)</w:t>
      </w:r>
      <w:r w:rsidRPr="001213D6">
        <w:rPr>
          <w:rFonts w:ascii="Calibri" w:hAnsi="Calibri" w:cs="Calibri"/>
          <w:sz w:val="22"/>
          <w:szCs w:val="22"/>
        </w:rPr>
        <w:t xml:space="preserve"> </w:t>
      </w:r>
      <w:r w:rsidRPr="00B80551">
        <w:rPr>
          <w:rFonts w:ascii="Calibri" w:hAnsi="Calibri" w:cs="Calibri"/>
          <w:sz w:val="22"/>
          <w:szCs w:val="22"/>
        </w:rPr>
        <w:t xml:space="preserve">a </w:t>
      </w:r>
      <w:r w:rsidR="000D3D0E" w:rsidRPr="00B80551">
        <w:rPr>
          <w:rFonts w:ascii="Calibri" w:hAnsi="Calibri" w:cs="Calibri"/>
          <w:sz w:val="22"/>
          <w:szCs w:val="22"/>
        </w:rPr>
        <w:t xml:space="preserve">Kupující se zavazuje </w:t>
      </w:r>
      <w:r w:rsidR="004F5D5F">
        <w:rPr>
          <w:rFonts w:ascii="Calibri" w:hAnsi="Calibri" w:cs="Calibri"/>
          <w:sz w:val="22"/>
          <w:szCs w:val="22"/>
        </w:rPr>
        <w:t>Zboží</w:t>
      </w:r>
      <w:r w:rsidR="000D3D0E" w:rsidRPr="00B80551">
        <w:rPr>
          <w:rFonts w:ascii="Calibri" w:hAnsi="Calibri" w:cs="Calibri"/>
          <w:sz w:val="22"/>
          <w:szCs w:val="22"/>
        </w:rPr>
        <w:t xml:space="preserve"> převzít a zaplatit Prodávajícímu za </w:t>
      </w:r>
      <w:r w:rsidR="004F5D5F">
        <w:rPr>
          <w:rFonts w:ascii="Calibri" w:hAnsi="Calibri" w:cs="Calibri"/>
          <w:sz w:val="22"/>
          <w:szCs w:val="22"/>
        </w:rPr>
        <w:t>Zboží</w:t>
      </w:r>
      <w:r w:rsidR="000D3D0E" w:rsidRPr="00B80551">
        <w:rPr>
          <w:rFonts w:ascii="Calibri" w:hAnsi="Calibri" w:cs="Calibri"/>
          <w:sz w:val="22"/>
          <w:szCs w:val="22"/>
        </w:rPr>
        <w:t xml:space="preserve"> sjednanou cenu</w:t>
      </w:r>
      <w:r w:rsidRPr="001213D6">
        <w:rPr>
          <w:rFonts w:ascii="Calibri" w:hAnsi="Calibri" w:cs="Calibri"/>
          <w:sz w:val="22"/>
          <w:szCs w:val="22"/>
        </w:rPr>
        <w:t>.</w:t>
      </w:r>
    </w:p>
    <w:p w14:paraId="3F0B6466" w14:textId="77777777" w:rsidR="00415573" w:rsidRPr="00317D4A" w:rsidRDefault="00415573" w:rsidP="00415573">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14:paraId="250F8423" w14:textId="77777777" w:rsidR="00564974" w:rsidRPr="003914BC" w:rsidRDefault="00564974" w:rsidP="00564974">
      <w:pPr>
        <w:pStyle w:val="Odstavecseseznamem1"/>
        <w:numPr>
          <w:ilvl w:val="2"/>
          <w:numId w:val="29"/>
        </w:numPr>
        <w:spacing w:after="240"/>
        <w:jc w:val="both"/>
        <w:rPr>
          <w:rFonts w:ascii="Calibri" w:hAnsi="Calibri" w:cs="Calibri"/>
          <w:b/>
          <w:bCs/>
          <w:sz w:val="22"/>
          <w:szCs w:val="22"/>
          <w:u w:val="single"/>
        </w:rPr>
      </w:pPr>
      <w:bookmarkStart w:id="3" w:name="_Ref381968903"/>
      <w:bookmarkStart w:id="4" w:name="_Ref361227853"/>
      <w:r w:rsidRPr="003914BC">
        <w:rPr>
          <w:rFonts w:ascii="Calibri" w:hAnsi="Calibri" w:cs="Calibri"/>
          <w:sz w:val="22"/>
          <w:szCs w:val="22"/>
        </w:rPr>
        <w:t>doprava Zboží včetně příslušenství dle Příloh č. 1 a 2 této Smlouvy do místa plnění, jeho vybalení a kontrola,</w:t>
      </w:r>
      <w:bookmarkEnd w:id="3"/>
      <w:r w:rsidRPr="003914BC">
        <w:rPr>
          <w:rFonts w:ascii="Calibri" w:hAnsi="Calibri" w:cs="Calibri"/>
          <w:sz w:val="22"/>
          <w:szCs w:val="22"/>
        </w:rPr>
        <w:t xml:space="preserve"> </w:t>
      </w:r>
    </w:p>
    <w:p w14:paraId="5F4CE85D" w14:textId="77777777" w:rsidR="00564974" w:rsidRPr="003914BC" w:rsidRDefault="00564974" w:rsidP="00564974">
      <w:pPr>
        <w:pStyle w:val="Odstavecseseznamem1"/>
        <w:numPr>
          <w:ilvl w:val="2"/>
          <w:numId w:val="29"/>
        </w:numPr>
        <w:spacing w:after="240"/>
        <w:jc w:val="both"/>
        <w:rPr>
          <w:rFonts w:ascii="Calibri" w:hAnsi="Calibri" w:cs="Calibri"/>
          <w:b/>
          <w:bCs/>
          <w:sz w:val="22"/>
          <w:szCs w:val="22"/>
          <w:u w:val="single"/>
        </w:rPr>
      </w:pPr>
      <w:bookmarkStart w:id="5" w:name="_Ref381968917"/>
      <w:r w:rsidRPr="003914BC">
        <w:rPr>
          <w:rFonts w:ascii="Calibri" w:hAnsi="Calibri" w:cs="Calibri"/>
          <w:sz w:val="22"/>
          <w:szCs w:val="22"/>
        </w:rPr>
        <w:t>instalace Zboží včetně připojení k instalačním rozvodům v místě plnění,</w:t>
      </w:r>
      <w:bookmarkEnd w:id="5"/>
    </w:p>
    <w:p w14:paraId="247B13B9" w14:textId="77777777" w:rsidR="00564974" w:rsidRPr="003914BC" w:rsidRDefault="00564974" w:rsidP="00564974">
      <w:pPr>
        <w:pStyle w:val="Odstavecseseznamem1"/>
        <w:numPr>
          <w:ilvl w:val="2"/>
          <w:numId w:val="29"/>
        </w:numPr>
        <w:spacing w:after="240"/>
        <w:jc w:val="both"/>
        <w:rPr>
          <w:rFonts w:ascii="Calibri" w:hAnsi="Calibri" w:cs="Calibri"/>
          <w:bCs/>
          <w:sz w:val="22"/>
          <w:szCs w:val="22"/>
        </w:rPr>
      </w:pPr>
      <w:r w:rsidRPr="003914BC">
        <w:rPr>
          <w:rFonts w:ascii="Calibri" w:hAnsi="Calibri" w:cs="Calibri"/>
          <w:bCs/>
          <w:sz w:val="22"/>
          <w:szCs w:val="22"/>
        </w:rPr>
        <w:t>provedení akceptačních testů</w:t>
      </w:r>
      <w:r>
        <w:rPr>
          <w:rFonts w:ascii="Calibri" w:hAnsi="Calibri" w:cs="Calibri"/>
          <w:bCs/>
          <w:sz w:val="22"/>
          <w:szCs w:val="22"/>
        </w:rPr>
        <w:t xml:space="preserve"> </w:t>
      </w:r>
      <w:r w:rsidRPr="00825AA5">
        <w:rPr>
          <w:rFonts w:ascii="Calibri" w:hAnsi="Calibri" w:cs="Calibri"/>
          <w:sz w:val="22"/>
          <w:szCs w:val="22"/>
        </w:rPr>
        <w:t xml:space="preserve">(dále jen </w:t>
      </w:r>
      <w:r w:rsidRPr="00825AA5">
        <w:rPr>
          <w:rFonts w:ascii="Calibri" w:hAnsi="Calibri" w:cs="Calibri"/>
          <w:b/>
          <w:sz w:val="22"/>
          <w:szCs w:val="22"/>
        </w:rPr>
        <w:t>„Akceptační testy“</w:t>
      </w:r>
      <w:r w:rsidRPr="00825AA5">
        <w:rPr>
          <w:rFonts w:ascii="Calibri" w:hAnsi="Calibri" w:cs="Calibri"/>
          <w:sz w:val="22"/>
          <w:szCs w:val="22"/>
        </w:rPr>
        <w:t>)</w:t>
      </w:r>
      <w:r w:rsidRPr="003914BC">
        <w:rPr>
          <w:rFonts w:ascii="Calibri" w:hAnsi="Calibri" w:cs="Calibri"/>
          <w:bCs/>
          <w:sz w:val="22"/>
          <w:szCs w:val="22"/>
        </w:rPr>
        <w:t>,</w:t>
      </w:r>
    </w:p>
    <w:p w14:paraId="20B0752E" w14:textId="77777777" w:rsidR="00564974" w:rsidRPr="003914BC" w:rsidRDefault="00564974" w:rsidP="00564974">
      <w:pPr>
        <w:pStyle w:val="Odstavecseseznamem1"/>
        <w:numPr>
          <w:ilvl w:val="2"/>
          <w:numId w:val="29"/>
        </w:numPr>
        <w:spacing w:after="240"/>
        <w:jc w:val="both"/>
        <w:rPr>
          <w:rFonts w:ascii="Calibri" w:hAnsi="Calibri" w:cs="Calibri"/>
          <w:b/>
          <w:bCs/>
          <w:sz w:val="22"/>
          <w:szCs w:val="22"/>
          <w:u w:val="single"/>
        </w:rPr>
      </w:pPr>
      <w:r w:rsidRPr="003914BC">
        <w:rPr>
          <w:rFonts w:ascii="Calibri" w:hAnsi="Calibri" w:cs="Calibri"/>
          <w:sz w:val="22"/>
          <w:szCs w:val="22"/>
        </w:rPr>
        <w:t>dodání instrukcí a návodů k obsluze a údržbě Zboží v českém nebo anglickém jazyce Kupujícímu, a to v elektronické i tištěné podobě,</w:t>
      </w:r>
    </w:p>
    <w:p w14:paraId="2C8C1870" w14:textId="77777777" w:rsidR="00564974" w:rsidRPr="003914BC" w:rsidRDefault="00564974" w:rsidP="00564974">
      <w:pPr>
        <w:pStyle w:val="Odstavecseseznamem1"/>
        <w:numPr>
          <w:ilvl w:val="2"/>
          <w:numId w:val="29"/>
        </w:numPr>
        <w:spacing w:after="240"/>
        <w:jc w:val="both"/>
        <w:rPr>
          <w:rFonts w:ascii="Calibri" w:hAnsi="Calibri" w:cs="Calibri"/>
          <w:b/>
          <w:bCs/>
          <w:sz w:val="22"/>
          <w:szCs w:val="22"/>
          <w:u w:val="single"/>
        </w:rPr>
      </w:pPr>
      <w:r>
        <w:rPr>
          <w:rFonts w:ascii="Calibri" w:hAnsi="Calibri" w:cs="Calibri"/>
          <w:sz w:val="22"/>
          <w:szCs w:val="22"/>
        </w:rPr>
        <w:t>záruční servis a</w:t>
      </w:r>
    </w:p>
    <w:p w14:paraId="15925968" w14:textId="77777777" w:rsidR="00564974" w:rsidRPr="003914BC" w:rsidRDefault="00564974" w:rsidP="00564974">
      <w:pPr>
        <w:pStyle w:val="Odstavecseseznamem1"/>
        <w:numPr>
          <w:ilvl w:val="2"/>
          <w:numId w:val="29"/>
        </w:numPr>
        <w:spacing w:after="240"/>
        <w:jc w:val="both"/>
        <w:rPr>
          <w:rFonts w:ascii="Calibri" w:hAnsi="Calibri" w:cs="Calibri"/>
          <w:b/>
          <w:bCs/>
          <w:sz w:val="22"/>
          <w:szCs w:val="22"/>
          <w:u w:val="single"/>
        </w:rPr>
      </w:pPr>
      <w:r w:rsidRPr="003914BC">
        <w:rPr>
          <w:rFonts w:ascii="Calibri" w:hAnsi="Calibri" w:cs="Calibri"/>
          <w:sz w:val="22"/>
          <w:szCs w:val="22"/>
        </w:rPr>
        <w:t>zajištění tech</w:t>
      </w:r>
      <w:r>
        <w:rPr>
          <w:rFonts w:ascii="Calibri" w:hAnsi="Calibri" w:cs="Calibri"/>
          <w:sz w:val="22"/>
          <w:szCs w:val="22"/>
        </w:rPr>
        <w:t>nické podpory.</w:t>
      </w:r>
    </w:p>
    <w:p w14:paraId="60177E25" w14:textId="467FAB36" w:rsidR="000D3D0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410881">
        <w:rPr>
          <w:rFonts w:ascii="Calibri" w:hAnsi="Calibri" w:cs="Calibri"/>
          <w:sz w:val="22"/>
          <w:szCs w:val="22"/>
        </w:rPr>
        <w:t xml:space="preserve">Prodávající odpovídá za to, že </w:t>
      </w:r>
      <w:r w:rsidR="004F5D5F">
        <w:rPr>
          <w:rFonts w:ascii="Calibri" w:hAnsi="Calibri" w:cs="Calibri"/>
          <w:sz w:val="22"/>
          <w:szCs w:val="22"/>
        </w:rPr>
        <w:t>Zboží</w:t>
      </w:r>
      <w:r w:rsidRPr="00410881">
        <w:rPr>
          <w:rFonts w:ascii="Calibri" w:hAnsi="Calibri" w:cs="Calibri"/>
          <w:sz w:val="22"/>
          <w:szCs w:val="22"/>
        </w:rPr>
        <w:t xml:space="preserve"> bud</w:t>
      </w:r>
      <w:r w:rsidR="00302A92">
        <w:rPr>
          <w:rFonts w:ascii="Calibri" w:hAnsi="Calibri" w:cs="Calibri"/>
          <w:sz w:val="22"/>
          <w:szCs w:val="22"/>
        </w:rPr>
        <w:t>e</w:t>
      </w:r>
      <w:r w:rsidRPr="00410881">
        <w:rPr>
          <w:rFonts w:ascii="Calibri" w:hAnsi="Calibri" w:cs="Calibri"/>
          <w:sz w:val="22"/>
          <w:szCs w:val="22"/>
        </w:rPr>
        <w:t xml:space="preserve"> v souladu s touto Smlouvou včetně </w:t>
      </w:r>
      <w:r>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14:paraId="004F3D1E" w14:textId="677027AA" w:rsidR="000D3D0E" w:rsidRPr="00362722"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Dodan</w:t>
      </w:r>
      <w:r w:rsidR="004F5D5F">
        <w:rPr>
          <w:rFonts w:ascii="Calibri" w:hAnsi="Calibri" w:cs="Calibri"/>
          <w:sz w:val="22"/>
          <w:szCs w:val="22"/>
        </w:rPr>
        <w:t>é</w:t>
      </w:r>
      <w:r>
        <w:rPr>
          <w:rFonts w:ascii="Calibri" w:hAnsi="Calibri" w:cs="Calibri"/>
          <w:sz w:val="22"/>
          <w:szCs w:val="22"/>
        </w:rPr>
        <w:t xml:space="preserve"> </w:t>
      </w:r>
      <w:r w:rsidR="004F5D5F">
        <w:rPr>
          <w:rFonts w:ascii="Calibri" w:hAnsi="Calibri" w:cs="Calibri"/>
          <w:sz w:val="22"/>
          <w:szCs w:val="22"/>
        </w:rPr>
        <w:t>Zboží</w:t>
      </w:r>
      <w:r>
        <w:rPr>
          <w:rFonts w:ascii="Calibri" w:hAnsi="Calibri" w:cs="Calibri"/>
          <w:sz w:val="22"/>
          <w:szCs w:val="22"/>
        </w:rPr>
        <w:t xml:space="preserve"> a všechny jeho součásti musí být nové, nepoužité</w:t>
      </w:r>
      <w:r w:rsidR="00564974">
        <w:rPr>
          <w:rFonts w:ascii="Calibri" w:hAnsi="Calibri" w:cs="Calibri"/>
          <w:sz w:val="22"/>
          <w:szCs w:val="22"/>
        </w:rPr>
        <w:t xml:space="preserve"> a </w:t>
      </w:r>
      <w:r w:rsidR="00564974" w:rsidRPr="00E63637">
        <w:rPr>
          <w:rFonts w:ascii="Calibri" w:hAnsi="Calibri"/>
          <w:sz w:val="22"/>
          <w:szCs w:val="22"/>
        </w:rPr>
        <w:t>určené pro koncového zákazníka Fyzikální ústav Akademie věd ČR, v.</w:t>
      </w:r>
      <w:r w:rsidR="00564974">
        <w:rPr>
          <w:rFonts w:ascii="Calibri" w:hAnsi="Calibri"/>
          <w:sz w:val="22"/>
          <w:szCs w:val="22"/>
        </w:rPr>
        <w:t xml:space="preserve"> </w:t>
      </w:r>
      <w:r w:rsidR="00564974" w:rsidRPr="00E63637">
        <w:rPr>
          <w:rFonts w:ascii="Calibri" w:hAnsi="Calibri"/>
          <w:sz w:val="22"/>
          <w:szCs w:val="22"/>
        </w:rPr>
        <w:t>v.</w:t>
      </w:r>
      <w:r w:rsidR="00564974">
        <w:rPr>
          <w:rFonts w:ascii="Calibri" w:hAnsi="Calibri"/>
          <w:sz w:val="22"/>
          <w:szCs w:val="22"/>
        </w:rPr>
        <w:t xml:space="preserve"> </w:t>
      </w:r>
      <w:r w:rsidR="00564974" w:rsidRPr="00E63637">
        <w:rPr>
          <w:rFonts w:ascii="Calibri" w:hAnsi="Calibri"/>
          <w:sz w:val="22"/>
          <w:szCs w:val="22"/>
        </w:rPr>
        <w:t>i.</w:t>
      </w:r>
      <w:r>
        <w:rPr>
          <w:rFonts w:ascii="Calibri" w:hAnsi="Calibri" w:cs="Calibri"/>
          <w:sz w:val="22"/>
          <w:szCs w:val="22"/>
        </w:rPr>
        <w:t>.</w:t>
      </w:r>
    </w:p>
    <w:p w14:paraId="7AE85C0C" w14:textId="77777777" w:rsidR="00415573" w:rsidRPr="0085033C"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14:paraId="3F202262" w14:textId="7CFBBEBE" w:rsidR="00415573" w:rsidRPr="00D865EA" w:rsidRDefault="006E7253" w:rsidP="00176B9E">
      <w:pPr>
        <w:pStyle w:val="Odstavecseseznamem1"/>
        <w:numPr>
          <w:ilvl w:val="1"/>
          <w:numId w:val="29"/>
        </w:numPr>
        <w:spacing w:after="240"/>
        <w:jc w:val="both"/>
        <w:rPr>
          <w:rFonts w:ascii="Calibri" w:hAnsi="Calibri" w:cs="Calibri"/>
          <w:b/>
          <w:bCs/>
          <w:sz w:val="22"/>
          <w:szCs w:val="22"/>
          <w:u w:val="single"/>
        </w:rPr>
      </w:pPr>
      <w:bookmarkStart w:id="6" w:name="_Ref425154575"/>
      <w:bookmarkStart w:id="7" w:name="_Ref397681741"/>
      <w:bookmarkStart w:id="8" w:name="_Ref379964163"/>
      <w:bookmarkStart w:id="9" w:name="_Ref381969739"/>
      <w:r w:rsidRPr="00405898">
        <w:rPr>
          <w:rFonts w:ascii="Calibri" w:hAnsi="Calibri" w:cs="Calibri"/>
          <w:sz w:val="22"/>
          <w:szCs w:val="22"/>
        </w:rPr>
        <w:t xml:space="preserve">Prodávající se zavazuje </w:t>
      </w:r>
      <w:bookmarkStart w:id="10" w:name="_Ref382231623"/>
      <w:r w:rsidR="004F5D5F">
        <w:rPr>
          <w:rFonts w:ascii="Calibri" w:hAnsi="Calibri" w:cs="Calibri"/>
          <w:sz w:val="22"/>
          <w:szCs w:val="22"/>
        </w:rPr>
        <w:t>Zboží</w:t>
      </w:r>
      <w:r w:rsidRPr="00405898">
        <w:rPr>
          <w:rFonts w:ascii="Calibri" w:hAnsi="Calibri" w:cs="Calibri"/>
          <w:sz w:val="22"/>
          <w:szCs w:val="22"/>
        </w:rPr>
        <w:t xml:space="preserve"> </w:t>
      </w:r>
      <w:bookmarkStart w:id="11" w:name="_Ref382231692"/>
      <w:bookmarkEnd w:id="10"/>
      <w:r w:rsidRPr="00405898">
        <w:rPr>
          <w:rFonts w:ascii="Calibri" w:hAnsi="Calibri" w:cs="Calibri"/>
          <w:sz w:val="22"/>
          <w:szCs w:val="22"/>
        </w:rPr>
        <w:t xml:space="preserve">řádně předat po předchozí instalaci nejpozději </w:t>
      </w:r>
      <w:r w:rsidRPr="000059BB">
        <w:rPr>
          <w:rFonts w:ascii="Calibri" w:hAnsi="Calibri" w:cs="Calibri"/>
          <w:sz w:val="22"/>
          <w:szCs w:val="22"/>
        </w:rPr>
        <w:t>do</w:t>
      </w:r>
      <w:bookmarkEnd w:id="6"/>
      <w:bookmarkEnd w:id="11"/>
      <w:r w:rsidR="00176B9E" w:rsidRPr="000059BB">
        <w:rPr>
          <w:rFonts w:ascii="Calibri" w:hAnsi="Calibri" w:cs="Calibri"/>
          <w:sz w:val="22"/>
          <w:szCs w:val="22"/>
        </w:rPr>
        <w:t xml:space="preserve"> </w:t>
      </w:r>
      <w:r w:rsidR="00E345E1">
        <w:rPr>
          <w:rFonts w:ascii="Calibri" w:hAnsi="Calibri" w:cs="Calibri"/>
          <w:sz w:val="22"/>
          <w:szCs w:val="22"/>
        </w:rPr>
        <w:t>6 týdnů</w:t>
      </w:r>
      <w:r w:rsidR="00302A92">
        <w:rPr>
          <w:rFonts w:ascii="Calibri" w:hAnsi="Calibri" w:cs="Calibri"/>
          <w:sz w:val="22"/>
          <w:szCs w:val="22"/>
        </w:rPr>
        <w:t xml:space="preserve"> ode dne uzavření Smlouvy</w:t>
      </w:r>
      <w:r w:rsidR="00415573" w:rsidRPr="002F0EF2">
        <w:rPr>
          <w:rFonts w:ascii="Calibri" w:hAnsi="Calibri" w:cs="Calibri"/>
          <w:sz w:val="22"/>
          <w:szCs w:val="22"/>
        </w:rPr>
        <w:t>.</w:t>
      </w:r>
      <w:bookmarkEnd w:id="7"/>
    </w:p>
    <w:p w14:paraId="61D46043" w14:textId="02250AF8" w:rsidR="00D865EA" w:rsidRPr="00176B9E" w:rsidRDefault="00D865EA" w:rsidP="00D865EA">
      <w:pPr>
        <w:pStyle w:val="Odstavecseseznamem1"/>
        <w:numPr>
          <w:ilvl w:val="1"/>
          <w:numId w:val="29"/>
        </w:numPr>
        <w:spacing w:after="240"/>
        <w:jc w:val="both"/>
        <w:rPr>
          <w:rFonts w:ascii="Calibri" w:hAnsi="Calibri" w:cs="Calibri"/>
          <w:b/>
          <w:bCs/>
          <w:sz w:val="22"/>
          <w:szCs w:val="22"/>
          <w:u w:val="single"/>
        </w:rPr>
      </w:pPr>
      <w:r w:rsidRPr="00176B9E">
        <w:rPr>
          <w:rFonts w:ascii="Calibri" w:hAnsi="Calibri" w:cs="Calibri"/>
          <w:sz w:val="22"/>
          <w:szCs w:val="22"/>
        </w:rPr>
        <w:t>Doba plnění se prodlužuje o dobu, po kterou Prodávající nemohl plnit z důvodů překážek na straně Kupujícího.</w:t>
      </w:r>
    </w:p>
    <w:bookmarkEnd w:id="8"/>
    <w:bookmarkEnd w:id="9"/>
    <w:p w14:paraId="4ED3F2BA" w14:textId="77777777"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14:paraId="34139D57" w14:textId="77777777" w:rsidR="006E7253" w:rsidRPr="00C450C1" w:rsidRDefault="00302A92"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Celková k</w:t>
      </w:r>
      <w:r w:rsidR="006E7253" w:rsidRPr="005D4A8F">
        <w:rPr>
          <w:rFonts w:ascii="Calibri" w:hAnsi="Calibri" w:cs="Calibri"/>
          <w:sz w:val="22"/>
          <w:szCs w:val="22"/>
        </w:rPr>
        <w:t xml:space="preserve">upní cena vychází z Nabídky a činí </w:t>
      </w:r>
      <w:r w:rsidR="006E7253" w:rsidRPr="00C450C1">
        <w:rPr>
          <w:rFonts w:ascii="Calibri" w:hAnsi="Calibri" w:cs="Calibri"/>
          <w:sz w:val="22"/>
          <w:szCs w:val="22"/>
          <w:highlight w:val="yellow"/>
        </w:rPr>
        <w:t>________</w:t>
      </w:r>
      <w:r w:rsidR="006E7253">
        <w:rPr>
          <w:rFonts w:ascii="Calibri" w:hAnsi="Calibri" w:cs="Calibri"/>
          <w:sz w:val="22"/>
          <w:szCs w:val="22"/>
        </w:rPr>
        <w:t xml:space="preserve"> Kč (</w:t>
      </w:r>
      <w:r w:rsidR="006E7253" w:rsidRPr="005D4A8F">
        <w:rPr>
          <w:rFonts w:ascii="Calibri" w:hAnsi="Calibri" w:cs="Calibri"/>
          <w:sz w:val="22"/>
          <w:szCs w:val="22"/>
        </w:rPr>
        <w:t xml:space="preserve">slovy: </w:t>
      </w:r>
      <w:r w:rsidR="006E7253" w:rsidRPr="00C450C1">
        <w:rPr>
          <w:rFonts w:ascii="Calibri" w:hAnsi="Calibri" w:cs="Calibri"/>
          <w:sz w:val="22"/>
          <w:szCs w:val="22"/>
          <w:highlight w:val="yellow"/>
        </w:rPr>
        <w:t>___________</w:t>
      </w:r>
      <w:r w:rsidR="006E7253">
        <w:rPr>
          <w:rFonts w:ascii="Calibri" w:hAnsi="Calibri" w:cs="Calibri"/>
          <w:sz w:val="22"/>
          <w:szCs w:val="22"/>
        </w:rPr>
        <w:t xml:space="preserve">) </w:t>
      </w:r>
      <w:r w:rsidR="006E7253" w:rsidRPr="005E0EC2">
        <w:rPr>
          <w:rFonts w:ascii="Calibri" w:hAnsi="Calibri" w:cs="Calibri"/>
          <w:color w:val="FF0000"/>
          <w:sz w:val="22"/>
          <w:szCs w:val="22"/>
        </w:rPr>
        <w:t xml:space="preserve">(doplní </w:t>
      </w:r>
      <w:r w:rsidR="008D2FF9">
        <w:rPr>
          <w:rFonts w:ascii="Calibri" w:hAnsi="Calibri" w:cs="Calibri"/>
          <w:color w:val="FF0000"/>
          <w:sz w:val="22"/>
          <w:szCs w:val="22"/>
        </w:rPr>
        <w:t xml:space="preserve">účastník </w:t>
      </w:r>
      <w:r w:rsidR="008D2FF9">
        <w:rPr>
          <w:rFonts w:ascii="Calibri" w:hAnsi="Calibri" w:cs="Calibri"/>
          <w:color w:val="FF0000"/>
          <w:sz w:val="22"/>
          <w:szCs w:val="22"/>
        </w:rPr>
        <w:lastRenderedPageBreak/>
        <w:t>zadávacího řízení</w:t>
      </w:r>
      <w:r w:rsidR="006E7253" w:rsidRPr="005E0EC2">
        <w:rPr>
          <w:rFonts w:ascii="Calibri" w:hAnsi="Calibri" w:cs="Calibri"/>
          <w:color w:val="FF0000"/>
          <w:sz w:val="22"/>
          <w:szCs w:val="22"/>
        </w:rPr>
        <w:t>)</w:t>
      </w:r>
      <w:r w:rsidR="006E7253" w:rsidRPr="005D4A8F">
        <w:rPr>
          <w:rFonts w:ascii="Calibri" w:hAnsi="Calibri" w:cs="Calibri"/>
          <w:sz w:val="22"/>
          <w:szCs w:val="22"/>
        </w:rPr>
        <w:t xml:space="preserve"> bez daně z přidané hodnoty (dále jen </w:t>
      </w:r>
      <w:r w:rsidR="006E7253" w:rsidRPr="00594730">
        <w:rPr>
          <w:rFonts w:ascii="Calibri" w:hAnsi="Calibri" w:cs="Calibri"/>
          <w:b/>
          <w:bCs/>
          <w:sz w:val="22"/>
          <w:szCs w:val="22"/>
        </w:rPr>
        <w:t>„Kupní Cena“</w:t>
      </w:r>
      <w:r w:rsidR="006E7253" w:rsidRPr="005D4A8F">
        <w:rPr>
          <w:rFonts w:ascii="Calibri" w:hAnsi="Calibri" w:cs="Calibri"/>
          <w:sz w:val="22"/>
          <w:szCs w:val="22"/>
        </w:rPr>
        <w:t xml:space="preserve">). Daň z přidané hodnoty vypořádají Smluvní strany dle platných </w:t>
      </w:r>
      <w:r w:rsidR="006E7253">
        <w:rPr>
          <w:rFonts w:ascii="Calibri" w:hAnsi="Calibri" w:cs="Calibri"/>
          <w:sz w:val="22"/>
          <w:szCs w:val="22"/>
        </w:rPr>
        <w:t xml:space="preserve">českých </w:t>
      </w:r>
      <w:r w:rsidR="006E7253" w:rsidRPr="005D4A8F">
        <w:rPr>
          <w:rFonts w:ascii="Calibri" w:hAnsi="Calibri" w:cs="Calibri"/>
          <w:sz w:val="22"/>
          <w:szCs w:val="22"/>
        </w:rPr>
        <w:t>právních předpisů.</w:t>
      </w:r>
    </w:p>
    <w:p w14:paraId="6F87EF4A" w14:textId="0F48033A"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sidR="004F5D5F">
        <w:rPr>
          <w:rFonts w:ascii="Calibri" w:hAnsi="Calibri" w:cs="Calibri"/>
          <w:sz w:val="22"/>
          <w:szCs w:val="22"/>
        </w:rPr>
        <w:t>Zboží</w:t>
      </w:r>
      <w:r w:rsidRPr="00C77C46">
        <w:rPr>
          <w:rFonts w:ascii="Calibri" w:hAnsi="Calibri" w:cs="Calibri"/>
          <w:sz w:val="22"/>
          <w:szCs w:val="22"/>
        </w:rPr>
        <w:t xml:space="preserve"> dle této Smlouvy, </w:t>
      </w:r>
      <w:r w:rsidR="001A3099">
        <w:rPr>
          <w:rFonts w:ascii="Calibri" w:hAnsi="Calibri" w:cs="Calibri"/>
          <w:sz w:val="22"/>
          <w:szCs w:val="22"/>
        </w:rPr>
        <w:t xml:space="preserve">včetně </w:t>
      </w:r>
      <w:r w:rsidRPr="00C77C46">
        <w:rPr>
          <w:rFonts w:ascii="Calibri" w:hAnsi="Calibri" w:cs="Calibri"/>
          <w:sz w:val="22"/>
          <w:szCs w:val="22"/>
        </w:rPr>
        <w:t>vešker</w:t>
      </w:r>
      <w:r w:rsidR="001A3099">
        <w:rPr>
          <w:rFonts w:ascii="Calibri" w:hAnsi="Calibri" w:cs="Calibri"/>
          <w:sz w:val="22"/>
          <w:szCs w:val="22"/>
        </w:rPr>
        <w:t>ých</w:t>
      </w:r>
      <w:r w:rsidRPr="00C77C46">
        <w:rPr>
          <w:rFonts w:ascii="Calibri" w:hAnsi="Calibri" w:cs="Calibri"/>
          <w:sz w:val="22"/>
          <w:szCs w:val="22"/>
        </w:rPr>
        <w:t xml:space="preserve"> poplatk</w:t>
      </w:r>
      <w:r w:rsidR="001A3099">
        <w:rPr>
          <w:rFonts w:ascii="Calibri" w:hAnsi="Calibri" w:cs="Calibri"/>
          <w:sz w:val="22"/>
          <w:szCs w:val="22"/>
        </w:rPr>
        <w:t>ů</w:t>
      </w:r>
      <w:r w:rsidR="00302A92">
        <w:rPr>
          <w:rFonts w:ascii="Calibri" w:hAnsi="Calibri" w:cs="Calibri"/>
          <w:sz w:val="22"/>
          <w:szCs w:val="22"/>
        </w:rPr>
        <w:t>, cla,</w:t>
      </w:r>
      <w:r w:rsidRPr="00C77C46">
        <w:rPr>
          <w:rFonts w:ascii="Calibri" w:hAnsi="Calibri" w:cs="Calibri"/>
          <w:sz w:val="22"/>
          <w:szCs w:val="22"/>
        </w:rPr>
        <w:t> pojištění</w:t>
      </w:r>
      <w:r w:rsidR="001A3099">
        <w:rPr>
          <w:rFonts w:ascii="Calibri" w:hAnsi="Calibri" w:cs="Calibri"/>
          <w:sz w:val="22"/>
          <w:szCs w:val="22"/>
        </w:rPr>
        <w:t xml:space="preserve"> a nákladů na dopravu. </w:t>
      </w:r>
    </w:p>
    <w:p w14:paraId="4D44F222" w14:textId="2972A8D6" w:rsidR="00564974" w:rsidRPr="00825AA5" w:rsidRDefault="00564974" w:rsidP="00564974">
      <w:pPr>
        <w:pStyle w:val="Odstavecseseznamem1"/>
        <w:numPr>
          <w:ilvl w:val="1"/>
          <w:numId w:val="29"/>
        </w:numPr>
        <w:spacing w:after="240"/>
        <w:jc w:val="both"/>
        <w:rPr>
          <w:rFonts w:ascii="Calibri" w:hAnsi="Calibri" w:cs="Calibri"/>
          <w:b/>
          <w:bCs/>
          <w:sz w:val="22"/>
          <w:szCs w:val="22"/>
          <w:u w:val="single"/>
        </w:rPr>
      </w:pPr>
      <w:bookmarkStart w:id="12" w:name="_Ref435018036"/>
      <w:bookmarkStart w:id="13" w:name="_Ref412464637"/>
      <w:r w:rsidRPr="00825AA5">
        <w:rPr>
          <w:rFonts w:ascii="Calibri" w:hAnsi="Calibri"/>
          <w:sz w:val="22"/>
          <w:szCs w:val="22"/>
        </w:rPr>
        <w:t>Smluvní strany se dohodly, že Prodávající vystaví daňový doklad</w:t>
      </w:r>
      <w:r>
        <w:rPr>
          <w:rFonts w:ascii="Calibri" w:hAnsi="Calibri"/>
          <w:sz w:val="22"/>
          <w:szCs w:val="22"/>
        </w:rPr>
        <w:t xml:space="preserve"> -</w:t>
      </w:r>
      <w:r w:rsidRPr="00825AA5">
        <w:rPr>
          <w:rFonts w:ascii="Calibri" w:hAnsi="Calibri"/>
          <w:sz w:val="22"/>
          <w:szCs w:val="22"/>
        </w:rPr>
        <w:t xml:space="preserve"> </w:t>
      </w:r>
      <w:r>
        <w:rPr>
          <w:rFonts w:ascii="Calibri" w:hAnsi="Calibri"/>
          <w:sz w:val="22"/>
          <w:szCs w:val="22"/>
        </w:rPr>
        <w:t>fakturu</w:t>
      </w:r>
      <w:r w:rsidRPr="00825AA5">
        <w:rPr>
          <w:rFonts w:ascii="Calibri" w:hAnsi="Calibri"/>
          <w:sz w:val="22"/>
          <w:szCs w:val="22"/>
        </w:rPr>
        <w:t xml:space="preserve"> </w:t>
      </w:r>
      <w:bookmarkEnd w:id="12"/>
      <w:r w:rsidRPr="00825AA5">
        <w:rPr>
          <w:rFonts w:ascii="Calibri" w:hAnsi="Calibri"/>
          <w:sz w:val="22"/>
          <w:szCs w:val="22"/>
        </w:rPr>
        <w:t xml:space="preserve">po řádném předání </w:t>
      </w:r>
      <w:r w:rsidRPr="00825AA5">
        <w:rPr>
          <w:rFonts w:ascii="Calibri" w:hAnsi="Calibri" w:cs="Calibri"/>
          <w:sz w:val="22"/>
          <w:szCs w:val="22"/>
        </w:rPr>
        <w:t>Zboží</w:t>
      </w:r>
      <w:r w:rsidRPr="00825AA5">
        <w:rPr>
          <w:rFonts w:ascii="Calibri" w:hAnsi="Calibri"/>
          <w:sz w:val="22"/>
          <w:szCs w:val="22"/>
        </w:rPr>
        <w:t xml:space="preserve"> dle </w:t>
      </w:r>
      <w:proofErr w:type="gramStart"/>
      <w:r w:rsidRPr="00825AA5">
        <w:rPr>
          <w:rFonts w:ascii="Calibri" w:hAnsi="Calibri"/>
          <w:sz w:val="22"/>
          <w:szCs w:val="22"/>
        </w:rPr>
        <w:t xml:space="preserve">odst. </w:t>
      </w:r>
      <w:r w:rsidRPr="00825AA5">
        <w:rPr>
          <w:rFonts w:ascii="Calibri" w:hAnsi="Calibri"/>
          <w:sz w:val="22"/>
          <w:szCs w:val="22"/>
        </w:rPr>
        <w:fldChar w:fldCharType="begin"/>
      </w:r>
      <w:r w:rsidRPr="00825AA5">
        <w:rPr>
          <w:rFonts w:ascii="Calibri" w:hAnsi="Calibri"/>
          <w:sz w:val="22"/>
          <w:szCs w:val="22"/>
        </w:rPr>
        <w:instrText xml:space="preserve"> REF _Ref380049631 \r \h  \* MERGEFORMAT </w:instrText>
      </w:r>
      <w:r w:rsidRPr="00825AA5">
        <w:rPr>
          <w:rFonts w:ascii="Calibri" w:hAnsi="Calibri"/>
          <w:sz w:val="22"/>
          <w:szCs w:val="22"/>
        </w:rPr>
      </w:r>
      <w:r w:rsidRPr="00825AA5">
        <w:rPr>
          <w:rFonts w:ascii="Calibri" w:hAnsi="Calibri"/>
          <w:sz w:val="22"/>
          <w:szCs w:val="22"/>
        </w:rPr>
        <w:fldChar w:fldCharType="separate"/>
      </w:r>
      <w:r w:rsidR="0074666C">
        <w:rPr>
          <w:rFonts w:ascii="Calibri" w:hAnsi="Calibri"/>
          <w:sz w:val="22"/>
          <w:szCs w:val="22"/>
        </w:rPr>
        <w:t>9.4</w:t>
      </w:r>
      <w:r w:rsidRPr="00825AA5">
        <w:rPr>
          <w:rFonts w:ascii="Calibri" w:hAnsi="Calibri"/>
          <w:sz w:val="22"/>
          <w:szCs w:val="22"/>
        </w:rPr>
        <w:fldChar w:fldCharType="end"/>
      </w:r>
      <w:r w:rsidRPr="00825AA5">
        <w:rPr>
          <w:rFonts w:ascii="Calibri" w:hAnsi="Calibri"/>
          <w:sz w:val="22"/>
          <w:szCs w:val="22"/>
        </w:rPr>
        <w:t xml:space="preserve"> Smlouvy</w:t>
      </w:r>
      <w:proofErr w:type="gramEnd"/>
      <w:r w:rsidRPr="00825AA5">
        <w:rPr>
          <w:rFonts w:ascii="Calibri" w:hAnsi="Calibri"/>
          <w:sz w:val="22"/>
          <w:szCs w:val="22"/>
        </w:rPr>
        <w:t xml:space="preserve"> na základě předávacího protokolu, který stvrzuje plnou funkčnost instalovaného </w:t>
      </w:r>
      <w:r w:rsidRPr="00825AA5">
        <w:rPr>
          <w:rFonts w:ascii="Calibri" w:hAnsi="Calibri" w:cs="Calibri"/>
          <w:sz w:val="22"/>
          <w:szCs w:val="22"/>
        </w:rPr>
        <w:t>Zboží</w:t>
      </w:r>
      <w:r w:rsidRPr="00825AA5">
        <w:rPr>
          <w:rFonts w:ascii="Calibri" w:hAnsi="Calibri"/>
          <w:sz w:val="22"/>
          <w:szCs w:val="22"/>
        </w:rPr>
        <w:t xml:space="preserve"> bez drobných vad a nedodělků. </w:t>
      </w:r>
    </w:p>
    <w:p w14:paraId="429F143A" w14:textId="0E3A8E2F" w:rsidR="006E7253" w:rsidRPr="0090418A" w:rsidRDefault="00D865EA" w:rsidP="005B5C7B">
      <w:pPr>
        <w:pStyle w:val="Odstavecseseznamem1"/>
        <w:numPr>
          <w:ilvl w:val="1"/>
          <w:numId w:val="29"/>
        </w:numPr>
        <w:spacing w:after="240"/>
        <w:jc w:val="both"/>
        <w:rPr>
          <w:rFonts w:ascii="Calibri" w:hAnsi="Calibri" w:cs="Calibri"/>
          <w:b/>
          <w:bCs/>
          <w:sz w:val="22"/>
          <w:szCs w:val="22"/>
          <w:u w:val="single"/>
        </w:rPr>
      </w:pPr>
      <w:r w:rsidRPr="0090418A">
        <w:rPr>
          <w:rFonts w:ascii="Calibri" w:hAnsi="Calibri"/>
          <w:sz w:val="22"/>
          <w:szCs w:val="22"/>
        </w:rPr>
        <w:t xml:space="preserve">Daňové doklady – faktury vystavené Prodávajícím na základě této Smlouvy musí obsahovat všechny náležitosti stanovené zákonem č. 235/2004 Sb., o dani z přidané hodnoty, v platném znění, číslo této Smlouvy a údaj o tom, že </w:t>
      </w:r>
      <w:r w:rsidR="004F5D5F">
        <w:rPr>
          <w:rFonts w:ascii="Calibri" w:hAnsi="Calibri" w:cs="Calibri"/>
          <w:sz w:val="22"/>
          <w:szCs w:val="22"/>
        </w:rPr>
        <w:t>Zboží</w:t>
      </w:r>
      <w:r w:rsidR="0090418A" w:rsidRPr="0090418A">
        <w:rPr>
          <w:rFonts w:ascii="Calibri" w:hAnsi="Calibri"/>
          <w:sz w:val="22"/>
          <w:szCs w:val="22"/>
        </w:rPr>
        <w:t xml:space="preserve"> je dodáván</w:t>
      </w:r>
      <w:r w:rsidR="004F5D5F">
        <w:rPr>
          <w:rFonts w:ascii="Calibri" w:hAnsi="Calibri"/>
          <w:sz w:val="22"/>
          <w:szCs w:val="22"/>
        </w:rPr>
        <w:t>o</w:t>
      </w:r>
      <w:r w:rsidR="0090418A" w:rsidRPr="0090418A">
        <w:rPr>
          <w:rFonts w:ascii="Calibri" w:hAnsi="Calibri"/>
          <w:sz w:val="22"/>
          <w:szCs w:val="22"/>
        </w:rPr>
        <w:t xml:space="preserve"> pro účely projektů</w:t>
      </w:r>
      <w:r w:rsidRPr="0090418A">
        <w:rPr>
          <w:rFonts w:ascii="Calibri" w:hAnsi="Calibri"/>
          <w:sz w:val="22"/>
          <w:szCs w:val="22"/>
        </w:rPr>
        <w:t xml:space="preserve"> </w:t>
      </w:r>
      <w:bookmarkEnd w:id="13"/>
      <w:r w:rsidR="0090418A">
        <w:rPr>
          <w:rFonts w:ascii="Calibri" w:hAnsi="Calibri"/>
          <w:sz w:val="22"/>
          <w:szCs w:val="22"/>
        </w:rPr>
        <w:t>„</w:t>
      </w:r>
      <w:r w:rsidR="0090418A" w:rsidRPr="0090418A">
        <w:rPr>
          <w:rFonts w:ascii="Calibri" w:hAnsi="Calibri"/>
          <w:sz w:val="22"/>
          <w:szCs w:val="22"/>
        </w:rPr>
        <w:t xml:space="preserve">CERN </w:t>
      </w:r>
      <w:proofErr w:type="spellStart"/>
      <w:r w:rsidR="0090418A" w:rsidRPr="0090418A">
        <w:rPr>
          <w:rFonts w:ascii="Calibri" w:hAnsi="Calibri"/>
          <w:sz w:val="22"/>
          <w:szCs w:val="22"/>
        </w:rPr>
        <w:t>Computing</w:t>
      </w:r>
      <w:proofErr w:type="spellEnd"/>
      <w:r w:rsidR="0090418A">
        <w:rPr>
          <w:rFonts w:ascii="Calibri" w:hAnsi="Calibri"/>
          <w:sz w:val="22"/>
          <w:szCs w:val="22"/>
        </w:rPr>
        <w:t>“</w:t>
      </w:r>
      <w:r w:rsidR="0090418A" w:rsidRPr="0090418A">
        <w:rPr>
          <w:rFonts w:ascii="Calibri" w:hAnsi="Calibri"/>
          <w:sz w:val="22"/>
          <w:szCs w:val="22"/>
        </w:rPr>
        <w:t xml:space="preserve">, </w:t>
      </w:r>
      <w:proofErr w:type="spellStart"/>
      <w:r w:rsidR="0090418A" w:rsidRPr="0090418A">
        <w:rPr>
          <w:rFonts w:ascii="Calibri" w:hAnsi="Calibri"/>
          <w:sz w:val="22"/>
          <w:szCs w:val="22"/>
        </w:rPr>
        <w:t>reg</w:t>
      </w:r>
      <w:proofErr w:type="spellEnd"/>
      <w:r w:rsidR="0090418A" w:rsidRPr="0090418A">
        <w:rPr>
          <w:rFonts w:ascii="Calibri" w:hAnsi="Calibri"/>
          <w:sz w:val="22"/>
          <w:szCs w:val="22"/>
        </w:rPr>
        <w:t xml:space="preserve">. </w:t>
      </w:r>
      <w:proofErr w:type="gramStart"/>
      <w:r w:rsidR="0090418A" w:rsidRPr="0090418A">
        <w:rPr>
          <w:rFonts w:ascii="Calibri" w:hAnsi="Calibri"/>
          <w:sz w:val="22"/>
          <w:szCs w:val="22"/>
        </w:rPr>
        <w:t>č.</w:t>
      </w:r>
      <w:proofErr w:type="gramEnd"/>
      <w:r w:rsidR="0090418A" w:rsidRPr="0090418A">
        <w:rPr>
          <w:rFonts w:ascii="Calibri" w:hAnsi="Calibri"/>
          <w:sz w:val="22"/>
          <w:szCs w:val="22"/>
        </w:rPr>
        <w:t>: CZ.02.1.01/0.0/0.0/16_013/0001404</w:t>
      </w:r>
      <w:r w:rsidR="0090418A">
        <w:rPr>
          <w:rFonts w:ascii="Calibri" w:hAnsi="Calibri"/>
          <w:sz w:val="22"/>
          <w:szCs w:val="22"/>
        </w:rPr>
        <w:t xml:space="preserve"> a „</w:t>
      </w:r>
      <w:r w:rsidR="0090418A" w:rsidRPr="0090418A">
        <w:rPr>
          <w:rFonts w:ascii="Calibri" w:hAnsi="Calibri"/>
          <w:sz w:val="22"/>
          <w:szCs w:val="22"/>
        </w:rPr>
        <w:t xml:space="preserve">Spolupráce na experimentech ve </w:t>
      </w:r>
      <w:proofErr w:type="spellStart"/>
      <w:r w:rsidR="0090418A" w:rsidRPr="0090418A">
        <w:rPr>
          <w:rFonts w:ascii="Calibri" w:hAnsi="Calibri"/>
          <w:sz w:val="22"/>
          <w:szCs w:val="22"/>
        </w:rPr>
        <w:t>Fermilab</w:t>
      </w:r>
      <w:proofErr w:type="spellEnd"/>
      <w:r w:rsidR="0090418A">
        <w:rPr>
          <w:rFonts w:ascii="Calibri" w:hAnsi="Calibri"/>
          <w:sz w:val="22"/>
          <w:szCs w:val="22"/>
        </w:rPr>
        <w:t>“</w:t>
      </w:r>
      <w:r w:rsidR="0090418A" w:rsidRPr="0090418A">
        <w:rPr>
          <w:rFonts w:ascii="Calibri" w:hAnsi="Calibri"/>
          <w:sz w:val="22"/>
          <w:szCs w:val="22"/>
        </w:rPr>
        <w:t xml:space="preserve">, </w:t>
      </w:r>
      <w:proofErr w:type="spellStart"/>
      <w:r w:rsidR="0090418A" w:rsidRPr="0090418A">
        <w:rPr>
          <w:rFonts w:ascii="Calibri" w:hAnsi="Calibri"/>
          <w:sz w:val="22"/>
          <w:szCs w:val="22"/>
        </w:rPr>
        <w:t>reg</w:t>
      </w:r>
      <w:proofErr w:type="spellEnd"/>
      <w:r w:rsidR="0090418A" w:rsidRPr="0090418A">
        <w:rPr>
          <w:rFonts w:ascii="Calibri" w:hAnsi="Calibri"/>
          <w:sz w:val="22"/>
          <w:szCs w:val="22"/>
        </w:rPr>
        <w:t xml:space="preserve">. </w:t>
      </w:r>
      <w:proofErr w:type="gramStart"/>
      <w:r w:rsidR="0090418A" w:rsidRPr="0090418A">
        <w:rPr>
          <w:rFonts w:ascii="Calibri" w:hAnsi="Calibri"/>
          <w:sz w:val="22"/>
          <w:szCs w:val="22"/>
        </w:rPr>
        <w:t>č.</w:t>
      </w:r>
      <w:proofErr w:type="gramEnd"/>
      <w:r w:rsidR="0090418A" w:rsidRPr="0090418A">
        <w:rPr>
          <w:rFonts w:ascii="Calibri" w:hAnsi="Calibri"/>
          <w:sz w:val="22"/>
          <w:szCs w:val="22"/>
        </w:rPr>
        <w:t>: CZ.02.1.01/0.0/0.0/16_013/0001787</w:t>
      </w:r>
      <w:r w:rsidRPr="0090418A">
        <w:rPr>
          <w:rFonts w:asciiTheme="minorHAnsi" w:hAnsiTheme="minorHAnsi"/>
          <w:sz w:val="22"/>
          <w:szCs w:val="22"/>
          <w:lang w:eastAsia="en-GB"/>
        </w:rPr>
        <w:t>.</w:t>
      </w:r>
    </w:p>
    <w:p w14:paraId="6BD7D188" w14:textId="12DD258E"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w:t>
      </w:r>
      <w:r>
        <w:rPr>
          <w:rFonts w:ascii="Calibri" w:hAnsi="Calibri" w:cs="Calibri"/>
          <w:sz w:val="22"/>
          <w:szCs w:val="22"/>
        </w:rPr>
        <w:t xml:space="preserve">adresu </w:t>
      </w:r>
      <w:hyperlink r:id="rId8">
        <w:r>
          <w:rPr>
            <w:rStyle w:val="InternetLink"/>
            <w:rFonts w:ascii="Calibri" w:hAnsi="Calibri" w:cs="Calibri"/>
            <w:sz w:val="22"/>
            <w:szCs w:val="22"/>
          </w:rPr>
          <w:t>efaktury@fzu.cz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14:paraId="518E2DCA" w14:textId="77777777"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 xml:space="preserve">Lhůta splatnosti daňových dokladů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14:paraId="567F8110" w14:textId="77777777" w:rsidR="006E7253" w:rsidRPr="00C450C1" w:rsidRDefault="00BD192F"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D192F">
        <w:rPr>
          <w:rFonts w:ascii="Calibri" w:hAnsi="Calibri" w:cs="Calibri"/>
          <w:sz w:val="22"/>
          <w:szCs w:val="22"/>
        </w:rPr>
        <w:t xml:space="preserve">Pokud daňový doklad (faktura) nebude vystaven v souladu </w:t>
      </w:r>
      <w:r w:rsidR="006E7253" w:rsidRPr="00C77C46">
        <w:rPr>
          <w:rFonts w:ascii="Calibri" w:hAnsi="Calibri" w:cs="Calibri"/>
          <w:sz w:val="22"/>
          <w:szCs w:val="22"/>
        </w:rPr>
        <w:t>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w:t>
      </w:r>
      <w:r w:rsidR="006E7253">
        <w:rPr>
          <w:rFonts w:ascii="Calibri" w:hAnsi="Calibri" w:cs="Calibri"/>
          <w:sz w:val="22"/>
          <w:szCs w:val="22"/>
        </w:rPr>
        <w:t>pní Ceny nebo její části. Nová L</w:t>
      </w:r>
      <w:r w:rsidR="006E7253" w:rsidRPr="00C77C46">
        <w:rPr>
          <w:rFonts w:ascii="Calibri" w:hAnsi="Calibri" w:cs="Calibri"/>
          <w:sz w:val="22"/>
          <w:szCs w:val="22"/>
        </w:rPr>
        <w:t>hůta splatnosti začne plynout dnem doručení opraveného nebo nově vyhotoveného daňového dokladu Kupujícímu.</w:t>
      </w:r>
    </w:p>
    <w:p w14:paraId="7487251E" w14:textId="77777777" w:rsidR="00415573" w:rsidRPr="00C450C1"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p>
    <w:p w14:paraId="7FA7D5B9"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Prodávajícím</w:t>
      </w:r>
      <w:r w:rsidRPr="00C77C46">
        <w:rPr>
          <w:rFonts w:ascii="Calibri" w:hAnsi="Calibri"/>
          <w:sz w:val="22"/>
          <w:szCs w:val="22"/>
        </w:rPr>
        <w:t>,</w:t>
      </w:r>
    </w:p>
    <w:p w14:paraId="64BF14B6"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14:paraId="118A89B9" w14:textId="5715E45D" w:rsidR="00415573" w:rsidRPr="00362722"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w:t>
      </w:r>
      <w:r w:rsidR="001C53F8">
        <w:rPr>
          <w:rFonts w:ascii="Calibri" w:hAnsi="Calibri"/>
          <w:sz w:val="22"/>
          <w:szCs w:val="22"/>
        </w:rPr>
        <w:t>i pohledávce Kupujícího z této S</w:t>
      </w:r>
      <w:r w:rsidRPr="00C77C46">
        <w:rPr>
          <w:rFonts w:ascii="Calibri" w:hAnsi="Calibri"/>
          <w:sz w:val="22"/>
          <w:szCs w:val="22"/>
        </w:rPr>
        <w:t>mlouvy.</w:t>
      </w:r>
    </w:p>
    <w:p w14:paraId="0AD23E80" w14:textId="77777777" w:rsidR="00040E52" w:rsidRPr="00C450C1"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14:paraId="3EB46222" w14:textId="32937CDA" w:rsidR="00040E52" w:rsidRPr="00362722" w:rsidRDefault="006E7253" w:rsidP="00040E52">
      <w:pPr>
        <w:pStyle w:val="Odstavecseseznamem1"/>
        <w:numPr>
          <w:ilvl w:val="1"/>
          <w:numId w:val="29"/>
        </w:numPr>
        <w:spacing w:after="240"/>
        <w:jc w:val="both"/>
        <w:rPr>
          <w:rFonts w:asciiTheme="minorHAnsi" w:hAnsiTheme="minorHAnsi" w:cs="Calibri"/>
          <w:b/>
          <w:bCs/>
          <w:sz w:val="22"/>
          <w:szCs w:val="22"/>
          <w:u w:val="single"/>
        </w:rPr>
      </w:pPr>
      <w:r w:rsidRPr="006E7253">
        <w:rPr>
          <w:rFonts w:ascii="Calibri" w:hAnsi="Calibri"/>
          <w:sz w:val="22"/>
          <w:szCs w:val="22"/>
        </w:rPr>
        <w:t>Vlastnické právo k</w:t>
      </w:r>
      <w:r w:rsidR="004F5D5F">
        <w:rPr>
          <w:rFonts w:ascii="Calibri" w:hAnsi="Calibri"/>
          <w:sz w:val="22"/>
          <w:szCs w:val="22"/>
        </w:rPr>
        <w:t>e</w:t>
      </w:r>
      <w:r w:rsidRPr="006E7253">
        <w:rPr>
          <w:rFonts w:ascii="Calibri" w:hAnsi="Calibri"/>
          <w:sz w:val="22"/>
          <w:szCs w:val="22"/>
        </w:rPr>
        <w:t xml:space="preserve"> </w:t>
      </w:r>
      <w:r w:rsidR="004F5D5F">
        <w:rPr>
          <w:rFonts w:ascii="Calibri" w:hAnsi="Calibri" w:cs="Calibri"/>
          <w:sz w:val="22"/>
          <w:szCs w:val="22"/>
        </w:rPr>
        <w:t>Zboží</w:t>
      </w:r>
      <w:r w:rsidRPr="006E7253">
        <w:rPr>
          <w:rFonts w:ascii="Calibri" w:hAnsi="Calibri"/>
          <w:sz w:val="22"/>
          <w:szCs w:val="22"/>
        </w:rPr>
        <w:t xml:space="preserve"> a zároveň i nebezpečí škody přechází na Kupujícího jeho řádným předáním </w:t>
      </w:r>
      <w:r w:rsidRPr="00BF6BA8">
        <w:rPr>
          <w:rFonts w:ascii="Calibri" w:hAnsi="Calibri" w:cs="Calibri"/>
          <w:sz w:val="22"/>
          <w:szCs w:val="22"/>
        </w:rPr>
        <w:t xml:space="preserve">dle </w:t>
      </w:r>
      <w:proofErr w:type="gramStart"/>
      <w:r w:rsidRPr="00531D76">
        <w:rPr>
          <w:rFonts w:ascii="Calibri" w:hAnsi="Calibri"/>
          <w:sz w:val="22"/>
          <w:szCs w:val="22"/>
        </w:rPr>
        <w:t xml:space="preserve">odst. </w:t>
      </w:r>
      <w:r w:rsidR="001C53F8">
        <w:rPr>
          <w:rFonts w:ascii="Calibri" w:hAnsi="Calibri"/>
          <w:sz w:val="22"/>
          <w:szCs w:val="22"/>
        </w:rPr>
        <w:fldChar w:fldCharType="begin"/>
      </w:r>
      <w:r w:rsidR="001C53F8">
        <w:rPr>
          <w:rFonts w:ascii="Calibri" w:hAnsi="Calibri"/>
          <w:sz w:val="22"/>
          <w:szCs w:val="22"/>
        </w:rPr>
        <w:instrText xml:space="preserve"> REF _Ref380049631 \r \h </w:instrText>
      </w:r>
      <w:r w:rsidR="001C53F8">
        <w:rPr>
          <w:rFonts w:ascii="Calibri" w:hAnsi="Calibri"/>
          <w:sz w:val="22"/>
          <w:szCs w:val="22"/>
        </w:rPr>
      </w:r>
      <w:r w:rsidR="001C53F8">
        <w:rPr>
          <w:rFonts w:ascii="Calibri" w:hAnsi="Calibri"/>
          <w:sz w:val="22"/>
          <w:szCs w:val="22"/>
        </w:rPr>
        <w:fldChar w:fldCharType="separate"/>
      </w:r>
      <w:r w:rsidR="0074666C">
        <w:rPr>
          <w:rFonts w:ascii="Calibri" w:hAnsi="Calibri"/>
          <w:sz w:val="22"/>
          <w:szCs w:val="22"/>
        </w:rPr>
        <w:t>9.4</w:t>
      </w:r>
      <w:r w:rsidR="001C53F8">
        <w:rPr>
          <w:rFonts w:ascii="Calibri" w:hAnsi="Calibri"/>
          <w:sz w:val="22"/>
          <w:szCs w:val="22"/>
        </w:rPr>
        <w:fldChar w:fldCharType="end"/>
      </w:r>
      <w:r w:rsidR="001C53F8">
        <w:rPr>
          <w:rFonts w:ascii="Calibri" w:hAnsi="Calibri"/>
          <w:sz w:val="22"/>
          <w:szCs w:val="22"/>
        </w:rPr>
        <w:t xml:space="preserve"> </w:t>
      </w:r>
      <w:r w:rsidRPr="006E7253">
        <w:rPr>
          <w:rFonts w:ascii="Calibri" w:hAnsi="Calibri"/>
          <w:sz w:val="22"/>
          <w:szCs w:val="22"/>
        </w:rPr>
        <w:t>Smlouvy</w:t>
      </w:r>
      <w:proofErr w:type="gramEnd"/>
      <w:r w:rsidRPr="006E7253">
        <w:rPr>
          <w:rFonts w:ascii="Calibri" w:hAnsi="Calibri"/>
          <w:sz w:val="22"/>
          <w:szCs w:val="22"/>
        </w:rPr>
        <w:t>.</w:t>
      </w:r>
      <w:r w:rsidR="00040E52">
        <w:rPr>
          <w:rFonts w:ascii="Calibri" w:hAnsi="Calibri"/>
          <w:sz w:val="22"/>
          <w:szCs w:val="22"/>
        </w:rPr>
        <w:t xml:space="preserve"> </w:t>
      </w:r>
    </w:p>
    <w:p w14:paraId="29257D95" w14:textId="1706D77D"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lastRenderedPageBreak/>
        <w:t xml:space="preserve">MÍSTO DODÁNÍ A </w:t>
      </w:r>
      <w:r w:rsidR="006E7253">
        <w:rPr>
          <w:rFonts w:ascii="Calibri" w:hAnsi="Calibri" w:cs="Calibri"/>
          <w:b/>
          <w:bCs/>
          <w:sz w:val="22"/>
          <w:szCs w:val="22"/>
          <w:u w:val="single"/>
        </w:rPr>
        <w:t xml:space="preserve">PŘEDÁNÍ </w:t>
      </w:r>
      <w:r w:rsidR="004F5D5F">
        <w:rPr>
          <w:rFonts w:ascii="Calibri" w:hAnsi="Calibri" w:cs="Calibri"/>
          <w:b/>
          <w:bCs/>
          <w:sz w:val="22"/>
          <w:szCs w:val="22"/>
          <w:u w:val="single"/>
        </w:rPr>
        <w:t>ZBOŽÍ</w:t>
      </w:r>
    </w:p>
    <w:p w14:paraId="1E4F7EB2" w14:textId="22FB2D16" w:rsidR="00040E52" w:rsidRPr="00D865EA"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40E52">
        <w:rPr>
          <w:rFonts w:asciiTheme="minorHAnsi" w:hAnsiTheme="minorHAnsi" w:cs="Calibri"/>
          <w:sz w:val="22"/>
          <w:szCs w:val="22"/>
        </w:rPr>
        <w:t xml:space="preserve">Místem dodání a </w:t>
      </w:r>
      <w:r w:rsidR="006E7253">
        <w:rPr>
          <w:rFonts w:ascii="Calibri" w:hAnsi="Calibri" w:cs="Calibri"/>
          <w:sz w:val="22"/>
          <w:szCs w:val="22"/>
        </w:rPr>
        <w:t>před</w:t>
      </w:r>
      <w:r w:rsidR="006E7253" w:rsidRPr="00480C5D">
        <w:rPr>
          <w:rFonts w:ascii="Calibri" w:hAnsi="Calibri" w:cs="Calibri"/>
          <w:sz w:val="22"/>
          <w:szCs w:val="22"/>
        </w:rPr>
        <w:t xml:space="preserve">ání </w:t>
      </w:r>
      <w:r w:rsidR="004F5D5F">
        <w:rPr>
          <w:rFonts w:ascii="Calibri" w:hAnsi="Calibri" w:cs="Calibri"/>
          <w:sz w:val="22"/>
          <w:szCs w:val="22"/>
        </w:rPr>
        <w:t>Zboží</w:t>
      </w:r>
      <w:r w:rsidR="006E7253" w:rsidRPr="00480C5D">
        <w:rPr>
          <w:rFonts w:ascii="Calibri" w:hAnsi="Calibri" w:cs="Calibri"/>
          <w:sz w:val="22"/>
          <w:szCs w:val="22"/>
        </w:rPr>
        <w:t xml:space="preserve"> </w:t>
      </w:r>
      <w:r w:rsidRPr="00E217CB">
        <w:rPr>
          <w:rFonts w:asciiTheme="minorHAnsi" w:hAnsiTheme="minorHAnsi" w:cs="Calibri"/>
          <w:sz w:val="22"/>
          <w:szCs w:val="22"/>
        </w:rPr>
        <w:t>j</w:t>
      </w:r>
      <w:r w:rsidRPr="008D5E6F">
        <w:rPr>
          <w:rFonts w:asciiTheme="minorHAnsi" w:hAnsiTheme="minorHAnsi" w:cs="Calibri"/>
          <w:sz w:val="22"/>
          <w:szCs w:val="22"/>
        </w:rPr>
        <w:t xml:space="preserve">e </w:t>
      </w:r>
      <w:proofErr w:type="spellStart"/>
      <w:r w:rsidR="00EC5A53">
        <w:rPr>
          <w:rFonts w:asciiTheme="minorHAnsi" w:hAnsiTheme="minorHAnsi" w:cs="Calibri"/>
          <w:sz w:val="22"/>
          <w:szCs w:val="22"/>
        </w:rPr>
        <w:t>serverovna</w:t>
      </w:r>
      <w:proofErr w:type="spellEnd"/>
      <w:r w:rsidR="00EC5A53">
        <w:rPr>
          <w:rFonts w:asciiTheme="minorHAnsi" w:hAnsiTheme="minorHAnsi" w:cs="Calibri"/>
          <w:sz w:val="22"/>
          <w:szCs w:val="22"/>
        </w:rPr>
        <w:t xml:space="preserve"> V</w:t>
      </w:r>
      <w:r w:rsidR="00564974" w:rsidRPr="006B30A2">
        <w:rPr>
          <w:rFonts w:asciiTheme="minorHAnsi" w:hAnsiTheme="minorHAnsi" w:cs="Calibri"/>
          <w:sz w:val="22"/>
          <w:szCs w:val="22"/>
        </w:rPr>
        <w:t>ýpočetního střediska v areálu Fyzikálního ústavu AV ČR, v.</w:t>
      </w:r>
      <w:r w:rsidR="00564974">
        <w:rPr>
          <w:rFonts w:asciiTheme="minorHAnsi" w:hAnsiTheme="minorHAnsi" w:cs="Calibri"/>
          <w:sz w:val="22"/>
          <w:szCs w:val="22"/>
        </w:rPr>
        <w:t xml:space="preserve"> </w:t>
      </w:r>
      <w:r w:rsidR="00564974" w:rsidRPr="006B30A2">
        <w:rPr>
          <w:rFonts w:asciiTheme="minorHAnsi" w:hAnsiTheme="minorHAnsi" w:cs="Calibri"/>
          <w:sz w:val="22"/>
          <w:szCs w:val="22"/>
        </w:rPr>
        <w:t>v.</w:t>
      </w:r>
      <w:r w:rsidR="00564974">
        <w:rPr>
          <w:rFonts w:asciiTheme="minorHAnsi" w:hAnsiTheme="minorHAnsi" w:cs="Calibri"/>
          <w:sz w:val="22"/>
          <w:szCs w:val="22"/>
        </w:rPr>
        <w:t xml:space="preserve"> </w:t>
      </w:r>
      <w:r w:rsidR="00564974" w:rsidRPr="006B30A2">
        <w:rPr>
          <w:rFonts w:asciiTheme="minorHAnsi" w:hAnsiTheme="minorHAnsi" w:cs="Calibri"/>
          <w:sz w:val="22"/>
          <w:szCs w:val="22"/>
        </w:rPr>
        <w:t>i., Na Slovance 1999/2, Praha 8</w:t>
      </w:r>
      <w:r w:rsidR="00564974">
        <w:rPr>
          <w:rFonts w:asciiTheme="minorHAnsi" w:hAnsiTheme="minorHAnsi" w:cs="Calibri"/>
          <w:sz w:val="22"/>
          <w:szCs w:val="22"/>
        </w:rPr>
        <w:t>, Česká republika</w:t>
      </w:r>
      <w:r w:rsidRPr="00040E52">
        <w:rPr>
          <w:rFonts w:asciiTheme="minorHAnsi" w:hAnsiTheme="minorHAnsi" w:cs="Calibri"/>
          <w:sz w:val="22"/>
          <w:szCs w:val="22"/>
        </w:rPr>
        <w:t>.</w:t>
      </w:r>
    </w:p>
    <w:p w14:paraId="2A63A336" w14:textId="77777777" w:rsidR="00D865EA" w:rsidRPr="006449DE" w:rsidRDefault="00D865EA" w:rsidP="00D865EA">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14:paraId="4B791B58" w14:textId="747984CB" w:rsidR="00D865EA" w:rsidRPr="006449DE"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se zavazuje upozornit Kupujícího na případné překážky na své straně, které mohou negativně ovlivnit  řádné dodání </w:t>
      </w:r>
      <w:r w:rsidR="004F5D5F">
        <w:rPr>
          <w:rFonts w:ascii="Calibri" w:hAnsi="Calibri" w:cs="Calibri"/>
          <w:sz w:val="22"/>
          <w:szCs w:val="22"/>
        </w:rPr>
        <w:t>Zboží</w:t>
      </w:r>
      <w:r w:rsidRPr="00673139">
        <w:rPr>
          <w:rFonts w:ascii="Calibri" w:hAnsi="Calibri"/>
          <w:sz w:val="22"/>
          <w:szCs w:val="22"/>
        </w:rPr>
        <w:t>.</w:t>
      </w:r>
    </w:p>
    <w:p w14:paraId="001AD8D0" w14:textId="77777777" w:rsidR="00D865EA" w:rsidRPr="006449DE"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Pr="00E07433">
        <w:rPr>
          <w:rFonts w:ascii="Calibri" w:hAnsi="Calibri"/>
          <w:sz w:val="22"/>
          <w:szCs w:val="22"/>
        </w:rPr>
        <w:t xml:space="preserve">je povinen upozornit </w:t>
      </w:r>
      <w:r w:rsidRPr="00673139">
        <w:rPr>
          <w:rFonts w:ascii="Calibri" w:hAnsi="Calibri"/>
          <w:sz w:val="22"/>
          <w:szCs w:val="22"/>
        </w:rPr>
        <w:t xml:space="preserve">Kupujícího </w:t>
      </w:r>
      <w:r w:rsidRPr="00E07433">
        <w:rPr>
          <w:rFonts w:ascii="Calibri" w:hAnsi="Calibri"/>
          <w:sz w:val="22"/>
          <w:szCs w:val="22"/>
        </w:rPr>
        <w:t>na nevhodně</w:t>
      </w:r>
      <w:r>
        <w:rPr>
          <w:rFonts w:ascii="Calibri" w:hAnsi="Calibri"/>
          <w:sz w:val="22"/>
          <w:szCs w:val="22"/>
        </w:rPr>
        <w:t xml:space="preserve"> provedenou připravenost místa dodání a instalace.</w:t>
      </w:r>
    </w:p>
    <w:p w14:paraId="7C8C1115" w14:textId="3F59E6AD" w:rsidR="00D865EA" w:rsidRPr="003160A8"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14:paraId="6ABC23AA" w14:textId="77777777" w:rsidR="00040E52" w:rsidRPr="00E217CB"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E217CB">
        <w:rPr>
          <w:rFonts w:ascii="Calibri" w:hAnsi="Calibri" w:cs="Calibri"/>
          <w:b/>
          <w:bCs/>
          <w:sz w:val="22"/>
          <w:szCs w:val="22"/>
          <w:u w:val="single"/>
        </w:rPr>
        <w:t xml:space="preserve">DODÁNÍ, INSTALACE, PŘEDÁNÍ </w:t>
      </w:r>
    </w:p>
    <w:p w14:paraId="14D9F44B" w14:textId="3D7BE0B6" w:rsidR="006E7253" w:rsidRPr="00E217CB" w:rsidRDefault="006E7253" w:rsidP="00601E17">
      <w:pPr>
        <w:pStyle w:val="Odstavecseseznamem1"/>
        <w:numPr>
          <w:ilvl w:val="1"/>
          <w:numId w:val="29"/>
        </w:numPr>
        <w:spacing w:after="240"/>
        <w:jc w:val="both"/>
        <w:rPr>
          <w:rFonts w:ascii="Calibri" w:hAnsi="Calibri" w:cs="Calibri"/>
          <w:b/>
          <w:bCs/>
          <w:sz w:val="22"/>
          <w:szCs w:val="22"/>
          <w:u w:val="single"/>
        </w:rPr>
      </w:pPr>
      <w:bookmarkStart w:id="14" w:name="_Ref490044582"/>
      <w:r w:rsidRPr="00980B76">
        <w:rPr>
          <w:rStyle w:val="Zdraznn"/>
          <w:rFonts w:ascii="Calibri" w:hAnsi="Calibri" w:cs="Calibri"/>
          <w:b w:val="0"/>
          <w:sz w:val="22"/>
          <w:szCs w:val="22"/>
        </w:rPr>
        <w:t xml:space="preserve">Prodávající na své náklady přepraví </w:t>
      </w:r>
      <w:r w:rsidR="004F5D5F">
        <w:rPr>
          <w:rFonts w:ascii="Calibri" w:hAnsi="Calibri" w:cs="Calibri"/>
          <w:sz w:val="22"/>
          <w:szCs w:val="22"/>
        </w:rPr>
        <w:t>Zboží</w:t>
      </w:r>
      <w:r w:rsidRPr="00980B76">
        <w:rPr>
          <w:rStyle w:val="Zdraznn"/>
          <w:rFonts w:ascii="Calibri" w:hAnsi="Calibri" w:cs="Calibri"/>
          <w:b w:val="0"/>
          <w:sz w:val="22"/>
          <w:szCs w:val="22"/>
        </w:rPr>
        <w:t xml:space="preserve"> </w:t>
      </w:r>
      <w:r w:rsidR="00966565" w:rsidRPr="00980B76">
        <w:rPr>
          <w:rStyle w:val="Zdraznn"/>
          <w:rFonts w:ascii="Calibri" w:hAnsi="Calibri" w:cs="Calibri"/>
          <w:b w:val="0"/>
          <w:sz w:val="22"/>
          <w:szCs w:val="22"/>
        </w:rPr>
        <w:t>na</w:t>
      </w:r>
      <w:r w:rsidRPr="00980B76">
        <w:rPr>
          <w:rStyle w:val="Zdraznn"/>
          <w:rFonts w:ascii="Calibri" w:hAnsi="Calibri" w:cs="Calibri"/>
          <w:b w:val="0"/>
          <w:sz w:val="22"/>
          <w:szCs w:val="22"/>
        </w:rPr>
        <w:t xml:space="preserve"> míst</w:t>
      </w:r>
      <w:r w:rsidR="00966565" w:rsidRPr="00980B76">
        <w:rPr>
          <w:rStyle w:val="Zdraznn"/>
          <w:rFonts w:ascii="Calibri" w:hAnsi="Calibri" w:cs="Calibri"/>
          <w:b w:val="0"/>
          <w:sz w:val="22"/>
          <w:szCs w:val="22"/>
        </w:rPr>
        <w:t>o</w:t>
      </w:r>
      <w:r w:rsidRPr="00980B76">
        <w:rPr>
          <w:rStyle w:val="Zdraznn"/>
          <w:rFonts w:ascii="Calibri" w:hAnsi="Calibri" w:cs="Calibri"/>
          <w:b w:val="0"/>
          <w:sz w:val="22"/>
          <w:szCs w:val="22"/>
        </w:rPr>
        <w:t xml:space="preserve"> dodání</w:t>
      </w:r>
      <w:r w:rsidR="00D865EA" w:rsidRPr="00980B76">
        <w:rPr>
          <w:rStyle w:val="Zdraznn"/>
          <w:rFonts w:ascii="Calibri" w:hAnsi="Calibri" w:cs="Calibri"/>
          <w:b w:val="0"/>
          <w:sz w:val="22"/>
          <w:szCs w:val="22"/>
        </w:rPr>
        <w:t xml:space="preserve"> a předání</w:t>
      </w:r>
      <w:r w:rsidRPr="00980B76">
        <w:rPr>
          <w:rStyle w:val="Zdraznn"/>
          <w:rFonts w:ascii="Calibri" w:hAnsi="Calibri" w:cs="Calibri"/>
          <w:b w:val="0"/>
          <w:sz w:val="22"/>
          <w:szCs w:val="22"/>
        </w:rPr>
        <w:t>. Je-li</w:t>
      </w:r>
      <w:r w:rsidRPr="00E217CB">
        <w:rPr>
          <w:rStyle w:val="Zdraznn"/>
          <w:rFonts w:ascii="Calibri" w:hAnsi="Calibri" w:cs="Calibri"/>
          <w:b w:val="0"/>
          <w:sz w:val="22"/>
          <w:szCs w:val="22"/>
        </w:rPr>
        <w:t xml:space="preserve"> dodávka neporušená, vystaví Kupující Prodávajícímu</w:t>
      </w:r>
      <w:r w:rsidR="001443E9" w:rsidRPr="00E217CB">
        <w:rPr>
          <w:rStyle w:val="Zdraznn"/>
          <w:rFonts w:ascii="Calibri" w:hAnsi="Calibri" w:cs="Calibri"/>
          <w:b w:val="0"/>
          <w:sz w:val="22"/>
          <w:szCs w:val="22"/>
        </w:rPr>
        <w:t xml:space="preserve"> </w:t>
      </w:r>
      <w:bookmarkEnd w:id="14"/>
      <w:r w:rsidR="00601E17" w:rsidRPr="00E217CB">
        <w:rPr>
          <w:rFonts w:ascii="Calibri" w:hAnsi="Calibri" w:cs="Calibri"/>
          <w:sz w:val="22"/>
          <w:szCs w:val="22"/>
        </w:rPr>
        <w:t>dodací list.</w:t>
      </w:r>
    </w:p>
    <w:p w14:paraId="2AC41F82" w14:textId="60A94BC6" w:rsidR="00601E17" w:rsidRPr="00E217CB" w:rsidRDefault="002A7521" w:rsidP="00601E17">
      <w:pPr>
        <w:pStyle w:val="Odstavecseseznamem1"/>
        <w:numPr>
          <w:ilvl w:val="1"/>
          <w:numId w:val="29"/>
        </w:numPr>
        <w:spacing w:after="240"/>
        <w:jc w:val="both"/>
        <w:rPr>
          <w:rFonts w:ascii="Calibri" w:hAnsi="Calibri" w:cs="Calibri"/>
          <w:b/>
          <w:bCs/>
          <w:sz w:val="22"/>
          <w:szCs w:val="22"/>
          <w:u w:val="single"/>
        </w:rPr>
      </w:pPr>
      <w:bookmarkStart w:id="15" w:name="_Ref379985378"/>
      <w:r w:rsidRPr="00E63637">
        <w:rPr>
          <w:rFonts w:ascii="Calibri" w:hAnsi="Calibri" w:cs="Calibri"/>
          <w:sz w:val="22"/>
          <w:szCs w:val="22"/>
        </w:rPr>
        <w:t>Prodávající provede a zdokumentuje instalaci Zboží a zahájí zkušební test spočívající v ověření funkčnosti a splnění technických požadavků podle P</w:t>
      </w:r>
      <w:r>
        <w:rPr>
          <w:rFonts w:ascii="Calibri" w:hAnsi="Calibri" w:cs="Calibri"/>
          <w:sz w:val="22"/>
          <w:szCs w:val="22"/>
        </w:rPr>
        <w:t>říloh</w:t>
      </w:r>
      <w:r w:rsidRPr="00E63637">
        <w:rPr>
          <w:rFonts w:ascii="Calibri" w:hAnsi="Calibri" w:cs="Calibri"/>
          <w:sz w:val="22"/>
          <w:szCs w:val="22"/>
        </w:rPr>
        <w:t xml:space="preserve"> č. 1 a 2 této Smlouvy</w:t>
      </w:r>
      <w:r w:rsidR="00601E17" w:rsidRPr="00E217CB">
        <w:rPr>
          <w:rFonts w:ascii="Calibri" w:hAnsi="Calibri" w:cs="Calibri"/>
          <w:sz w:val="22"/>
          <w:szCs w:val="22"/>
        </w:rPr>
        <w:t>.</w:t>
      </w:r>
      <w:bookmarkEnd w:id="15"/>
    </w:p>
    <w:p w14:paraId="15CF0D16" w14:textId="2BC7F83B" w:rsidR="00734861" w:rsidRPr="00E217CB" w:rsidRDefault="00734861" w:rsidP="00734861">
      <w:pPr>
        <w:pStyle w:val="Odstavecseseznamem1"/>
        <w:numPr>
          <w:ilvl w:val="1"/>
          <w:numId w:val="29"/>
        </w:numPr>
        <w:spacing w:after="240"/>
        <w:jc w:val="both"/>
        <w:rPr>
          <w:rFonts w:ascii="Calibri" w:hAnsi="Calibri" w:cs="Calibri"/>
          <w:bCs/>
          <w:sz w:val="22"/>
          <w:szCs w:val="22"/>
        </w:rPr>
      </w:pPr>
      <w:r w:rsidRPr="00E217CB">
        <w:rPr>
          <w:rFonts w:ascii="Calibri" w:hAnsi="Calibri" w:cs="Calibri"/>
          <w:bCs/>
          <w:sz w:val="22"/>
          <w:szCs w:val="22"/>
        </w:rPr>
        <w:t>Součástí předávacího řízení je předání techni</w:t>
      </w:r>
      <w:r w:rsidR="00DC1441">
        <w:rPr>
          <w:rFonts w:ascii="Calibri" w:hAnsi="Calibri" w:cs="Calibri"/>
          <w:bCs/>
          <w:sz w:val="22"/>
          <w:szCs w:val="22"/>
        </w:rPr>
        <w:t>cké dokumentace vztahující se k</w:t>
      </w:r>
      <w:r w:rsidR="004F5D5F">
        <w:rPr>
          <w:rFonts w:ascii="Calibri" w:hAnsi="Calibri" w:cs="Calibri"/>
          <w:bCs/>
          <w:sz w:val="22"/>
          <w:szCs w:val="22"/>
        </w:rPr>
        <w:t>e</w:t>
      </w:r>
      <w:r w:rsidRPr="00E217CB">
        <w:rPr>
          <w:rFonts w:ascii="Calibri" w:hAnsi="Calibri" w:cs="Calibri"/>
          <w:bCs/>
          <w:sz w:val="22"/>
          <w:szCs w:val="22"/>
        </w:rPr>
        <w:t xml:space="preserve"> </w:t>
      </w:r>
      <w:r w:rsidR="004F5D5F">
        <w:rPr>
          <w:rFonts w:ascii="Calibri" w:hAnsi="Calibri" w:cs="Calibri"/>
          <w:sz w:val="22"/>
          <w:szCs w:val="22"/>
        </w:rPr>
        <w:t>Zboží</w:t>
      </w:r>
      <w:r w:rsidRPr="00E217CB">
        <w:rPr>
          <w:rFonts w:ascii="Calibri" w:hAnsi="Calibri" w:cs="Calibri"/>
          <w:bCs/>
          <w:sz w:val="22"/>
          <w:szCs w:val="22"/>
        </w:rPr>
        <w:t xml:space="preserve">, návod k užívání a prohlášení o shodě dodaného </w:t>
      </w:r>
      <w:r w:rsidR="004F5D5F">
        <w:rPr>
          <w:rFonts w:ascii="Calibri" w:hAnsi="Calibri" w:cs="Calibri"/>
          <w:sz w:val="22"/>
          <w:szCs w:val="22"/>
        </w:rPr>
        <w:t>Zboží</w:t>
      </w:r>
      <w:r w:rsidRPr="00E217CB">
        <w:rPr>
          <w:rFonts w:ascii="Calibri" w:hAnsi="Calibri" w:cs="Calibri"/>
          <w:bCs/>
          <w:sz w:val="22"/>
          <w:szCs w:val="22"/>
        </w:rPr>
        <w:t xml:space="preserve"> a všech jeho součástí se schválenými standardy.</w:t>
      </w:r>
    </w:p>
    <w:p w14:paraId="5506F603" w14:textId="68DA36FA" w:rsidR="00734861" w:rsidRPr="00E217CB" w:rsidRDefault="00734861" w:rsidP="00734861">
      <w:pPr>
        <w:pStyle w:val="Odstavecseseznamem1"/>
        <w:numPr>
          <w:ilvl w:val="1"/>
          <w:numId w:val="29"/>
        </w:numPr>
        <w:spacing w:after="240"/>
        <w:jc w:val="both"/>
        <w:rPr>
          <w:rFonts w:ascii="Calibri" w:hAnsi="Calibri" w:cs="Calibri"/>
          <w:bCs/>
          <w:sz w:val="22"/>
          <w:szCs w:val="22"/>
        </w:rPr>
      </w:pPr>
      <w:bookmarkStart w:id="16" w:name="_Ref380049631"/>
      <w:r w:rsidRPr="00E217CB">
        <w:rPr>
          <w:rFonts w:ascii="Calibri" w:hAnsi="Calibri" w:cs="Calibri"/>
          <w:sz w:val="22"/>
          <w:szCs w:val="22"/>
        </w:rPr>
        <w:t xml:space="preserve">Předávací řízení je ukončeno předáním </w:t>
      </w:r>
      <w:r w:rsidR="004F5D5F">
        <w:rPr>
          <w:rFonts w:ascii="Calibri" w:hAnsi="Calibri" w:cs="Calibri"/>
          <w:sz w:val="22"/>
          <w:szCs w:val="22"/>
        </w:rPr>
        <w:t>Zboží</w:t>
      </w:r>
      <w:r w:rsidRPr="00E217CB">
        <w:rPr>
          <w:rFonts w:ascii="Calibri" w:hAnsi="Calibri" w:cs="Calibri"/>
          <w:sz w:val="22"/>
          <w:szCs w:val="22"/>
        </w:rPr>
        <w:t xml:space="preserve"> Kupujícímu potvrzeným předávacím protokolem obsahujícím specifikaci provedených testů (dále jen </w:t>
      </w:r>
      <w:r w:rsidRPr="00E217CB">
        <w:rPr>
          <w:rFonts w:ascii="Calibri" w:hAnsi="Calibri" w:cs="Calibri"/>
          <w:b/>
          <w:bCs/>
          <w:sz w:val="22"/>
          <w:szCs w:val="22"/>
        </w:rPr>
        <w:t>„Předávací protokol“</w:t>
      </w:r>
      <w:r w:rsidRPr="00E217CB">
        <w:rPr>
          <w:rFonts w:ascii="Calibri" w:hAnsi="Calibri" w:cs="Calibri"/>
          <w:sz w:val="22"/>
          <w:szCs w:val="22"/>
        </w:rPr>
        <w:t>). Předávací protokol obsahuje tyto povinné náležitosti:</w:t>
      </w:r>
      <w:bookmarkEnd w:id="16"/>
    </w:p>
    <w:p w14:paraId="0399F247" w14:textId="77777777"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údaje o Prodávajícím, Kupujícím a subdodavatelích,</w:t>
      </w:r>
    </w:p>
    <w:p w14:paraId="43F038F4" w14:textId="02E39F9D" w:rsidR="00734861" w:rsidRPr="00EE6809" w:rsidRDefault="002A7521" w:rsidP="00734861">
      <w:pPr>
        <w:pStyle w:val="Odstavecseseznamem1"/>
        <w:numPr>
          <w:ilvl w:val="2"/>
          <w:numId w:val="29"/>
        </w:numPr>
        <w:spacing w:after="240"/>
        <w:jc w:val="both"/>
        <w:rPr>
          <w:rFonts w:ascii="Calibri" w:hAnsi="Calibri" w:cs="Calibri"/>
          <w:b/>
          <w:bCs/>
          <w:sz w:val="22"/>
          <w:szCs w:val="22"/>
          <w:u w:val="single"/>
        </w:rPr>
      </w:pPr>
      <w:r w:rsidRPr="003E3C9A">
        <w:rPr>
          <w:rFonts w:ascii="Calibri" w:hAnsi="Calibri"/>
          <w:sz w:val="22"/>
          <w:szCs w:val="22"/>
        </w:rPr>
        <w:t xml:space="preserve">popis </w:t>
      </w:r>
      <w:r w:rsidRPr="003E3C9A">
        <w:rPr>
          <w:rFonts w:ascii="Calibri" w:hAnsi="Calibri" w:cs="Calibri"/>
          <w:sz w:val="22"/>
          <w:szCs w:val="22"/>
        </w:rPr>
        <w:t>Zboží</w:t>
      </w:r>
      <w:r w:rsidRPr="003E3C9A">
        <w:rPr>
          <w:rFonts w:ascii="Calibri" w:hAnsi="Calibri"/>
          <w:sz w:val="22"/>
          <w:szCs w:val="22"/>
        </w:rPr>
        <w:t xml:space="preserve"> včetně soupisu komponent a sériových / výrobních čísel dodávaných zařízení,</w:t>
      </w:r>
      <w:r>
        <w:rPr>
          <w:rFonts w:ascii="Calibri" w:hAnsi="Calibri"/>
          <w:sz w:val="22"/>
          <w:szCs w:val="22"/>
        </w:rPr>
        <w:t xml:space="preserve"> potvrzení výrobců</w:t>
      </w:r>
      <w:r w:rsidRPr="003E3C9A">
        <w:rPr>
          <w:rFonts w:ascii="Calibri" w:hAnsi="Calibri"/>
          <w:sz w:val="22"/>
          <w:szCs w:val="22"/>
        </w:rPr>
        <w:t xml:space="preserve"> o určení Zboží (seznamu sériových čísel dodávaných zařízení) pro český trh a koncového zákazníka Fyzikální ústav Akademie věd ČR, v.</w:t>
      </w:r>
      <w:r>
        <w:rPr>
          <w:rFonts w:ascii="Calibri" w:hAnsi="Calibri"/>
          <w:sz w:val="22"/>
          <w:szCs w:val="22"/>
        </w:rPr>
        <w:t xml:space="preserve"> </w:t>
      </w:r>
      <w:r w:rsidRPr="003E3C9A">
        <w:rPr>
          <w:rFonts w:ascii="Calibri" w:hAnsi="Calibri"/>
          <w:sz w:val="22"/>
          <w:szCs w:val="22"/>
        </w:rPr>
        <w:t>v.</w:t>
      </w:r>
      <w:r>
        <w:rPr>
          <w:rFonts w:ascii="Calibri" w:hAnsi="Calibri"/>
          <w:sz w:val="22"/>
          <w:szCs w:val="22"/>
        </w:rPr>
        <w:t xml:space="preserve"> </w:t>
      </w:r>
      <w:r w:rsidRPr="003E3C9A">
        <w:rPr>
          <w:rFonts w:ascii="Calibri" w:hAnsi="Calibri"/>
          <w:sz w:val="22"/>
          <w:szCs w:val="22"/>
        </w:rPr>
        <w:t>i.</w:t>
      </w:r>
      <w:r w:rsidR="00734861" w:rsidRPr="00EE6809">
        <w:rPr>
          <w:rFonts w:ascii="Calibri" w:hAnsi="Calibri" w:cs="Calibri"/>
          <w:sz w:val="22"/>
          <w:szCs w:val="22"/>
        </w:rPr>
        <w:t>,</w:t>
      </w:r>
    </w:p>
    <w:p w14:paraId="71C5B417" w14:textId="4ADF61FF" w:rsidR="00734861" w:rsidRPr="008D5E6F" w:rsidRDefault="002A7521" w:rsidP="00734861">
      <w:pPr>
        <w:pStyle w:val="Odstavecseseznamem1"/>
        <w:numPr>
          <w:ilvl w:val="2"/>
          <w:numId w:val="29"/>
        </w:numPr>
        <w:spacing w:after="240"/>
        <w:jc w:val="both"/>
        <w:rPr>
          <w:rFonts w:ascii="Calibri" w:hAnsi="Calibri" w:cs="Calibri"/>
          <w:b/>
          <w:bCs/>
          <w:sz w:val="22"/>
          <w:szCs w:val="22"/>
          <w:u w:val="single"/>
        </w:rPr>
      </w:pPr>
      <w:r w:rsidRPr="003E3C9A">
        <w:rPr>
          <w:rFonts w:ascii="Calibri" w:hAnsi="Calibri"/>
          <w:sz w:val="22"/>
          <w:szCs w:val="22"/>
        </w:rPr>
        <w:t xml:space="preserve">provedené </w:t>
      </w:r>
      <w:r>
        <w:rPr>
          <w:rFonts w:ascii="Calibri" w:hAnsi="Calibri"/>
          <w:sz w:val="22"/>
          <w:szCs w:val="22"/>
        </w:rPr>
        <w:t>A</w:t>
      </w:r>
      <w:r w:rsidRPr="003E3C9A">
        <w:rPr>
          <w:rFonts w:ascii="Calibri" w:hAnsi="Calibri"/>
          <w:sz w:val="22"/>
          <w:szCs w:val="22"/>
        </w:rPr>
        <w:t>kceptační testy</w:t>
      </w:r>
      <w:r>
        <w:rPr>
          <w:rFonts w:ascii="Calibri" w:hAnsi="Calibri"/>
          <w:sz w:val="22"/>
          <w:szCs w:val="22"/>
        </w:rPr>
        <w:t xml:space="preserve"> dle Přílohy č. 1</w:t>
      </w:r>
      <w:r w:rsidRPr="003E3C9A">
        <w:rPr>
          <w:rFonts w:ascii="Calibri" w:hAnsi="Calibri"/>
          <w:sz w:val="22"/>
          <w:szCs w:val="22"/>
        </w:rPr>
        <w:t>: druh, doba trvání, dosažené parametry</w:t>
      </w:r>
      <w:r w:rsidR="00734861" w:rsidRPr="008D5E6F">
        <w:rPr>
          <w:rFonts w:ascii="Calibri" w:hAnsi="Calibri" w:cs="Calibri"/>
          <w:sz w:val="22"/>
          <w:szCs w:val="22"/>
        </w:rPr>
        <w:t>,</w:t>
      </w:r>
    </w:p>
    <w:p w14:paraId="489AD330" w14:textId="0F60C34F" w:rsidR="00734861" w:rsidRPr="008D5E6F" w:rsidRDefault="002A7521" w:rsidP="00734861">
      <w:pPr>
        <w:pStyle w:val="Odstavecseseznamem1"/>
        <w:numPr>
          <w:ilvl w:val="2"/>
          <w:numId w:val="29"/>
        </w:numPr>
        <w:spacing w:after="240"/>
        <w:jc w:val="both"/>
        <w:rPr>
          <w:rFonts w:ascii="Calibri" w:hAnsi="Calibri" w:cs="Calibri"/>
          <w:sz w:val="22"/>
          <w:szCs w:val="22"/>
        </w:rPr>
      </w:pPr>
      <w:r w:rsidRPr="003E3C9A">
        <w:rPr>
          <w:rFonts w:ascii="Calibri" w:hAnsi="Calibri"/>
          <w:sz w:val="22"/>
          <w:szCs w:val="22"/>
        </w:rPr>
        <w:t>seznam technické dokumentace včetně manuálu</w:t>
      </w:r>
      <w:r w:rsidR="00110A15" w:rsidRPr="008D5E6F">
        <w:rPr>
          <w:rFonts w:ascii="Calibri" w:hAnsi="Calibri" w:cs="Calibri"/>
          <w:sz w:val="22"/>
          <w:szCs w:val="22"/>
        </w:rPr>
        <w:t>,</w:t>
      </w:r>
    </w:p>
    <w:p w14:paraId="2524B8D1" w14:textId="4B87D2C5" w:rsidR="00734861" w:rsidRPr="00E217CB" w:rsidRDefault="00734861" w:rsidP="00734861">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případná výhrada Kupujícího týkající se drobných vad a nedodělků a způsobu a doby jejich odstranění</w:t>
      </w:r>
      <w:r w:rsidR="002A7521">
        <w:rPr>
          <w:rFonts w:ascii="Calibri" w:hAnsi="Calibri" w:cs="Calibri"/>
          <w:sz w:val="22"/>
          <w:szCs w:val="22"/>
        </w:rPr>
        <w:t xml:space="preserve"> a</w:t>
      </w:r>
    </w:p>
    <w:p w14:paraId="0CD2DF34" w14:textId="1FAEB077" w:rsidR="00734861" w:rsidRPr="00E217CB" w:rsidRDefault="00734861" w:rsidP="00734861">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datum podpisu.</w:t>
      </w:r>
    </w:p>
    <w:p w14:paraId="087DA68F" w14:textId="7633694D" w:rsidR="006E7253" w:rsidRPr="00E217CB"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t xml:space="preserve">Předání </w:t>
      </w:r>
      <w:r w:rsidR="004F5D5F">
        <w:rPr>
          <w:rFonts w:ascii="Calibri" w:hAnsi="Calibri" w:cs="Calibri"/>
          <w:sz w:val="22"/>
          <w:szCs w:val="22"/>
        </w:rPr>
        <w:t>Zboží</w:t>
      </w:r>
      <w:r w:rsidRPr="00E217CB">
        <w:rPr>
          <w:rFonts w:ascii="Calibri" w:hAnsi="Calibri" w:cs="Calibri"/>
          <w:sz w:val="22"/>
          <w:szCs w:val="22"/>
        </w:rPr>
        <w:t xml:space="preserve"> nezbavuje Prodávajícího odpovědnosti za škody vzniklé v důsledku vad.</w:t>
      </w:r>
    </w:p>
    <w:p w14:paraId="576B7019" w14:textId="54A2B1A8" w:rsidR="006E7253" w:rsidRPr="00E217CB"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lastRenderedPageBreak/>
        <w:t xml:space="preserve">Kupující není povinen převzít </w:t>
      </w:r>
      <w:r w:rsidR="004F5D5F">
        <w:rPr>
          <w:rFonts w:ascii="Calibri" w:hAnsi="Calibri" w:cs="Calibri"/>
          <w:sz w:val="22"/>
          <w:szCs w:val="22"/>
        </w:rPr>
        <w:t>Zboží</w:t>
      </w:r>
      <w:r w:rsidRPr="00E217CB">
        <w:rPr>
          <w:rFonts w:ascii="Calibri" w:hAnsi="Calibri" w:cs="Calibri"/>
          <w:sz w:val="22"/>
          <w:szCs w:val="22"/>
        </w:rPr>
        <w:t>, kter</w:t>
      </w:r>
      <w:r w:rsidR="004F5D5F">
        <w:rPr>
          <w:rFonts w:ascii="Calibri" w:hAnsi="Calibri" w:cs="Calibri"/>
          <w:sz w:val="22"/>
          <w:szCs w:val="22"/>
        </w:rPr>
        <w:t>é</w:t>
      </w:r>
      <w:r w:rsidRPr="00E217CB">
        <w:rPr>
          <w:rFonts w:ascii="Calibri" w:hAnsi="Calibri" w:cs="Calibri"/>
          <w:sz w:val="22"/>
          <w:szCs w:val="22"/>
        </w:rPr>
        <w:t xml:space="preserve"> by vykazoval</w:t>
      </w:r>
      <w:r w:rsidR="004F5D5F">
        <w:rPr>
          <w:rFonts w:ascii="Calibri" w:hAnsi="Calibri" w:cs="Calibri"/>
          <w:sz w:val="22"/>
          <w:szCs w:val="22"/>
        </w:rPr>
        <w:t>o</w:t>
      </w:r>
      <w:r w:rsidRPr="00E217CB">
        <w:rPr>
          <w:rFonts w:ascii="Calibri" w:hAnsi="Calibri" w:cs="Calibri"/>
          <w:sz w:val="22"/>
          <w:szCs w:val="22"/>
        </w:rPr>
        <w:t xml:space="preserve"> vady, byť by samy o sobě ani ve spojení s jinými nebránily užívání </w:t>
      </w:r>
      <w:r w:rsidR="004F5D5F">
        <w:rPr>
          <w:rFonts w:ascii="Calibri" w:hAnsi="Calibri" w:cs="Calibri"/>
          <w:sz w:val="22"/>
          <w:szCs w:val="22"/>
        </w:rPr>
        <w:t>Zboží</w:t>
      </w:r>
      <w:r w:rsidRPr="00E217CB">
        <w:rPr>
          <w:rFonts w:ascii="Calibri" w:hAnsi="Calibri" w:cs="Calibri"/>
          <w:sz w:val="22"/>
          <w:szCs w:val="22"/>
        </w:rPr>
        <w:t xml:space="preserve">. V tomto případě vydá Prodávajícímu zápis o nepřevzetí </w:t>
      </w:r>
      <w:r w:rsidR="004F5D5F">
        <w:rPr>
          <w:rFonts w:ascii="Calibri" w:hAnsi="Calibri" w:cs="Calibri"/>
          <w:sz w:val="22"/>
          <w:szCs w:val="22"/>
        </w:rPr>
        <w:t>Zboží</w:t>
      </w:r>
      <w:r w:rsidRPr="00E217CB">
        <w:rPr>
          <w:rFonts w:ascii="Calibri" w:hAnsi="Calibri" w:cs="Calibri"/>
          <w:sz w:val="22"/>
          <w:szCs w:val="22"/>
        </w:rPr>
        <w:t xml:space="preserve"> s uvedením důvodu.</w:t>
      </w:r>
    </w:p>
    <w:p w14:paraId="210D3EC1" w14:textId="51A04018" w:rsidR="00734861" w:rsidRPr="00E217CB" w:rsidRDefault="00734861"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t xml:space="preserve">Nevyužije-li Kupující svého práva nepřevzít </w:t>
      </w:r>
      <w:r w:rsidR="004F5D5F">
        <w:rPr>
          <w:rFonts w:ascii="Calibri" w:hAnsi="Calibri" w:cs="Calibri"/>
          <w:sz w:val="22"/>
          <w:szCs w:val="22"/>
        </w:rPr>
        <w:t>Zboží</w:t>
      </w:r>
      <w:r w:rsidRPr="00E217CB">
        <w:rPr>
          <w:rFonts w:ascii="Calibri" w:hAnsi="Calibri" w:cs="Calibri"/>
          <w:sz w:val="22"/>
          <w:szCs w:val="22"/>
        </w:rPr>
        <w:t xml:space="preserve">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48 hodin ode dne předání a převzetí </w:t>
      </w:r>
      <w:r w:rsidR="004F5D5F">
        <w:rPr>
          <w:rFonts w:ascii="Calibri" w:hAnsi="Calibri" w:cs="Calibri"/>
          <w:sz w:val="22"/>
          <w:szCs w:val="22"/>
        </w:rPr>
        <w:t>Zboží</w:t>
      </w:r>
      <w:r w:rsidRPr="00E217CB">
        <w:rPr>
          <w:rFonts w:ascii="Calibri" w:hAnsi="Calibri" w:cs="Calibri"/>
          <w:sz w:val="22"/>
          <w:szCs w:val="22"/>
        </w:rPr>
        <w:t>.</w:t>
      </w:r>
    </w:p>
    <w:p w14:paraId="4FB8591B" w14:textId="77777777"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ZAJIŠTĚNÍ TECHNICKÉ PODPORY </w:t>
      </w:r>
    </w:p>
    <w:p w14:paraId="6E3F3B78" w14:textId="48B262D4" w:rsidR="00040E52" w:rsidRPr="00362722"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bezplatné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se zavazuje poskytnout </w:t>
      </w:r>
      <w:r>
        <w:rPr>
          <w:rFonts w:ascii="Calibri" w:hAnsi="Calibri" w:cs="Arial"/>
          <w:sz w:val="22"/>
          <w:szCs w:val="22"/>
        </w:rPr>
        <w:t>Kupujícímu</w:t>
      </w:r>
      <w:r w:rsidRPr="008B49B5">
        <w:rPr>
          <w:rFonts w:ascii="Calibri" w:hAnsi="Calibri" w:cs="Arial"/>
          <w:sz w:val="22"/>
          <w:szCs w:val="22"/>
        </w:rPr>
        <w:t xml:space="preserve">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i v pozáruční době.</w:t>
      </w:r>
    </w:p>
    <w:p w14:paraId="0AD9628F" w14:textId="37CA5F83"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14:paraId="50A6B415" w14:textId="6E3A37AF"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7"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w:t>
      </w:r>
      <w:r w:rsidR="004F5D5F">
        <w:rPr>
          <w:rFonts w:ascii="Calibri" w:hAnsi="Calibri" w:cs="Calibri"/>
          <w:sz w:val="22"/>
          <w:szCs w:val="22"/>
        </w:rPr>
        <w:t>Zboží</w:t>
      </w:r>
      <w:r>
        <w:rPr>
          <w:rFonts w:ascii="Calibri" w:hAnsi="Calibri" w:cs="Calibri"/>
          <w:sz w:val="22"/>
          <w:szCs w:val="22"/>
        </w:rPr>
        <w:t xml:space="preserve">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7"/>
    </w:p>
    <w:p w14:paraId="265762F2" w14:textId="77777777"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14:paraId="017BA52D" w14:textId="77777777"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14:paraId="7F7C58DB" w14:textId="77777777" w:rsidR="00040E52" w:rsidRPr="00580140" w:rsidRDefault="00040E52" w:rsidP="00040E52">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14:paraId="6069BB86" w14:textId="77777777" w:rsidR="00040E52" w:rsidRPr="00914265"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8" w:name="_Ref380049965"/>
      <w:r w:rsidRPr="00914265">
        <w:rPr>
          <w:rFonts w:asciiTheme="minorHAnsi" w:hAnsiTheme="minorHAnsi" w:cs="Calibri"/>
          <w:sz w:val="22"/>
          <w:szCs w:val="22"/>
        </w:rPr>
        <w:t>Kupující zmocnil tyto zástupce odpovědné za komunikaci s Prodávajícím:</w:t>
      </w:r>
      <w:bookmarkEnd w:id="18"/>
    </w:p>
    <w:p w14:paraId="534BF3B2" w14:textId="6A25DC50" w:rsidR="009E637C" w:rsidRPr="00C22D49" w:rsidRDefault="005C530D" w:rsidP="009E637C">
      <w:pPr>
        <w:ind w:left="567"/>
        <w:rPr>
          <w:rFonts w:asciiTheme="minorHAnsi" w:hAnsiTheme="minorHAnsi" w:cs="Calibri"/>
          <w:sz w:val="22"/>
          <w:szCs w:val="22"/>
        </w:rPr>
      </w:pPr>
      <w:proofErr w:type="spellStart"/>
      <w:r w:rsidRPr="002356D9">
        <w:rPr>
          <w:rFonts w:ascii="Calibri" w:hAnsi="Calibri" w:cs="Calibri"/>
          <w:sz w:val="22"/>
          <w:szCs w:val="22"/>
        </w:rPr>
        <w:t>xxxxxxxxxxxxxx</w:t>
      </w:r>
      <w:proofErr w:type="spellEnd"/>
    </w:p>
    <w:p w14:paraId="23D0E2B6" w14:textId="4233991C" w:rsidR="009E637C" w:rsidRPr="002356D9" w:rsidRDefault="009E637C" w:rsidP="00C843DC">
      <w:pPr>
        <w:pStyle w:val="Odstavecseseznamem"/>
        <w:ind w:left="567"/>
        <w:jc w:val="both"/>
        <w:rPr>
          <w:rFonts w:ascii="Calibri" w:hAnsi="Calibri" w:cs="Calibri"/>
          <w:sz w:val="22"/>
          <w:szCs w:val="22"/>
        </w:rPr>
      </w:pPr>
      <w:r w:rsidRPr="00C22D49">
        <w:rPr>
          <w:rFonts w:asciiTheme="minorHAnsi" w:hAnsiTheme="minorHAnsi" w:cs="Calibri"/>
          <w:sz w:val="22"/>
          <w:szCs w:val="22"/>
        </w:rPr>
        <w:t>e-mail</w:t>
      </w:r>
      <w:r w:rsidR="00C843DC">
        <w:rPr>
          <w:rFonts w:asciiTheme="minorHAnsi" w:hAnsiTheme="minorHAnsi" w:cs="Calibri"/>
          <w:sz w:val="22"/>
          <w:szCs w:val="22"/>
        </w:rPr>
        <w:t>:</w:t>
      </w:r>
      <w:r w:rsidR="001443E9">
        <w:rPr>
          <w:rFonts w:asciiTheme="minorHAnsi" w:hAnsiTheme="minorHAnsi" w:cs="Calibri"/>
          <w:sz w:val="22"/>
          <w:szCs w:val="22"/>
        </w:rPr>
        <w:t xml:space="preserve"> </w:t>
      </w:r>
      <w:proofErr w:type="spellStart"/>
      <w:r w:rsidR="005C530D" w:rsidRPr="002356D9">
        <w:rPr>
          <w:rFonts w:ascii="Calibri" w:hAnsi="Calibri" w:cs="Calibri"/>
          <w:sz w:val="22"/>
          <w:szCs w:val="22"/>
        </w:rPr>
        <w:t>xxxxxxxxxxxxxx</w:t>
      </w:r>
      <w:proofErr w:type="spellEnd"/>
      <w:r w:rsidR="006E7253">
        <w:rPr>
          <w:rFonts w:asciiTheme="minorHAnsi" w:hAnsiTheme="minorHAnsi"/>
          <w:sz w:val="22"/>
          <w:szCs w:val="22"/>
        </w:rPr>
        <w:t xml:space="preserve"> </w:t>
      </w:r>
      <w:r w:rsidR="00914265" w:rsidRPr="00C22D49">
        <w:rPr>
          <w:rFonts w:asciiTheme="minorHAnsi" w:hAnsiTheme="minorHAnsi"/>
          <w:sz w:val="22"/>
          <w:szCs w:val="22"/>
        </w:rPr>
        <w:t xml:space="preserve"> </w:t>
      </w:r>
      <w:r w:rsidR="000E3F5C" w:rsidRPr="00C22D49">
        <w:rPr>
          <w:rFonts w:asciiTheme="minorHAnsi" w:hAnsiTheme="minorHAnsi"/>
          <w:sz w:val="22"/>
          <w:szCs w:val="22"/>
        </w:rPr>
        <w:t xml:space="preserve"> </w:t>
      </w:r>
      <w:r w:rsidR="007A2A5D" w:rsidRPr="00C22D49">
        <w:rPr>
          <w:rFonts w:asciiTheme="minorHAnsi" w:hAnsiTheme="minorHAnsi" w:cs="Calibri"/>
          <w:sz w:val="22"/>
          <w:szCs w:val="22"/>
        </w:rPr>
        <w:t xml:space="preserve"> </w:t>
      </w:r>
    </w:p>
    <w:p w14:paraId="1F961AF0" w14:textId="57285C20" w:rsidR="009E637C" w:rsidRPr="00914265" w:rsidRDefault="009E637C" w:rsidP="009E637C">
      <w:pPr>
        <w:spacing w:after="240"/>
        <w:ind w:left="567"/>
        <w:jc w:val="both"/>
        <w:rPr>
          <w:rFonts w:asciiTheme="minorHAnsi" w:hAnsiTheme="minorHAnsi" w:cs="Calibri"/>
          <w:sz w:val="22"/>
          <w:szCs w:val="22"/>
        </w:rPr>
      </w:pPr>
      <w:proofErr w:type="gramStart"/>
      <w:r w:rsidRPr="00C22D49">
        <w:rPr>
          <w:rFonts w:asciiTheme="minorHAnsi" w:hAnsiTheme="minorHAnsi" w:cs="Calibri"/>
          <w:sz w:val="22"/>
          <w:szCs w:val="22"/>
        </w:rPr>
        <w:t>tel.</w:t>
      </w:r>
      <w:r w:rsidR="00C843DC">
        <w:rPr>
          <w:rFonts w:asciiTheme="minorHAnsi" w:hAnsiTheme="minorHAnsi" w:cs="Calibri"/>
          <w:sz w:val="22"/>
          <w:szCs w:val="22"/>
        </w:rPr>
        <w:t xml:space="preserve"> </w:t>
      </w:r>
      <w:r w:rsidRPr="00C22D49">
        <w:rPr>
          <w:rFonts w:asciiTheme="minorHAnsi" w:hAnsiTheme="minorHAnsi" w:cs="Calibri"/>
          <w:sz w:val="22"/>
          <w:szCs w:val="22"/>
        </w:rPr>
        <w:t xml:space="preserve">: </w:t>
      </w:r>
      <w:proofErr w:type="spellStart"/>
      <w:r w:rsidR="005C530D" w:rsidRPr="002356D9">
        <w:rPr>
          <w:rFonts w:ascii="Calibri" w:hAnsi="Calibri" w:cs="Calibri"/>
          <w:sz w:val="22"/>
          <w:szCs w:val="22"/>
        </w:rPr>
        <w:t>xxxxxxxxxxxxxx</w:t>
      </w:r>
      <w:proofErr w:type="spellEnd"/>
      <w:proofErr w:type="gramEnd"/>
    </w:p>
    <w:p w14:paraId="5C943337" w14:textId="77777777"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14:paraId="3C7DB081" w14:textId="5F29984D"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005C530D">
        <w:rPr>
          <w:rFonts w:ascii="Calibri" w:hAnsi="Calibri" w:cs="Calibri"/>
          <w:sz w:val="22"/>
          <w:szCs w:val="22"/>
        </w:rPr>
        <w:t xml:space="preserve"> či Prodávajícího</w:t>
      </w:r>
      <w:r w:rsidRPr="008B49B5">
        <w:rPr>
          <w:rFonts w:ascii="Calibri" w:hAnsi="Calibri" w:cs="Calibri"/>
          <w:sz w:val="22"/>
          <w:szCs w:val="22"/>
        </w:rPr>
        <w:t xml:space="preserve">), či jinou formou registrovaného poštovního nebo elektronického styku s elektronickým podpisem na adresu </w:t>
      </w:r>
      <w:hyperlink r:id="rId9" w:history="1">
        <w:r w:rsidR="006E7253" w:rsidRPr="00680E51">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14:paraId="3CE91171" w14:textId="0B2FF0D7" w:rsidR="00040E52" w:rsidRPr="00A41D10"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w:t>
      </w:r>
      <w:r w:rsidR="00040E52" w:rsidRPr="008B49B5">
        <w:rPr>
          <w:rFonts w:ascii="Calibri" w:hAnsi="Calibri" w:cs="Calibri"/>
          <w:sz w:val="22"/>
          <w:szCs w:val="22"/>
        </w:rPr>
        <w:t>oznámení potřeby záručního servisu apod.) 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odst. </w:t>
      </w:r>
      <w:r w:rsidR="00D72879">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D72879">
        <w:rPr>
          <w:rFonts w:ascii="Calibri" w:hAnsi="Calibri" w:cs="Calibri"/>
          <w:sz w:val="22"/>
          <w:szCs w:val="22"/>
        </w:rPr>
      </w:r>
      <w:r w:rsidR="00D72879">
        <w:rPr>
          <w:rFonts w:ascii="Calibri" w:hAnsi="Calibri" w:cs="Calibri"/>
          <w:sz w:val="22"/>
          <w:szCs w:val="22"/>
        </w:rPr>
        <w:fldChar w:fldCharType="separate"/>
      </w:r>
      <w:proofErr w:type="gramStart"/>
      <w:r w:rsidR="0074666C">
        <w:rPr>
          <w:rFonts w:ascii="Calibri" w:hAnsi="Calibri" w:cs="Calibri"/>
          <w:sz w:val="22"/>
          <w:szCs w:val="22"/>
        </w:rPr>
        <w:t>11.1</w:t>
      </w:r>
      <w:r w:rsidR="00D72879">
        <w:rPr>
          <w:rFonts w:ascii="Calibri" w:hAnsi="Calibri" w:cs="Calibri"/>
          <w:sz w:val="22"/>
          <w:szCs w:val="22"/>
        </w:rPr>
        <w:fldChar w:fldCharType="end"/>
      </w:r>
      <w:r w:rsidR="00040E52">
        <w:rPr>
          <w:rFonts w:ascii="Calibri" w:hAnsi="Calibri" w:cs="Calibri"/>
          <w:sz w:val="22"/>
          <w:szCs w:val="22"/>
        </w:rPr>
        <w:t xml:space="preserve"> a </w:t>
      </w:r>
      <w:r w:rsidR="00D72879">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D72879">
        <w:rPr>
          <w:rFonts w:ascii="Calibri" w:hAnsi="Calibri" w:cs="Calibri"/>
          <w:sz w:val="22"/>
          <w:szCs w:val="22"/>
        </w:rPr>
      </w:r>
      <w:r w:rsidR="00D72879">
        <w:rPr>
          <w:rFonts w:ascii="Calibri" w:hAnsi="Calibri" w:cs="Calibri"/>
          <w:sz w:val="22"/>
          <w:szCs w:val="22"/>
        </w:rPr>
        <w:fldChar w:fldCharType="separate"/>
      </w:r>
      <w:r w:rsidR="0074666C">
        <w:rPr>
          <w:rFonts w:ascii="Calibri" w:hAnsi="Calibri" w:cs="Calibri"/>
          <w:sz w:val="22"/>
          <w:szCs w:val="22"/>
        </w:rPr>
        <w:t>11</w:t>
      </w:r>
      <w:proofErr w:type="gramEnd"/>
      <w:r w:rsidR="0074666C">
        <w:rPr>
          <w:rFonts w:ascii="Calibri" w:hAnsi="Calibri" w:cs="Calibri"/>
          <w:sz w:val="22"/>
          <w:szCs w:val="22"/>
        </w:rPr>
        <w:t>.2</w:t>
      </w:r>
      <w:r w:rsidR="00D72879">
        <w:rPr>
          <w:rFonts w:ascii="Calibri" w:hAnsi="Calibri" w:cs="Calibri"/>
          <w:sz w:val="22"/>
          <w:szCs w:val="22"/>
        </w:rPr>
        <w:fldChar w:fldCharType="end"/>
      </w:r>
      <w:r w:rsidR="00040E52" w:rsidRPr="008B49B5">
        <w:rPr>
          <w:rFonts w:ascii="Calibri" w:hAnsi="Calibri" w:cs="Calibri"/>
          <w:sz w:val="22"/>
          <w:szCs w:val="22"/>
        </w:rPr>
        <w:t>.</w:t>
      </w:r>
    </w:p>
    <w:p w14:paraId="544EE7F4" w14:textId="77777777"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19" w:name="_Ref359600646"/>
      <w:r w:rsidRPr="001A3099">
        <w:rPr>
          <w:rFonts w:ascii="Calibri" w:hAnsi="Calibri" w:cs="Calibri"/>
          <w:b/>
          <w:bCs/>
          <w:sz w:val="22"/>
          <w:szCs w:val="22"/>
          <w:u w:val="single"/>
        </w:rPr>
        <w:t>PŘEDČASNÉ UKONČENÍ SMLOUVY</w:t>
      </w:r>
      <w:bookmarkEnd w:id="19"/>
    </w:p>
    <w:p w14:paraId="7225558D"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14:paraId="1D50013B"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w:t>
      </w:r>
      <w:r w:rsidRPr="008B49B5">
        <w:rPr>
          <w:rFonts w:ascii="Calibri" w:hAnsi="Calibri" w:cs="Calibri"/>
          <w:sz w:val="22"/>
          <w:szCs w:val="22"/>
        </w:rPr>
        <w:lastRenderedPageBreak/>
        <w:t>některá z níže uvedených skutečností:</w:t>
      </w:r>
    </w:p>
    <w:p w14:paraId="214BE36A" w14:textId="6543511B"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0"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fldChar w:fldCharType="begin"/>
      </w:r>
      <w:r>
        <w:instrText xml:space="preserve"> REF _Ref381969739 \r \h  \* MERGEFORMAT </w:instrText>
      </w:r>
      <w:r>
        <w:fldChar w:fldCharType="separate"/>
      </w:r>
      <w:r w:rsidR="0074666C" w:rsidRPr="0074666C">
        <w:rPr>
          <w:rFonts w:ascii="Calibri" w:hAnsi="Calibri" w:cs="Calibri"/>
          <w:sz w:val="22"/>
          <w:szCs w:val="22"/>
        </w:rPr>
        <w:t>4.1</w:t>
      </w:r>
      <w:r>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20"/>
    </w:p>
    <w:p w14:paraId="77602F13" w14:textId="1E992A1F"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1"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 xml:space="preserve">í </w:t>
      </w:r>
      <w:r w:rsidR="004F5D5F">
        <w:rPr>
          <w:rFonts w:ascii="Calibri" w:hAnsi="Calibri" w:cs="Calibri"/>
          <w:sz w:val="22"/>
          <w:szCs w:val="22"/>
        </w:rPr>
        <w:t>Zboží</w:t>
      </w:r>
      <w:r w:rsidRPr="006272F0">
        <w:rPr>
          <w:rFonts w:ascii="Calibri" w:hAnsi="Calibri" w:cs="Calibri"/>
          <w:sz w:val="22"/>
          <w:szCs w:val="22"/>
        </w:rPr>
        <w:t xml:space="preserve"> nebudou splněny technické parametry či podmínky dle požadované technické specifikace podle Příloh č. 1 a 2 a dle platných technických norem</w:t>
      </w:r>
      <w:bookmarkEnd w:id="21"/>
      <w:r>
        <w:rPr>
          <w:rFonts w:ascii="Calibri" w:hAnsi="Calibri" w:cs="Calibri"/>
          <w:sz w:val="22"/>
          <w:szCs w:val="22"/>
        </w:rPr>
        <w:t xml:space="preserve">, </w:t>
      </w:r>
    </w:p>
    <w:p w14:paraId="3FFAD660" w14:textId="0F9B4B61" w:rsidR="00A77F15" w:rsidRPr="00BD43ED"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vyjdou najevo skutečnosti svědčící o tom, že Prodávající nebude schopen </w:t>
      </w:r>
      <w:r w:rsidR="004F5D5F">
        <w:rPr>
          <w:rFonts w:ascii="Calibri" w:hAnsi="Calibri" w:cs="Calibri"/>
          <w:sz w:val="22"/>
          <w:szCs w:val="22"/>
        </w:rPr>
        <w:t>Zboží</w:t>
      </w:r>
      <w:r w:rsidRPr="006272F0">
        <w:rPr>
          <w:rFonts w:ascii="Calibri" w:hAnsi="Calibri" w:cs="Calibri"/>
          <w:sz w:val="22"/>
          <w:szCs w:val="22"/>
        </w:rPr>
        <w:t xml:space="preserve"> dodat</w:t>
      </w:r>
      <w:r w:rsidR="00BD43ED">
        <w:rPr>
          <w:rFonts w:ascii="Calibri" w:hAnsi="Calibri" w:cs="Calibri"/>
          <w:sz w:val="22"/>
          <w:szCs w:val="22"/>
        </w:rPr>
        <w:t>,</w:t>
      </w:r>
    </w:p>
    <w:p w14:paraId="332EA3AD" w14:textId="47BFB0D4" w:rsidR="00BD43ED" w:rsidRPr="006272F0" w:rsidRDefault="00BD43ED"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Prodávající nebude splňovat kvalifikační předpoklady </w:t>
      </w:r>
      <w:r>
        <w:rPr>
          <w:rFonts w:ascii="Calibri" w:hAnsi="Calibri" w:cs="Calibri"/>
          <w:sz w:val="22"/>
          <w:szCs w:val="22"/>
        </w:rPr>
        <w:t xml:space="preserve">stanovené </w:t>
      </w:r>
      <w:r w:rsidRPr="006272F0">
        <w:rPr>
          <w:rFonts w:ascii="Calibri" w:hAnsi="Calibri" w:cs="Calibri"/>
          <w:sz w:val="22"/>
          <w:szCs w:val="22"/>
        </w:rPr>
        <w:t>v rámci Zadávacího řízení.</w:t>
      </w:r>
    </w:p>
    <w:p w14:paraId="14FEFF10" w14:textId="71D7BAAF"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Pr>
          <w:rFonts w:ascii="Calibri" w:hAnsi="Calibri" w:cs="Calibri"/>
          <w:sz w:val="22"/>
          <w:szCs w:val="22"/>
        </w:rPr>
        <w:t xml:space="preserve">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w:t>
      </w:r>
      <w:r w:rsidR="004F5D5F">
        <w:rPr>
          <w:rFonts w:ascii="Calibri" w:hAnsi="Calibri" w:cs="Calibri"/>
          <w:sz w:val="22"/>
          <w:szCs w:val="22"/>
        </w:rPr>
        <w:t>Zboží</w:t>
      </w:r>
      <w:r>
        <w:rPr>
          <w:rFonts w:ascii="Calibri" w:hAnsi="Calibri" w:cs="Calibri"/>
          <w:sz w:val="22"/>
          <w:szCs w:val="22"/>
        </w:rPr>
        <w:t xml:space="preserve"> nebo porušení Smlouvy Prodávajícím</w:t>
      </w:r>
      <w:r w:rsidRPr="008B49B5">
        <w:rPr>
          <w:rFonts w:ascii="Calibri" w:hAnsi="Calibri" w:cs="Calibri"/>
          <w:sz w:val="22"/>
          <w:szCs w:val="22"/>
        </w:rPr>
        <w:t>.</w:t>
      </w:r>
    </w:p>
    <w:p w14:paraId="158BC8A8" w14:textId="1FDDAAA8"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2E9D7F38"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ODPOVĚDNOST ZA ŠKODU</w:t>
      </w:r>
    </w:p>
    <w:p w14:paraId="6B2644EF" w14:textId="7C59E825" w:rsidR="00A77F15" w:rsidRPr="00292ED6"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2" w:name="_Ref382208733"/>
      <w:r w:rsidRPr="006272F0">
        <w:rPr>
          <w:rFonts w:ascii="Calibri" w:hAnsi="Calibri" w:cs="Calibri"/>
          <w:sz w:val="22"/>
          <w:szCs w:val="22"/>
        </w:rPr>
        <w:t xml:space="preserve">Prodávající se zavazuje pojistit </w:t>
      </w:r>
      <w:r w:rsidR="004F5D5F">
        <w:rPr>
          <w:rFonts w:ascii="Calibri" w:hAnsi="Calibri" w:cs="Calibri"/>
          <w:sz w:val="22"/>
          <w:szCs w:val="22"/>
        </w:rPr>
        <w:t>Zboží</w:t>
      </w:r>
      <w:r w:rsidRPr="006272F0">
        <w:rPr>
          <w:rFonts w:ascii="Calibri" w:hAnsi="Calibri" w:cs="Calibri"/>
          <w:sz w:val="22"/>
          <w:szCs w:val="22"/>
        </w:rPr>
        <w:t xml:space="preserve"> proti veškerým rizikům, a to ve výši ceny </w:t>
      </w:r>
      <w:r w:rsidR="004F5D5F">
        <w:rPr>
          <w:rFonts w:ascii="Calibri" w:hAnsi="Calibri" w:cs="Calibri"/>
          <w:sz w:val="22"/>
          <w:szCs w:val="22"/>
        </w:rPr>
        <w:t>Zboží</w:t>
      </w:r>
      <w:r w:rsidRPr="006272F0">
        <w:rPr>
          <w:rFonts w:ascii="Calibri" w:hAnsi="Calibri" w:cs="Calibri"/>
          <w:sz w:val="22"/>
          <w:szCs w:val="22"/>
        </w:rPr>
        <w:t xml:space="preserve"> a po dobu vymezenou zahájením přepravy až do </w:t>
      </w:r>
      <w:r>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14:paraId="362F6A81" w14:textId="2DDA9453" w:rsidR="00A77F15" w:rsidRPr="00362722" w:rsidRDefault="00A77F15" w:rsidP="00A77F15">
      <w:pPr>
        <w:pStyle w:val="Odstavecseseznamem1"/>
        <w:numPr>
          <w:ilvl w:val="1"/>
          <w:numId w:val="29"/>
        </w:numPr>
        <w:tabs>
          <w:tab w:val="clear" w:pos="1021"/>
          <w:tab w:val="num" w:pos="567"/>
        </w:tabs>
        <w:spacing w:after="240"/>
        <w:jc w:val="both"/>
        <w:rPr>
          <w:sz w:val="22"/>
          <w:szCs w:val="22"/>
        </w:rPr>
      </w:pPr>
      <w:r>
        <w:rPr>
          <w:rFonts w:ascii="Calibri" w:hAnsi="Calibri" w:cs="Calibri"/>
          <w:sz w:val="22"/>
          <w:szCs w:val="22"/>
        </w:rPr>
        <w:t>Prodávající odpovídá za škodu, kterou sám způsobí, rovněž odpovídá Kupujícímu za škodu, kterou způsobí třetí osoby, které zavázal provést plnění nebo jeho část dle této Smlouvy.</w:t>
      </w:r>
    </w:p>
    <w:bookmarkEnd w:id="22"/>
    <w:p w14:paraId="54159D12"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ZÁRUKA, MIMOZÁRUČNÍ SERVIS</w:t>
      </w:r>
    </w:p>
    <w:p w14:paraId="5C379CF2" w14:textId="71649A25" w:rsidR="00040E52" w:rsidRPr="00BD43ED" w:rsidRDefault="00040E52" w:rsidP="00D77A06">
      <w:pPr>
        <w:pStyle w:val="Odstavecseseznamem1"/>
        <w:numPr>
          <w:ilvl w:val="1"/>
          <w:numId w:val="29"/>
        </w:numPr>
        <w:spacing w:after="240"/>
        <w:jc w:val="both"/>
        <w:rPr>
          <w:rFonts w:asciiTheme="minorHAnsi" w:hAnsiTheme="minorHAnsi" w:cs="Calibri"/>
          <w:b/>
          <w:bCs/>
          <w:sz w:val="22"/>
          <w:szCs w:val="22"/>
          <w:u w:val="single"/>
        </w:rPr>
      </w:pPr>
      <w:bookmarkStart w:id="23" w:name="_Ref380048977"/>
      <w:bookmarkStart w:id="24" w:name="_Ref382905171"/>
      <w:r w:rsidRPr="00BD43ED">
        <w:rPr>
          <w:rFonts w:ascii="Calibri" w:hAnsi="Calibri" w:cs="Calibri"/>
          <w:sz w:val="22"/>
          <w:szCs w:val="22"/>
        </w:rPr>
        <w:t xml:space="preserve">Prodávající poskytuje Kupujícímu záruku za jakost </w:t>
      </w:r>
      <w:r w:rsidR="00BD43ED" w:rsidRPr="00BD43ED">
        <w:rPr>
          <w:rFonts w:ascii="Calibri" w:hAnsi="Calibri" w:cs="Calibri"/>
          <w:sz w:val="22"/>
          <w:szCs w:val="22"/>
        </w:rPr>
        <w:t xml:space="preserve">dodaného </w:t>
      </w:r>
      <w:r w:rsidR="004F5D5F">
        <w:rPr>
          <w:rFonts w:ascii="Calibri" w:hAnsi="Calibri" w:cs="Calibri"/>
          <w:sz w:val="22"/>
          <w:szCs w:val="22"/>
        </w:rPr>
        <w:t>Zboží</w:t>
      </w:r>
      <w:r w:rsidR="00BD43ED" w:rsidRPr="00BD43ED">
        <w:rPr>
          <w:rFonts w:ascii="Calibri" w:hAnsi="Calibri" w:cs="Calibri"/>
          <w:sz w:val="22"/>
          <w:szCs w:val="22"/>
        </w:rPr>
        <w:t xml:space="preserve"> po </w:t>
      </w:r>
      <w:r w:rsidR="00BD43ED" w:rsidRPr="000A1054">
        <w:rPr>
          <w:rFonts w:ascii="Calibri" w:hAnsi="Calibri" w:cs="Calibri"/>
          <w:sz w:val="22"/>
          <w:szCs w:val="22"/>
        </w:rPr>
        <w:t xml:space="preserve">dobu </w:t>
      </w:r>
      <w:r w:rsidR="00BF1BFE" w:rsidRPr="00474DF1">
        <w:rPr>
          <w:rFonts w:ascii="Calibri" w:hAnsi="Calibri" w:cs="Calibri"/>
          <w:sz w:val="22"/>
          <w:szCs w:val="22"/>
        </w:rPr>
        <w:t>48</w:t>
      </w:r>
      <w:r w:rsidR="00133C7F" w:rsidRPr="00474DF1">
        <w:rPr>
          <w:rFonts w:ascii="Calibri" w:hAnsi="Calibri" w:cs="Calibri"/>
          <w:sz w:val="22"/>
          <w:szCs w:val="22"/>
        </w:rPr>
        <w:t xml:space="preserve"> měsíců</w:t>
      </w:r>
      <w:r w:rsidR="001947F1" w:rsidRPr="00474DF1">
        <w:rPr>
          <w:rFonts w:ascii="Calibri" w:hAnsi="Calibri" w:cs="Calibri"/>
          <w:sz w:val="22"/>
          <w:szCs w:val="22"/>
        </w:rPr>
        <w:t>.</w:t>
      </w:r>
      <w:r w:rsidR="00BD43ED" w:rsidRPr="00474DF1">
        <w:rPr>
          <w:rFonts w:ascii="Calibri" w:hAnsi="Calibri" w:cs="Calibri"/>
          <w:sz w:val="22"/>
          <w:szCs w:val="22"/>
        </w:rPr>
        <w:t xml:space="preserve"> </w:t>
      </w:r>
      <w:r w:rsidRPr="00474DF1">
        <w:rPr>
          <w:rFonts w:ascii="Calibri" w:hAnsi="Calibri" w:cs="Calibri"/>
          <w:sz w:val="22"/>
          <w:szCs w:val="22"/>
        </w:rPr>
        <w:t>Zá</w:t>
      </w:r>
      <w:r w:rsidRPr="00BD43ED">
        <w:rPr>
          <w:rFonts w:ascii="Calibri" w:hAnsi="Calibri" w:cs="Calibri"/>
          <w:sz w:val="22"/>
          <w:szCs w:val="22"/>
        </w:rPr>
        <w:t xml:space="preserve">ruka za jakost počíná běžet dnem následujícím </w:t>
      </w:r>
      <w:r w:rsidRPr="00BD43ED">
        <w:rPr>
          <w:rFonts w:ascii="Calibri" w:hAnsi="Calibri"/>
          <w:sz w:val="22"/>
          <w:szCs w:val="22"/>
        </w:rPr>
        <w:t xml:space="preserve">po podpisu předávacího protokolu dle </w:t>
      </w:r>
      <w:proofErr w:type="gramStart"/>
      <w:r w:rsidRPr="00BD43ED">
        <w:rPr>
          <w:rFonts w:ascii="Calibri" w:hAnsi="Calibri"/>
          <w:sz w:val="22"/>
          <w:szCs w:val="22"/>
        </w:rPr>
        <w:t xml:space="preserve">odst. </w:t>
      </w:r>
      <w:r w:rsidR="005C530D" w:rsidRPr="00BD43ED">
        <w:rPr>
          <w:rFonts w:ascii="Calibri" w:hAnsi="Calibri"/>
          <w:sz w:val="22"/>
          <w:szCs w:val="22"/>
        </w:rPr>
        <w:fldChar w:fldCharType="begin"/>
      </w:r>
      <w:r w:rsidR="005C530D" w:rsidRPr="00BD43ED">
        <w:rPr>
          <w:rFonts w:ascii="Calibri" w:hAnsi="Calibri"/>
          <w:sz w:val="22"/>
          <w:szCs w:val="22"/>
        </w:rPr>
        <w:instrText xml:space="preserve"> REF _Ref380049631 \r \h </w:instrText>
      </w:r>
      <w:r w:rsidR="005C530D" w:rsidRPr="00BD43ED">
        <w:rPr>
          <w:rFonts w:ascii="Calibri" w:hAnsi="Calibri"/>
          <w:sz w:val="22"/>
          <w:szCs w:val="22"/>
        </w:rPr>
      </w:r>
      <w:r w:rsidR="005C530D" w:rsidRPr="00BD43ED">
        <w:rPr>
          <w:rFonts w:ascii="Calibri" w:hAnsi="Calibri"/>
          <w:sz w:val="22"/>
          <w:szCs w:val="22"/>
        </w:rPr>
        <w:fldChar w:fldCharType="separate"/>
      </w:r>
      <w:r w:rsidR="0074666C">
        <w:rPr>
          <w:rFonts w:ascii="Calibri" w:hAnsi="Calibri"/>
          <w:sz w:val="22"/>
          <w:szCs w:val="22"/>
        </w:rPr>
        <w:t>9.4</w:t>
      </w:r>
      <w:r w:rsidR="005C530D" w:rsidRPr="00BD43ED">
        <w:rPr>
          <w:rFonts w:ascii="Calibri" w:hAnsi="Calibri"/>
          <w:sz w:val="22"/>
          <w:szCs w:val="22"/>
        </w:rPr>
        <w:fldChar w:fldCharType="end"/>
      </w:r>
      <w:r w:rsidR="001443E9" w:rsidRPr="00BD43ED">
        <w:rPr>
          <w:rFonts w:ascii="Calibri" w:hAnsi="Calibri"/>
          <w:sz w:val="22"/>
          <w:szCs w:val="22"/>
        </w:rPr>
        <w:t xml:space="preserve"> </w:t>
      </w:r>
      <w:r w:rsidRPr="00BD43ED">
        <w:rPr>
          <w:rFonts w:ascii="Calibri" w:hAnsi="Calibri"/>
          <w:sz w:val="22"/>
          <w:szCs w:val="22"/>
        </w:rPr>
        <w:t>Smlouvy</w:t>
      </w:r>
      <w:proofErr w:type="gramEnd"/>
      <w:r w:rsidRPr="00BD43ED">
        <w:rPr>
          <w:rFonts w:ascii="Calibri" w:hAnsi="Calibri" w:cs="Arial"/>
          <w:sz w:val="22"/>
          <w:szCs w:val="22"/>
        </w:rPr>
        <w:t>.</w:t>
      </w:r>
      <w:bookmarkEnd w:id="23"/>
      <w:r w:rsidRPr="00BD43ED">
        <w:rPr>
          <w:rFonts w:ascii="Calibri" w:hAnsi="Calibri" w:cs="Arial"/>
          <w:sz w:val="22"/>
          <w:szCs w:val="22"/>
        </w:rPr>
        <w:t xml:space="preserve"> </w:t>
      </w:r>
      <w:bookmarkEnd w:id="24"/>
    </w:p>
    <w:p w14:paraId="60EE7DBE" w14:textId="77777777" w:rsidR="00BF1BFE" w:rsidRPr="00A94C5E" w:rsidRDefault="00BF1BFE" w:rsidP="00BF1BFE">
      <w:pPr>
        <w:pStyle w:val="Odstavecseseznamem1"/>
        <w:numPr>
          <w:ilvl w:val="1"/>
          <w:numId w:val="29"/>
        </w:numPr>
        <w:spacing w:after="240"/>
        <w:jc w:val="both"/>
        <w:rPr>
          <w:rFonts w:asciiTheme="minorHAnsi" w:hAnsiTheme="minorHAnsi" w:cs="Calibri"/>
          <w:b/>
          <w:bCs/>
          <w:sz w:val="22"/>
          <w:szCs w:val="22"/>
          <w:u w:val="single"/>
        </w:rPr>
      </w:pPr>
      <w:bookmarkStart w:id="25" w:name="_Ref381970150"/>
      <w:bookmarkStart w:id="26" w:name="_Ref382905275"/>
      <w:bookmarkStart w:id="27" w:name="_Ref382905178"/>
      <w:r>
        <w:rPr>
          <w:rFonts w:ascii="Calibri" w:hAnsi="Calibri" w:cs="Calibri"/>
          <w:sz w:val="22"/>
          <w:szCs w:val="22"/>
        </w:rPr>
        <w:t>V případě disků typu</w:t>
      </w:r>
      <w:r w:rsidRPr="00AB09A4">
        <w:rPr>
          <w:rFonts w:ascii="Calibri" w:hAnsi="Calibri" w:cs="Calibri"/>
          <w:sz w:val="22"/>
          <w:szCs w:val="22"/>
        </w:rPr>
        <w:t xml:space="preserve"> SSD </w:t>
      </w:r>
      <w:r>
        <w:rPr>
          <w:rFonts w:ascii="Calibri" w:hAnsi="Calibri" w:cs="Calibri"/>
          <w:sz w:val="22"/>
          <w:szCs w:val="22"/>
        </w:rPr>
        <w:t>lze záruku uplatnit</w:t>
      </w:r>
      <w:r w:rsidRPr="00AB09A4">
        <w:rPr>
          <w:rFonts w:ascii="Calibri" w:hAnsi="Calibri" w:cs="Calibri"/>
          <w:sz w:val="22"/>
          <w:szCs w:val="22"/>
        </w:rPr>
        <w:t xml:space="preserve"> i </w:t>
      </w:r>
      <w:r>
        <w:rPr>
          <w:rFonts w:ascii="Calibri" w:hAnsi="Calibri" w:cs="Calibri"/>
          <w:sz w:val="22"/>
          <w:szCs w:val="22"/>
        </w:rPr>
        <w:t>tehdy,</w:t>
      </w:r>
      <w:r w:rsidRPr="00AB09A4">
        <w:rPr>
          <w:rFonts w:ascii="Calibri" w:hAnsi="Calibri" w:cs="Calibri"/>
          <w:sz w:val="22"/>
          <w:szCs w:val="22"/>
        </w:rPr>
        <w:t xml:space="preserve"> došlo</w:t>
      </w:r>
      <w:r>
        <w:rPr>
          <w:rFonts w:ascii="Calibri" w:hAnsi="Calibri" w:cs="Calibri"/>
          <w:sz w:val="22"/>
          <w:szCs w:val="22"/>
        </w:rPr>
        <w:t>-li</w:t>
      </w:r>
      <w:r w:rsidRPr="00AB09A4">
        <w:rPr>
          <w:rFonts w:ascii="Calibri" w:hAnsi="Calibri" w:cs="Calibri"/>
          <w:sz w:val="22"/>
          <w:szCs w:val="22"/>
        </w:rPr>
        <w:t xml:space="preserve"> k jejich selhání nadměrným opotřebením. </w:t>
      </w:r>
    </w:p>
    <w:p w14:paraId="385ACB26" w14:textId="77777777" w:rsidR="00BF1BFE" w:rsidRPr="00EC5A53" w:rsidRDefault="00BF1BFE" w:rsidP="00BF1BFE">
      <w:pPr>
        <w:pStyle w:val="Odstavecseseznamem1"/>
        <w:numPr>
          <w:ilvl w:val="1"/>
          <w:numId w:val="29"/>
        </w:numPr>
        <w:spacing w:after="240"/>
        <w:jc w:val="both"/>
        <w:rPr>
          <w:rFonts w:asciiTheme="minorHAnsi" w:hAnsiTheme="minorHAnsi" w:cs="Calibri"/>
          <w:b/>
          <w:bCs/>
          <w:sz w:val="22"/>
          <w:szCs w:val="22"/>
          <w:u w:val="single"/>
        </w:rPr>
      </w:pPr>
      <w:r w:rsidRPr="00EC5A53">
        <w:rPr>
          <w:rFonts w:ascii="Calibri" w:hAnsi="Calibri" w:cs="Calibri"/>
          <w:sz w:val="22"/>
          <w:szCs w:val="22"/>
        </w:rPr>
        <w:t>Výměnu disků ve výpočetních serverech může provést sám Kupující, právo na záruční opravu tím nezaniká.</w:t>
      </w:r>
    </w:p>
    <w:p w14:paraId="0E304494" w14:textId="18515C86" w:rsidR="00BF1BFE" w:rsidRPr="00AB09A4" w:rsidRDefault="00BF1BFE" w:rsidP="00BF1BFE">
      <w:pPr>
        <w:pStyle w:val="Odstavecseseznamem1"/>
        <w:numPr>
          <w:ilvl w:val="1"/>
          <w:numId w:val="29"/>
        </w:numPr>
        <w:spacing w:after="240"/>
        <w:jc w:val="both"/>
        <w:rPr>
          <w:rFonts w:asciiTheme="minorHAnsi" w:hAnsiTheme="minorHAnsi" w:cs="Calibri"/>
          <w:b/>
          <w:bCs/>
          <w:sz w:val="22"/>
          <w:szCs w:val="22"/>
          <w:u w:val="single"/>
        </w:rPr>
      </w:pPr>
      <w:bookmarkStart w:id="28" w:name="_Ref451168306"/>
      <w:r w:rsidRPr="00AB09A4">
        <w:rPr>
          <w:rFonts w:ascii="Calibri" w:hAnsi="Calibri"/>
          <w:sz w:val="22"/>
          <w:szCs w:val="22"/>
        </w:rPr>
        <w:t>Prodávající se zavazuje, že po dobu záruky na Zboží zajistí servisní podporu v režimu 8x5xNBD On-</w:t>
      </w:r>
      <w:proofErr w:type="spellStart"/>
      <w:r w:rsidRPr="00AB09A4">
        <w:rPr>
          <w:rFonts w:ascii="Calibri" w:hAnsi="Calibri"/>
          <w:sz w:val="22"/>
          <w:szCs w:val="22"/>
        </w:rPr>
        <w:t>site</w:t>
      </w:r>
      <w:proofErr w:type="spellEnd"/>
      <w:r w:rsidRPr="00AB09A4">
        <w:rPr>
          <w:rFonts w:ascii="Calibri" w:hAnsi="Calibri"/>
          <w:sz w:val="22"/>
          <w:szCs w:val="22"/>
        </w:rPr>
        <w:t xml:space="preserve"> (NBD = </w:t>
      </w:r>
      <w:proofErr w:type="spellStart"/>
      <w:r w:rsidRPr="00AB09A4">
        <w:rPr>
          <w:rFonts w:ascii="Calibri" w:hAnsi="Calibri"/>
          <w:sz w:val="22"/>
          <w:szCs w:val="22"/>
        </w:rPr>
        <w:t>Next</w:t>
      </w:r>
      <w:proofErr w:type="spellEnd"/>
      <w:r w:rsidRPr="00AB09A4">
        <w:rPr>
          <w:rFonts w:ascii="Calibri" w:hAnsi="Calibri"/>
          <w:sz w:val="22"/>
          <w:szCs w:val="22"/>
        </w:rPr>
        <w:t xml:space="preserve"> Business </w:t>
      </w:r>
      <w:proofErr w:type="spellStart"/>
      <w:r w:rsidRPr="00AB09A4">
        <w:rPr>
          <w:rFonts w:ascii="Calibri" w:hAnsi="Calibri"/>
          <w:sz w:val="22"/>
          <w:szCs w:val="22"/>
        </w:rPr>
        <w:t>Day</w:t>
      </w:r>
      <w:proofErr w:type="spellEnd"/>
      <w:r w:rsidRPr="00AB09A4">
        <w:rPr>
          <w:rFonts w:ascii="Calibri" w:hAnsi="Calibri"/>
          <w:sz w:val="22"/>
          <w:szCs w:val="22"/>
        </w:rPr>
        <w:t xml:space="preserve"> neboli následující pracovní den). Výměny vadných komponent je povinen Prodávající provádět výhradně v místě instalace Zboží. Doba opravy nesmí přesáhnout 14 kalendářní</w:t>
      </w:r>
      <w:r w:rsidR="002259F4">
        <w:rPr>
          <w:rFonts w:ascii="Calibri" w:hAnsi="Calibri"/>
          <w:sz w:val="22"/>
          <w:szCs w:val="22"/>
        </w:rPr>
        <w:t>ch dní pro výpočetní servery a 4</w:t>
      </w:r>
      <w:r w:rsidRPr="00AB09A4">
        <w:rPr>
          <w:rFonts w:ascii="Calibri" w:hAnsi="Calibri"/>
          <w:sz w:val="22"/>
          <w:szCs w:val="22"/>
        </w:rPr>
        <w:t xml:space="preserve"> </w:t>
      </w:r>
      <w:r w:rsidR="002259F4">
        <w:rPr>
          <w:rFonts w:ascii="Calibri" w:hAnsi="Calibri"/>
          <w:sz w:val="22"/>
          <w:szCs w:val="22"/>
        </w:rPr>
        <w:t>kalendářn</w:t>
      </w:r>
      <w:r w:rsidRPr="00AB09A4">
        <w:rPr>
          <w:rFonts w:ascii="Calibri" w:hAnsi="Calibri"/>
          <w:sz w:val="22"/>
          <w:szCs w:val="22"/>
        </w:rPr>
        <w:t xml:space="preserve">í dny pro </w:t>
      </w:r>
      <w:r w:rsidR="002259F4">
        <w:rPr>
          <w:rFonts w:ascii="Calibri" w:hAnsi="Calibri"/>
          <w:sz w:val="22"/>
          <w:szCs w:val="22"/>
        </w:rPr>
        <w:t>síťové prvky (</w:t>
      </w:r>
      <w:proofErr w:type="spellStart"/>
      <w:r w:rsidR="002259F4">
        <w:rPr>
          <w:rFonts w:ascii="Calibri" w:hAnsi="Calibri"/>
          <w:sz w:val="22"/>
          <w:szCs w:val="22"/>
        </w:rPr>
        <w:t>switch</w:t>
      </w:r>
      <w:proofErr w:type="spellEnd"/>
      <w:r w:rsidR="002259F4">
        <w:rPr>
          <w:rFonts w:ascii="Calibri" w:hAnsi="Calibri"/>
          <w:sz w:val="22"/>
          <w:szCs w:val="22"/>
        </w:rPr>
        <w:t>)</w:t>
      </w:r>
      <w:r w:rsidRPr="00AB09A4">
        <w:rPr>
          <w:rFonts w:ascii="Calibri" w:hAnsi="Calibri"/>
          <w:sz w:val="22"/>
          <w:szCs w:val="22"/>
        </w:rPr>
        <w:t>. Prodávající je povinen v případě HW chyby dodat náhradní HW předtím, než odebere reklamovaný HW.</w:t>
      </w:r>
      <w:bookmarkEnd w:id="28"/>
    </w:p>
    <w:p w14:paraId="20E839FE" w14:textId="77777777"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proofErr w:type="gramStart"/>
      <w:r w:rsidRPr="005C6FD7">
        <w:rPr>
          <w:rFonts w:ascii="Calibri" w:hAnsi="Calibri" w:cs="Calibri"/>
          <w:sz w:val="22"/>
          <w:szCs w:val="22"/>
          <w:highlight w:val="yellow"/>
        </w:rPr>
        <w:t>….@......</w:t>
      </w:r>
      <w:r>
        <w:rPr>
          <w:rFonts w:ascii="Calibri" w:hAnsi="Calibri" w:cs="Calibri"/>
          <w:sz w:val="22"/>
          <w:szCs w:val="22"/>
        </w:rPr>
        <w:t xml:space="preserve"> </w:t>
      </w:r>
      <w:r w:rsidRPr="005C6FD7">
        <w:rPr>
          <w:rFonts w:ascii="Calibri" w:hAnsi="Calibri" w:cs="Calibri"/>
          <w:snapToGrid w:val="0"/>
          <w:color w:val="FF0000"/>
          <w:sz w:val="22"/>
          <w:szCs w:val="22"/>
        </w:rPr>
        <w:t>(doplní</w:t>
      </w:r>
      <w:proofErr w:type="gramEnd"/>
      <w:r w:rsidRPr="005C6FD7">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lastRenderedPageBreak/>
        <w:t>účastník zadávacího řízení</w:t>
      </w:r>
      <w:r w:rsidRPr="005C6FD7">
        <w:rPr>
          <w:rFonts w:ascii="Calibri" w:hAnsi="Calibri" w:cs="Calibri"/>
          <w:snapToGrid w:val="0"/>
          <w:color w:val="FF0000"/>
          <w:sz w:val="22"/>
          <w:szCs w:val="22"/>
        </w:rPr>
        <w:t>)</w:t>
      </w:r>
      <w:r w:rsidRPr="00686B74">
        <w:rPr>
          <w:rFonts w:ascii="Calibri" w:hAnsi="Calibri" w:cs="Calibri"/>
          <w:snapToGrid w:val="0"/>
          <w:sz w:val="22"/>
          <w:szCs w:val="22"/>
        </w:rPr>
        <w:t>.</w:t>
      </w:r>
    </w:p>
    <w:bookmarkEnd w:id="25"/>
    <w:bookmarkEnd w:id="26"/>
    <w:bookmarkEnd w:id="27"/>
    <w:p w14:paraId="751DBEBA" w14:textId="77777777" w:rsidR="00BF1BFE" w:rsidRPr="003E3C9A" w:rsidRDefault="00BF1BFE" w:rsidP="00BF1BFE">
      <w:pPr>
        <w:pStyle w:val="Odstavecseseznamem1"/>
        <w:numPr>
          <w:ilvl w:val="1"/>
          <w:numId w:val="29"/>
        </w:numPr>
        <w:spacing w:after="240"/>
        <w:jc w:val="both"/>
        <w:rPr>
          <w:rFonts w:asciiTheme="minorHAnsi" w:hAnsiTheme="minorHAnsi" w:cs="Calibri"/>
          <w:b/>
          <w:bCs/>
          <w:sz w:val="22"/>
          <w:szCs w:val="22"/>
          <w:u w:val="single"/>
        </w:rPr>
      </w:pPr>
      <w:r w:rsidRPr="003E3C9A">
        <w:rPr>
          <w:rFonts w:ascii="Calibri" w:hAnsi="Calibri" w:cs="Calibri"/>
          <w:sz w:val="22"/>
          <w:szCs w:val="22"/>
        </w:rPr>
        <w:t>Náklady související s opravou včetně přepravného a cestovného vždy hradí Prodávající.</w:t>
      </w:r>
    </w:p>
    <w:p w14:paraId="112AD60B" w14:textId="77777777" w:rsidR="00BF1BFE" w:rsidRPr="003E3C9A" w:rsidRDefault="00BF1BFE" w:rsidP="00BF1BFE">
      <w:pPr>
        <w:pStyle w:val="Odstavecseseznamem1"/>
        <w:numPr>
          <w:ilvl w:val="1"/>
          <w:numId w:val="29"/>
        </w:numPr>
        <w:spacing w:after="240"/>
        <w:jc w:val="both"/>
        <w:rPr>
          <w:rFonts w:asciiTheme="minorHAnsi" w:hAnsiTheme="minorHAnsi" w:cs="Calibri"/>
          <w:b/>
          <w:bCs/>
          <w:sz w:val="22"/>
          <w:szCs w:val="22"/>
          <w:u w:val="single"/>
        </w:rPr>
      </w:pPr>
      <w:bookmarkStart w:id="29" w:name="_Ref382905181"/>
      <w:r w:rsidRPr="003E3C9A">
        <w:rPr>
          <w:rFonts w:ascii="Calibri" w:hAnsi="Calibri" w:cs="Arial"/>
          <w:sz w:val="22"/>
          <w:szCs w:val="22"/>
        </w:rPr>
        <w:t xml:space="preserve">Opravené </w:t>
      </w:r>
      <w:r w:rsidRPr="003E3C9A">
        <w:rPr>
          <w:rFonts w:ascii="Calibri" w:hAnsi="Calibri" w:cs="Calibri"/>
          <w:sz w:val="22"/>
          <w:szCs w:val="22"/>
        </w:rPr>
        <w:t>Zboží</w:t>
      </w:r>
      <w:r w:rsidRPr="003E3C9A">
        <w:rPr>
          <w:rFonts w:ascii="Calibri" w:hAnsi="Calibri" w:cs="Arial"/>
          <w:sz w:val="22"/>
          <w:szCs w:val="22"/>
        </w:rPr>
        <w:t xml:space="preserve"> předá Prodávající Kupujícímu na základě</w:t>
      </w:r>
      <w:r w:rsidRPr="003E3C9A">
        <w:rPr>
          <w:rFonts w:ascii="Calibri" w:hAnsi="Calibri" w:cs="Arial"/>
          <w:b/>
          <w:sz w:val="22"/>
          <w:szCs w:val="22"/>
        </w:rPr>
        <w:t xml:space="preserve"> </w:t>
      </w:r>
      <w:r w:rsidRPr="003E3C9A">
        <w:rPr>
          <w:rFonts w:ascii="Calibri" w:hAnsi="Calibri" w:cs="Arial"/>
          <w:bCs/>
          <w:iCs/>
          <w:sz w:val="22"/>
          <w:szCs w:val="22"/>
        </w:rPr>
        <w:t>předávacího</w:t>
      </w:r>
      <w:r w:rsidRPr="003E3C9A">
        <w:rPr>
          <w:rFonts w:ascii="Calibri" w:hAnsi="Calibri" w:cs="Arial"/>
          <w:b/>
          <w:sz w:val="22"/>
          <w:szCs w:val="22"/>
        </w:rPr>
        <w:t xml:space="preserve"> </w:t>
      </w:r>
      <w:r w:rsidRPr="003E3C9A">
        <w:rPr>
          <w:rFonts w:ascii="Calibri" w:hAnsi="Calibri" w:cs="Arial"/>
          <w:sz w:val="22"/>
          <w:szCs w:val="22"/>
        </w:rPr>
        <w:t>protokolu o opravě vady</w:t>
      </w:r>
      <w:r w:rsidRPr="003E3C9A">
        <w:rPr>
          <w:rFonts w:ascii="Calibri" w:hAnsi="Calibri" w:cs="Arial"/>
          <w:b/>
          <w:sz w:val="22"/>
          <w:szCs w:val="22"/>
        </w:rPr>
        <w:t xml:space="preserve"> </w:t>
      </w:r>
      <w:r w:rsidRPr="003E3C9A">
        <w:rPr>
          <w:rFonts w:ascii="Calibri" w:hAnsi="Calibri" w:cs="Arial"/>
          <w:sz w:val="22"/>
          <w:szCs w:val="22"/>
        </w:rPr>
        <w:t>(dále jen</w:t>
      </w:r>
      <w:r w:rsidRPr="003E3C9A">
        <w:rPr>
          <w:rFonts w:ascii="Calibri" w:hAnsi="Calibri" w:cs="Arial"/>
          <w:b/>
          <w:sz w:val="22"/>
          <w:szCs w:val="22"/>
        </w:rPr>
        <w:t xml:space="preserve"> „Protokol o opravě vady“</w:t>
      </w:r>
      <w:r w:rsidRPr="003E3C9A">
        <w:rPr>
          <w:rFonts w:ascii="Calibri" w:hAnsi="Calibri" w:cs="Arial"/>
          <w:sz w:val="22"/>
          <w:szCs w:val="22"/>
        </w:rPr>
        <w:t>)</w:t>
      </w:r>
      <w:r w:rsidRPr="003E3C9A">
        <w:rPr>
          <w:rFonts w:ascii="Calibri" w:hAnsi="Calibri" w:cs="Arial"/>
          <w:b/>
          <w:sz w:val="22"/>
          <w:szCs w:val="22"/>
        </w:rPr>
        <w:t xml:space="preserve"> </w:t>
      </w:r>
      <w:r w:rsidRPr="003E3C9A">
        <w:rPr>
          <w:rFonts w:ascii="Calibri" w:hAnsi="Calibri" w:cs="Arial"/>
          <w:sz w:val="22"/>
          <w:szCs w:val="22"/>
        </w:rPr>
        <w:t>obsahujícího</w:t>
      </w:r>
      <w:r w:rsidRPr="003E3C9A">
        <w:rPr>
          <w:rFonts w:ascii="Calibri" w:hAnsi="Calibri" w:cs="Arial"/>
          <w:b/>
          <w:sz w:val="22"/>
          <w:szCs w:val="22"/>
        </w:rPr>
        <w:t xml:space="preserve"> </w:t>
      </w:r>
      <w:r w:rsidRPr="003E3C9A">
        <w:rPr>
          <w:rFonts w:ascii="Calibri" w:hAnsi="Calibri" w:cs="Arial"/>
          <w:bCs/>
          <w:iCs/>
          <w:sz w:val="22"/>
          <w:szCs w:val="22"/>
        </w:rPr>
        <w:t xml:space="preserve">potvrzení obou Smluvních stran, že </w:t>
      </w:r>
      <w:r w:rsidRPr="003E3C9A">
        <w:rPr>
          <w:rFonts w:ascii="Calibri" w:hAnsi="Calibri" w:cs="Calibri"/>
          <w:sz w:val="22"/>
          <w:szCs w:val="22"/>
        </w:rPr>
        <w:t>Zboží</w:t>
      </w:r>
      <w:r w:rsidRPr="003E3C9A">
        <w:rPr>
          <w:rFonts w:ascii="Calibri" w:hAnsi="Calibri" w:cs="Arial"/>
          <w:bCs/>
          <w:iCs/>
          <w:sz w:val="22"/>
          <w:szCs w:val="22"/>
        </w:rPr>
        <w:t xml:space="preserve"> bylo zbaveno vad.</w:t>
      </w:r>
      <w:bookmarkEnd w:id="29"/>
    </w:p>
    <w:p w14:paraId="33621560" w14:textId="365AADC4" w:rsidR="00BF1BFE" w:rsidRPr="003E3C9A" w:rsidRDefault="00BF1BFE" w:rsidP="00BF1BFE">
      <w:pPr>
        <w:pStyle w:val="Odstavecseseznamem1"/>
        <w:numPr>
          <w:ilvl w:val="1"/>
          <w:numId w:val="29"/>
        </w:numPr>
        <w:spacing w:after="240"/>
        <w:jc w:val="both"/>
        <w:rPr>
          <w:rFonts w:asciiTheme="minorHAnsi" w:hAnsiTheme="minorHAnsi" w:cs="Calibri"/>
          <w:b/>
          <w:bCs/>
          <w:sz w:val="22"/>
          <w:szCs w:val="22"/>
          <w:u w:val="single"/>
        </w:rPr>
      </w:pPr>
      <w:bookmarkStart w:id="30" w:name="_Ref382905183"/>
      <w:r w:rsidRPr="003E3C9A">
        <w:rPr>
          <w:rFonts w:ascii="Calibri" w:hAnsi="Calibri" w:cs="Calibri"/>
          <w:sz w:val="22"/>
          <w:szCs w:val="22"/>
        </w:rPr>
        <w:t xml:space="preserve">Na opravenou část Zboží se vztahuje záruční doba dle odst. </w:t>
      </w:r>
      <w:r w:rsidRPr="003E3C9A">
        <w:fldChar w:fldCharType="begin"/>
      </w:r>
      <w:r w:rsidRPr="003E3C9A">
        <w:instrText xml:space="preserve"> REF _Ref380048977 \r \h  \* MERGEFORMAT </w:instrText>
      </w:r>
      <w:r w:rsidRPr="003E3C9A">
        <w:fldChar w:fldCharType="separate"/>
      </w:r>
      <w:proofErr w:type="gramStart"/>
      <w:r w:rsidR="0074666C" w:rsidRPr="0074666C">
        <w:rPr>
          <w:rFonts w:ascii="Calibri" w:hAnsi="Calibri" w:cs="Calibri"/>
          <w:sz w:val="22"/>
          <w:szCs w:val="22"/>
        </w:rPr>
        <w:t>14.1</w:t>
      </w:r>
      <w:r w:rsidRPr="003E3C9A">
        <w:fldChar w:fldCharType="end"/>
      </w:r>
      <w:r w:rsidRPr="003E3C9A">
        <w:rPr>
          <w:rFonts w:ascii="Calibri" w:hAnsi="Calibri" w:cs="Calibri"/>
          <w:sz w:val="22"/>
          <w:szCs w:val="22"/>
        </w:rPr>
        <w:t xml:space="preserve"> a počíná</w:t>
      </w:r>
      <w:proofErr w:type="gramEnd"/>
      <w:r w:rsidRPr="003E3C9A">
        <w:rPr>
          <w:rFonts w:ascii="Calibri" w:hAnsi="Calibri" w:cs="Calibri"/>
          <w:sz w:val="22"/>
          <w:szCs w:val="22"/>
        </w:rPr>
        <w:t xml:space="preserve"> běžet dnem odstranění vady Zboží </w:t>
      </w:r>
      <w:r>
        <w:rPr>
          <w:rFonts w:ascii="Calibri" w:hAnsi="Calibri" w:cs="Calibri"/>
          <w:sz w:val="22"/>
          <w:szCs w:val="22"/>
        </w:rPr>
        <w:t>doloženého</w:t>
      </w:r>
      <w:r w:rsidRPr="003E3C9A">
        <w:rPr>
          <w:rFonts w:ascii="Calibri" w:hAnsi="Calibri" w:cs="Calibri"/>
          <w:sz w:val="22"/>
          <w:szCs w:val="22"/>
        </w:rPr>
        <w:t xml:space="preserve"> Protokol</w:t>
      </w:r>
      <w:r>
        <w:rPr>
          <w:rFonts w:ascii="Calibri" w:hAnsi="Calibri" w:cs="Calibri"/>
          <w:sz w:val="22"/>
          <w:szCs w:val="22"/>
        </w:rPr>
        <w:t>em</w:t>
      </w:r>
      <w:r w:rsidRPr="003E3C9A">
        <w:rPr>
          <w:rFonts w:ascii="Calibri" w:hAnsi="Calibri" w:cs="Calibri"/>
          <w:sz w:val="22"/>
          <w:szCs w:val="22"/>
        </w:rPr>
        <w:t xml:space="preserve"> o opravě vady </w:t>
      </w:r>
      <w:r>
        <w:rPr>
          <w:rFonts w:ascii="Calibri" w:hAnsi="Calibri" w:cs="Calibri"/>
          <w:sz w:val="22"/>
          <w:szCs w:val="22"/>
        </w:rPr>
        <w:t xml:space="preserve">podepsaným </w:t>
      </w:r>
      <w:r w:rsidRPr="003E3C9A">
        <w:rPr>
          <w:rFonts w:ascii="Calibri" w:hAnsi="Calibri" w:cs="Calibri"/>
          <w:sz w:val="22"/>
          <w:szCs w:val="22"/>
        </w:rPr>
        <w:t>oprávněnými zástupci Smluvních stran.</w:t>
      </w:r>
      <w:bookmarkEnd w:id="30"/>
    </w:p>
    <w:p w14:paraId="54DAD240" w14:textId="576419CB" w:rsidR="00BF1BFE" w:rsidRPr="002259F4" w:rsidRDefault="00BF1BFE" w:rsidP="00BF1BFE">
      <w:pPr>
        <w:pStyle w:val="Odstavecseseznamem1"/>
        <w:numPr>
          <w:ilvl w:val="1"/>
          <w:numId w:val="29"/>
        </w:numPr>
        <w:spacing w:after="240"/>
        <w:jc w:val="both"/>
        <w:rPr>
          <w:rFonts w:asciiTheme="minorHAnsi" w:hAnsiTheme="minorHAnsi" w:cs="Calibri"/>
          <w:b/>
          <w:bCs/>
          <w:sz w:val="22"/>
          <w:szCs w:val="22"/>
          <w:u w:val="single"/>
        </w:rPr>
      </w:pPr>
      <w:bookmarkStart w:id="31" w:name="_Ref382209017"/>
      <w:r w:rsidRPr="003E3C9A">
        <w:rPr>
          <w:rFonts w:ascii="Calibri" w:hAnsi="Calibri" w:cs="Calibri"/>
          <w:sz w:val="22"/>
          <w:szCs w:val="22"/>
        </w:rPr>
        <w:t>Vykazuje-li Zboží vady, pro které jej nelze prokazatelně užívat více jak 60 dnů (doba závad) během šesti po sobě jdoucích měsíců záruční doby, je Prodávající povinen odstranit vadu dodáním nového Zboží bez vady dle § 2106 odst. (1) písm. a) OZ ve lhůtě 60 dnů.</w:t>
      </w:r>
      <w:bookmarkEnd w:id="31"/>
    </w:p>
    <w:p w14:paraId="146F2F08" w14:textId="77777777" w:rsidR="002259F4" w:rsidRPr="003E3C9A" w:rsidRDefault="002259F4" w:rsidP="002259F4">
      <w:pPr>
        <w:pStyle w:val="Odstavecseseznamem1"/>
        <w:numPr>
          <w:ilvl w:val="0"/>
          <w:numId w:val="29"/>
        </w:numPr>
        <w:spacing w:after="240"/>
        <w:jc w:val="both"/>
        <w:rPr>
          <w:rFonts w:asciiTheme="minorHAnsi" w:hAnsiTheme="minorHAnsi" w:cs="Calibri"/>
          <w:b/>
          <w:bCs/>
          <w:caps/>
          <w:kern w:val="22"/>
          <w:sz w:val="22"/>
          <w:szCs w:val="22"/>
          <w:u w:val="single"/>
        </w:rPr>
      </w:pPr>
      <w:r w:rsidRPr="003E3C9A">
        <w:rPr>
          <w:rFonts w:ascii="Calibri" w:hAnsi="Calibri" w:cs="Calibri"/>
          <w:b/>
          <w:bCs/>
          <w:caps/>
          <w:kern w:val="22"/>
          <w:sz w:val="22"/>
          <w:szCs w:val="22"/>
          <w:u w:val="single"/>
        </w:rPr>
        <w:t>Garance Prodávajícího</w:t>
      </w:r>
    </w:p>
    <w:p w14:paraId="086BFFD4" w14:textId="77777777" w:rsidR="002259F4" w:rsidRPr="00E45D2A" w:rsidRDefault="002259F4" w:rsidP="002259F4">
      <w:pPr>
        <w:pStyle w:val="Odstavecseseznamem1"/>
        <w:numPr>
          <w:ilvl w:val="1"/>
          <w:numId w:val="29"/>
        </w:numPr>
        <w:spacing w:after="240"/>
        <w:jc w:val="both"/>
        <w:rPr>
          <w:rFonts w:asciiTheme="minorHAnsi" w:hAnsiTheme="minorHAnsi" w:cs="Calibri"/>
          <w:bCs/>
          <w:sz w:val="22"/>
          <w:szCs w:val="22"/>
        </w:rPr>
      </w:pPr>
      <w:r w:rsidRPr="00E45D2A">
        <w:rPr>
          <w:rFonts w:asciiTheme="minorHAnsi" w:hAnsiTheme="minorHAnsi" w:cs="Calibri"/>
          <w:bCs/>
          <w:sz w:val="22"/>
          <w:szCs w:val="22"/>
        </w:rPr>
        <w:t xml:space="preserve">Prodávající se zavazuje, že minimálně po dobu záruky na Zboží bude schopen poskytnout Kupujícímu všechny relevantní SW </w:t>
      </w:r>
      <w:proofErr w:type="spellStart"/>
      <w:r w:rsidRPr="00E45D2A">
        <w:rPr>
          <w:rFonts w:asciiTheme="minorHAnsi" w:hAnsiTheme="minorHAnsi" w:cs="Calibri"/>
          <w:bCs/>
          <w:sz w:val="22"/>
          <w:szCs w:val="22"/>
        </w:rPr>
        <w:t>releases</w:t>
      </w:r>
      <w:proofErr w:type="spellEnd"/>
      <w:r w:rsidRPr="00E45D2A">
        <w:rPr>
          <w:rFonts w:asciiTheme="minorHAnsi" w:hAnsiTheme="minorHAnsi" w:cs="Calibri"/>
          <w:bCs/>
          <w:sz w:val="22"/>
          <w:szCs w:val="22"/>
        </w:rPr>
        <w:t xml:space="preserve"> a verze SW u aktivních prvků a minoritní SW </w:t>
      </w:r>
      <w:proofErr w:type="spellStart"/>
      <w:r w:rsidRPr="00E45D2A">
        <w:rPr>
          <w:rFonts w:asciiTheme="minorHAnsi" w:hAnsiTheme="minorHAnsi" w:cs="Calibri"/>
          <w:bCs/>
          <w:sz w:val="22"/>
          <w:szCs w:val="22"/>
        </w:rPr>
        <w:t>releases</w:t>
      </w:r>
      <w:proofErr w:type="spellEnd"/>
      <w:r w:rsidRPr="00E45D2A">
        <w:rPr>
          <w:rFonts w:asciiTheme="minorHAnsi" w:hAnsiTheme="minorHAnsi" w:cs="Calibri"/>
          <w:bCs/>
          <w:sz w:val="22"/>
          <w:szCs w:val="22"/>
        </w:rPr>
        <w:t xml:space="preserve"> u aplikačního SW nabízené jejich výrobcem tak, aby dodané řešení vyhovovalo zadání Kupujícího a fungovalo bez závad, vznese-li Kupující požadavek takovou podporu dokoupit. Prodávající se dále zavazuje získat potřebné SW produkty legálním způsobem za podmínek stanovených výrobcem Zboží.</w:t>
      </w:r>
    </w:p>
    <w:p w14:paraId="32422B27" w14:textId="77777777" w:rsidR="002259F4" w:rsidRPr="00384443" w:rsidRDefault="002259F4" w:rsidP="002259F4">
      <w:pPr>
        <w:pStyle w:val="Odstavecseseznamem1"/>
        <w:numPr>
          <w:ilvl w:val="1"/>
          <w:numId w:val="29"/>
        </w:numPr>
        <w:spacing w:after="240"/>
        <w:jc w:val="both"/>
        <w:rPr>
          <w:rFonts w:ascii="Calibri" w:hAnsi="Calibri" w:cs="Calibri"/>
          <w:b/>
          <w:bCs/>
          <w:caps/>
          <w:kern w:val="22"/>
          <w:sz w:val="22"/>
          <w:szCs w:val="22"/>
          <w:u w:val="single"/>
        </w:rPr>
      </w:pPr>
      <w:r w:rsidRPr="00E45D2A">
        <w:rPr>
          <w:rFonts w:asciiTheme="minorHAnsi" w:hAnsiTheme="minorHAnsi" w:cs="Calibri"/>
          <w:bCs/>
          <w:sz w:val="22"/>
          <w:szCs w:val="22"/>
        </w:rPr>
        <w:t>Prodávající se zavazuje, že řádným způsobem uzavřel dohodu o podpoře s výrobcem Zboží tak, aby v případě závady na dodaném Zboží, kterou není Prodávající schopen sám odstranit, mohl Kupující tuto závadu případně sám eskalovat přímo k výrobci Zboží.  Zároveň je Prodávající povinen zajistit Kupujícímu přístup k dokumentaci výrobce Zboží a znalostní bázi, kterou výrobce v rámci své podpory poskytuje.</w:t>
      </w:r>
    </w:p>
    <w:p w14:paraId="7214C03D" w14:textId="77777777" w:rsidR="00040E52" w:rsidRPr="008D5E6F"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D5E6F">
        <w:rPr>
          <w:rFonts w:ascii="Calibri" w:hAnsi="Calibri" w:cs="Calibri"/>
          <w:b/>
          <w:bCs/>
          <w:sz w:val="22"/>
          <w:szCs w:val="22"/>
          <w:u w:val="single"/>
        </w:rPr>
        <w:t>SMLUVNÍ POKUTY</w:t>
      </w:r>
    </w:p>
    <w:p w14:paraId="3329AE44" w14:textId="53CB6DE2" w:rsidR="00DE0984" w:rsidRPr="008D5E6F"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8D5E6F">
        <w:rPr>
          <w:rFonts w:ascii="Calibri" w:hAnsi="Calibri" w:cs="Calibri"/>
          <w:sz w:val="22"/>
          <w:szCs w:val="22"/>
        </w:rPr>
        <w:t>Kupující je oprávněn uplatnit vůči Prodávajícímu smluvní pokutu ve výši 0,</w:t>
      </w:r>
      <w:r w:rsidR="00F90C27" w:rsidRPr="008D5E6F">
        <w:rPr>
          <w:rFonts w:ascii="Calibri" w:hAnsi="Calibri" w:cs="Calibri"/>
          <w:sz w:val="22"/>
          <w:szCs w:val="22"/>
        </w:rPr>
        <w:t>1</w:t>
      </w:r>
      <w:r w:rsidRPr="008D5E6F">
        <w:rPr>
          <w:rFonts w:ascii="Calibri" w:hAnsi="Calibri" w:cs="Calibri"/>
          <w:sz w:val="22"/>
          <w:szCs w:val="22"/>
        </w:rPr>
        <w:t xml:space="preserve"> % z Kupní Ceny za každý započatý den prodlení s  plněním povinností </w:t>
      </w:r>
      <w:r w:rsidR="00A77F15" w:rsidRPr="008D5E6F">
        <w:rPr>
          <w:rFonts w:ascii="Calibri" w:hAnsi="Calibri" w:cs="Calibri"/>
          <w:sz w:val="22"/>
          <w:szCs w:val="22"/>
        </w:rPr>
        <w:t xml:space="preserve">dle </w:t>
      </w:r>
      <w:proofErr w:type="gramStart"/>
      <w:r w:rsidR="00A77F15" w:rsidRPr="008D5E6F">
        <w:rPr>
          <w:rFonts w:ascii="Calibri" w:hAnsi="Calibri" w:cs="Calibri"/>
          <w:sz w:val="22"/>
          <w:szCs w:val="22"/>
        </w:rPr>
        <w:t xml:space="preserve">odst. </w:t>
      </w:r>
      <w:r w:rsidR="00A77F15" w:rsidRPr="008D5E6F">
        <w:fldChar w:fldCharType="begin"/>
      </w:r>
      <w:r w:rsidR="00A77F15" w:rsidRPr="008D5E6F">
        <w:instrText xml:space="preserve"> REF _Ref382231692 \r \h  \* MERGEFORMAT </w:instrText>
      </w:r>
      <w:r w:rsidR="00A77F15" w:rsidRPr="008D5E6F">
        <w:fldChar w:fldCharType="separate"/>
      </w:r>
      <w:r w:rsidR="0074666C" w:rsidRPr="0074666C">
        <w:rPr>
          <w:rFonts w:ascii="Calibri" w:hAnsi="Calibri" w:cs="Calibri"/>
          <w:sz w:val="22"/>
          <w:szCs w:val="22"/>
        </w:rPr>
        <w:t>4.1</w:t>
      </w:r>
      <w:r w:rsidR="00A77F15" w:rsidRPr="008D5E6F">
        <w:fldChar w:fldCharType="end"/>
      </w:r>
      <w:r w:rsidR="00A77F15" w:rsidRPr="008D5E6F">
        <w:rPr>
          <w:rFonts w:ascii="Calibri" w:hAnsi="Calibri" w:cs="Calibri"/>
          <w:sz w:val="22"/>
          <w:szCs w:val="22"/>
        </w:rPr>
        <w:t xml:space="preserve"> a </w:t>
      </w:r>
      <w:r w:rsidR="00A77F15" w:rsidRPr="008D5E6F">
        <w:fldChar w:fldCharType="begin"/>
      </w:r>
      <w:r w:rsidR="00A77F15" w:rsidRPr="008D5E6F">
        <w:instrText xml:space="preserve"> REF _Ref382209017 \r \h  \* MERGEFORMAT </w:instrText>
      </w:r>
      <w:r w:rsidR="00A77F15" w:rsidRPr="008D5E6F">
        <w:fldChar w:fldCharType="separate"/>
      </w:r>
      <w:r w:rsidR="0074666C" w:rsidRPr="0074666C">
        <w:rPr>
          <w:rFonts w:ascii="Calibri" w:hAnsi="Calibri" w:cs="Calibri"/>
          <w:sz w:val="22"/>
          <w:szCs w:val="22"/>
        </w:rPr>
        <w:t>14</w:t>
      </w:r>
      <w:proofErr w:type="gramEnd"/>
      <w:r w:rsidR="0074666C" w:rsidRPr="0074666C">
        <w:rPr>
          <w:rFonts w:ascii="Calibri" w:hAnsi="Calibri" w:cs="Calibri"/>
          <w:sz w:val="22"/>
          <w:szCs w:val="22"/>
        </w:rPr>
        <w:t>.9</w:t>
      </w:r>
      <w:r w:rsidR="00A77F15" w:rsidRPr="008D5E6F">
        <w:fldChar w:fldCharType="end"/>
      </w:r>
      <w:r w:rsidR="00A77F15" w:rsidRPr="008D5E6F">
        <w:rPr>
          <w:rFonts w:ascii="Calibri" w:hAnsi="Calibri" w:cs="Calibri"/>
          <w:sz w:val="22"/>
          <w:szCs w:val="22"/>
        </w:rPr>
        <w:t xml:space="preserve"> Smlouvy</w:t>
      </w:r>
      <w:r w:rsidR="00DE0984" w:rsidRPr="008D5E6F">
        <w:rPr>
          <w:rFonts w:ascii="Calibri" w:hAnsi="Calibri" w:cs="Calibri"/>
          <w:sz w:val="22"/>
          <w:szCs w:val="22"/>
        </w:rPr>
        <w:t>.</w:t>
      </w:r>
    </w:p>
    <w:p w14:paraId="741C4E6C" w14:textId="77777777" w:rsidR="00BF1BFE" w:rsidRPr="00EC5A53" w:rsidRDefault="00BF1BFE" w:rsidP="00BF1BFE">
      <w:pPr>
        <w:pStyle w:val="Odstavecseseznamem1"/>
        <w:numPr>
          <w:ilvl w:val="1"/>
          <w:numId w:val="29"/>
        </w:numPr>
        <w:spacing w:after="240"/>
        <w:jc w:val="both"/>
        <w:rPr>
          <w:rFonts w:asciiTheme="minorHAnsi" w:hAnsiTheme="minorHAnsi" w:cs="Calibri"/>
          <w:b/>
          <w:bCs/>
          <w:sz w:val="22"/>
          <w:szCs w:val="22"/>
          <w:u w:val="single"/>
        </w:rPr>
      </w:pPr>
      <w:r w:rsidRPr="00EC5A53">
        <w:rPr>
          <w:rFonts w:ascii="Calibri" w:hAnsi="Calibri" w:cs="Calibri"/>
          <w:sz w:val="22"/>
          <w:szCs w:val="22"/>
        </w:rPr>
        <w:t>V případě, že v rámci Akceptačních testů specifikovaných v Příloze č. 1 Smlouvy nedosáhne předmět plnění výpočetního výkonu deklarovaného v Nabídce, má Kupující nárok na úhradu 80.000,- Kč za každé započaté procento, o které bude výpočetní výkon dosažený v rámci Akceptačních testů nižší než výpočetní výkon deklarovaný v Nabídce.</w:t>
      </w:r>
    </w:p>
    <w:p w14:paraId="7CF98C2E" w14:textId="77777777" w:rsidR="00BF1BFE" w:rsidRPr="00EC5A53" w:rsidRDefault="00BF1BFE" w:rsidP="00BF1BFE">
      <w:pPr>
        <w:pStyle w:val="Odstavecseseznamem1"/>
        <w:numPr>
          <w:ilvl w:val="1"/>
          <w:numId w:val="29"/>
        </w:numPr>
        <w:spacing w:after="240"/>
        <w:jc w:val="both"/>
        <w:rPr>
          <w:rFonts w:asciiTheme="minorHAnsi" w:hAnsiTheme="minorHAnsi" w:cs="Calibri"/>
          <w:b/>
          <w:bCs/>
          <w:sz w:val="22"/>
          <w:szCs w:val="22"/>
          <w:u w:val="single"/>
        </w:rPr>
      </w:pPr>
      <w:bookmarkStart w:id="32" w:name="_Ref382208790"/>
      <w:r w:rsidRPr="00EC5A53">
        <w:rPr>
          <w:rFonts w:ascii="Calibri" w:hAnsi="Calibri"/>
          <w:sz w:val="22"/>
          <w:szCs w:val="22"/>
        </w:rPr>
        <w:t xml:space="preserve">Kupující má nárok na úhradu 8.000,- Kč za každý den </w:t>
      </w:r>
      <w:bookmarkStart w:id="33" w:name="_Ref381616598"/>
      <w:r w:rsidRPr="00EC5A53">
        <w:rPr>
          <w:rFonts w:ascii="Calibri" w:hAnsi="Calibri"/>
          <w:sz w:val="22"/>
          <w:szCs w:val="22"/>
        </w:rPr>
        <w:t>prodlení s odstraněním vady</w:t>
      </w:r>
      <w:bookmarkEnd w:id="32"/>
      <w:bookmarkEnd w:id="33"/>
      <w:r w:rsidRPr="00EC5A53">
        <w:rPr>
          <w:rFonts w:ascii="Calibri" w:hAnsi="Calibri"/>
          <w:sz w:val="22"/>
          <w:szCs w:val="22"/>
        </w:rPr>
        <w:t xml:space="preserve"> podléhající záruce v případech, kdy předmět plnění může pracovat maximálně na 50% maximálního výkonu;  Kupující má nárok na úhradu 500,- Kč za každý den prodlení s odstraněním vady podléhající záruce v případech, kdy předmět plnění může pracovat na více než 50% maximálního výkonu.</w:t>
      </w:r>
    </w:p>
    <w:p w14:paraId="62B6A19B" w14:textId="78907D8F"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V případě uplatnění důvodů pro odstoupení od Smlouvy dle odst. </w:t>
      </w:r>
      <w:r w:rsidRPr="00CB1879">
        <w:fldChar w:fldCharType="begin"/>
      </w:r>
      <w:r w:rsidRPr="00CB1879">
        <w:instrText xml:space="preserve"> REF _Ref412114688 \r \h  \* MERGEFORMAT </w:instrText>
      </w:r>
      <w:r w:rsidRPr="00CB1879">
        <w:fldChar w:fldCharType="separate"/>
      </w:r>
      <w:proofErr w:type="gramStart"/>
      <w:r w:rsidR="0074666C" w:rsidRPr="0074666C">
        <w:rPr>
          <w:rFonts w:ascii="Calibri" w:hAnsi="Calibri" w:cs="Calibri"/>
          <w:sz w:val="22"/>
          <w:szCs w:val="22"/>
        </w:rPr>
        <w:t>12.2.1</w:t>
      </w:r>
      <w:proofErr w:type="gramEnd"/>
      <w:r w:rsidRPr="00CB1879">
        <w:fldChar w:fldCharType="end"/>
      </w:r>
      <w:r w:rsidRPr="00CB1879">
        <w:rPr>
          <w:rFonts w:ascii="Calibri" w:hAnsi="Calibri" w:cs="Calibri"/>
          <w:sz w:val="22"/>
          <w:szCs w:val="22"/>
        </w:rPr>
        <w:t xml:space="preserve"> a </w:t>
      </w:r>
      <w:r w:rsidRPr="00CB1879">
        <w:fldChar w:fldCharType="begin"/>
      </w:r>
      <w:r w:rsidRPr="00CB1879">
        <w:instrText xml:space="preserve"> REF _Ref380048761 \r \h  \* MERGEFORMAT </w:instrText>
      </w:r>
      <w:r w:rsidRPr="00CB1879">
        <w:fldChar w:fldCharType="separate"/>
      </w:r>
      <w:r w:rsidR="0074666C" w:rsidRPr="0074666C">
        <w:rPr>
          <w:rFonts w:ascii="Calibri" w:hAnsi="Calibri" w:cs="Calibri"/>
          <w:sz w:val="22"/>
          <w:szCs w:val="22"/>
        </w:rPr>
        <w:t>12.2.2</w:t>
      </w:r>
      <w:r w:rsidRPr="00CB1879">
        <w:fldChar w:fldCharType="end"/>
      </w:r>
      <w:r w:rsidRPr="00CB1879">
        <w:rPr>
          <w:rFonts w:ascii="Calibri" w:hAnsi="Calibri" w:cs="Calibri"/>
          <w:sz w:val="22"/>
          <w:szCs w:val="22"/>
        </w:rPr>
        <w:t xml:space="preserve"> je Kupující oprávněn uplatnit vůči Prodávajícímu smluvní pokutu ve výši 30 % Kupní Ceny.</w:t>
      </w:r>
    </w:p>
    <w:p w14:paraId="13629E0A" w14:textId="77777777"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lastRenderedPageBreak/>
        <w:t xml:space="preserve">Pro případ prodlení s úhradou kterékoli splatné pohledávky (peněžitého dluhu) dle Smlouvy je prodlévající </w:t>
      </w:r>
      <w:r>
        <w:rPr>
          <w:rFonts w:ascii="Calibri" w:hAnsi="Calibri" w:cs="Calibri"/>
          <w:sz w:val="22"/>
          <w:szCs w:val="22"/>
        </w:rPr>
        <w:t>Kupující</w:t>
      </w:r>
      <w:r w:rsidRPr="00A279FA">
        <w:rPr>
          <w:rFonts w:ascii="Calibri" w:hAnsi="Calibri" w:cs="Calibri"/>
          <w:sz w:val="22"/>
          <w:szCs w:val="22"/>
        </w:rPr>
        <w:t xml:space="preserve"> či </w:t>
      </w:r>
      <w:r>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14:paraId="49559A3B" w14:textId="048CFF5A"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w:t>
      </w:r>
      <w:r w:rsidR="00D152A2">
        <w:rPr>
          <w:rFonts w:ascii="Calibri" w:hAnsi="Calibri" w:cs="Calibri"/>
          <w:sz w:val="22"/>
          <w:szCs w:val="22"/>
        </w:rPr>
        <w:t xml:space="preserve"> odeslání</w:t>
      </w:r>
      <w:r w:rsidRPr="00382F2D">
        <w:rPr>
          <w:rFonts w:ascii="Calibri" w:hAnsi="Calibri" w:cs="Calibri"/>
          <w:sz w:val="22"/>
          <w:szCs w:val="22"/>
        </w:rPr>
        <w:t xml:space="preserve"> výzvy k zaplacení.</w:t>
      </w:r>
    </w:p>
    <w:p w14:paraId="740AB6E7" w14:textId="4560C9A1"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14:paraId="5A17A43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14:paraId="5803CC30" w14:textId="7ECD2739" w:rsidR="00A77F15" w:rsidRPr="008F3CC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14:paraId="4C9123F3" w14:textId="47E27A8B" w:rsidR="008F3CCE" w:rsidRDefault="008F3CCE" w:rsidP="008F3CCE">
      <w:pPr>
        <w:pStyle w:val="Odstavecseseznamem1"/>
        <w:numPr>
          <w:ilvl w:val="0"/>
          <w:numId w:val="29"/>
        </w:numPr>
        <w:spacing w:after="240"/>
        <w:jc w:val="both"/>
        <w:rPr>
          <w:rFonts w:asciiTheme="minorHAnsi" w:hAnsiTheme="minorHAnsi" w:cs="Calibri"/>
          <w:b/>
          <w:bCs/>
          <w:sz w:val="22"/>
          <w:szCs w:val="22"/>
          <w:u w:val="single"/>
        </w:rPr>
      </w:pPr>
      <w:r>
        <w:rPr>
          <w:rFonts w:asciiTheme="minorHAnsi" w:hAnsiTheme="minorHAnsi" w:cs="Calibri"/>
          <w:b/>
          <w:bCs/>
          <w:sz w:val="22"/>
          <w:szCs w:val="22"/>
          <w:u w:val="single"/>
        </w:rPr>
        <w:t>AKCEPTACE PRAVIDEL PROJEKT</w:t>
      </w:r>
      <w:r w:rsidR="0090418A">
        <w:rPr>
          <w:rFonts w:asciiTheme="minorHAnsi" w:hAnsiTheme="minorHAnsi" w:cs="Calibri"/>
          <w:b/>
          <w:bCs/>
          <w:sz w:val="22"/>
          <w:szCs w:val="22"/>
          <w:u w:val="single"/>
        </w:rPr>
        <w:t>Ů</w:t>
      </w:r>
    </w:p>
    <w:p w14:paraId="771D048E" w14:textId="343E91C1" w:rsidR="008F3CCE" w:rsidRPr="00ED1C3D" w:rsidRDefault="008F3CCE" w:rsidP="008F3CCE">
      <w:pPr>
        <w:pStyle w:val="Odstavecseseznamem1"/>
        <w:numPr>
          <w:ilvl w:val="1"/>
          <w:numId w:val="29"/>
        </w:numPr>
        <w:spacing w:after="240"/>
        <w:jc w:val="both"/>
        <w:rPr>
          <w:rFonts w:ascii="Calibri" w:hAnsi="Calibri" w:cs="Calibri"/>
          <w:b/>
          <w:bCs/>
          <w:sz w:val="22"/>
          <w:szCs w:val="22"/>
          <w:u w:val="single"/>
        </w:rPr>
      </w:pPr>
      <w:r w:rsidRPr="00ED1C3D">
        <w:rPr>
          <w:rFonts w:ascii="Calibri" w:hAnsi="Calibri"/>
          <w:sz w:val="22"/>
          <w:szCs w:val="22"/>
        </w:rPr>
        <w:t xml:space="preserve">Prodávající bere na vědomí, že je osobou povinnou spolupůsobit při výkonu finanční kontroly ve smyslu </w:t>
      </w:r>
      <w:r>
        <w:rPr>
          <w:rFonts w:ascii="Calibri" w:hAnsi="Calibri"/>
          <w:sz w:val="22"/>
          <w:szCs w:val="22"/>
        </w:rPr>
        <w:t>§</w:t>
      </w:r>
      <w:r w:rsidRPr="00ED1C3D">
        <w:rPr>
          <w:rFonts w:ascii="Calibri" w:hAnsi="Calibri"/>
          <w:sz w:val="22"/>
          <w:szCs w:val="22"/>
        </w:rPr>
        <w:t xml:space="preserve"> písm. e) zákona č. 320/2001 Sb., o finanční kontrole ve veřejné správě a o změně některých zákonů</w:t>
      </w:r>
      <w:r w:rsidR="005C0C68">
        <w:rPr>
          <w:rFonts w:ascii="Calibri" w:hAnsi="Calibri"/>
          <w:sz w:val="22"/>
          <w:szCs w:val="22"/>
        </w:rPr>
        <w:t>,</w:t>
      </w:r>
      <w:r w:rsidRPr="00ED1C3D">
        <w:rPr>
          <w:rFonts w:ascii="Calibri" w:hAnsi="Calibri"/>
          <w:sz w:val="22"/>
          <w:szCs w:val="22"/>
        </w:rPr>
        <w:t xml:space="preserve"> a zavazuje se poskytnout řídícímu orgánu Operačního programu Výzkum, vývoj a vzdělávání či jiným kontrolním orgánům přistup ke všem částem nabídek, smluv a dalších dokumentů, které souvisejí s prá</w:t>
      </w:r>
      <w:r>
        <w:rPr>
          <w:rFonts w:ascii="Calibri" w:hAnsi="Calibri"/>
          <w:sz w:val="22"/>
          <w:szCs w:val="22"/>
        </w:rPr>
        <w:t>vním vztahem založeným touto Sml</w:t>
      </w:r>
      <w:r w:rsidRPr="00ED1C3D">
        <w:rPr>
          <w:rFonts w:ascii="Calibri" w:hAnsi="Calibri"/>
          <w:sz w:val="22"/>
          <w:szCs w:val="22"/>
        </w:rPr>
        <w:t>ouvou. Tato povinnost se vztahuje také na dokumenty, které podléhají ochraně podle zvláštních právních předpisů (obchodní tajemství, utajované skutečnosti apod.) za předpokladu, že ze strany kontrolního orgánu budou splněny požadavky kladené</w:t>
      </w:r>
      <w:r>
        <w:rPr>
          <w:rFonts w:ascii="Calibri" w:hAnsi="Calibri"/>
          <w:sz w:val="22"/>
          <w:szCs w:val="22"/>
        </w:rPr>
        <w:t xml:space="preserve"> těmito</w:t>
      </w:r>
      <w:r w:rsidRPr="00ED1C3D">
        <w:rPr>
          <w:rFonts w:ascii="Calibri" w:hAnsi="Calibri"/>
          <w:sz w:val="22"/>
          <w:szCs w:val="22"/>
        </w:rPr>
        <w:t xml:space="preserve"> právními předpisy. Prodávající je povinen zajistit, aby kontrole ve výše uvedeném rozsahu byli povinni se podrobit i všichni jeho</w:t>
      </w:r>
      <w:r>
        <w:rPr>
          <w:rFonts w:ascii="Calibri" w:hAnsi="Calibri"/>
          <w:sz w:val="22"/>
          <w:szCs w:val="22"/>
        </w:rPr>
        <w:t xml:space="preserve"> případní subdodavatelé.</w:t>
      </w:r>
    </w:p>
    <w:p w14:paraId="24BD311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14:paraId="09112F87" w14:textId="77777777"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Veškeré změny či doplnění Smlouvy lze učinit pouze na základě písemné dohody Smluvních stran, neumožňuje-li jednostrannou změnu Smlouva či právní předpis.</w:t>
      </w:r>
    </w:p>
    <w:p w14:paraId="3820828D" w14:textId="75484DD1"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sidR="00C22F92">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sidR="00C22F92">
        <w:rPr>
          <w:rFonts w:ascii="Calibri" w:hAnsi="Calibri" w:cs="Calibri"/>
          <w:bCs/>
          <w:sz w:val="22"/>
          <w:szCs w:val="22"/>
        </w:rPr>
        <w:t xml:space="preserve">, </w:t>
      </w:r>
      <w:r w:rsidR="00DE0984">
        <w:rPr>
          <w:rFonts w:ascii="Calibri" w:hAnsi="Calibri" w:cs="Calibri"/>
          <w:bCs/>
          <w:sz w:val="22"/>
          <w:szCs w:val="22"/>
        </w:rPr>
        <w:t xml:space="preserve">Kupní </w:t>
      </w:r>
      <w:r w:rsidR="00C22F92">
        <w:rPr>
          <w:rFonts w:ascii="Calibri" w:hAnsi="Calibri" w:cs="Calibri"/>
          <w:bCs/>
          <w:sz w:val="22"/>
          <w:szCs w:val="22"/>
        </w:rPr>
        <w:t>Ceně</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 xml:space="preserve">dále jen </w:t>
      </w:r>
      <w:r w:rsidRPr="00A35EAC">
        <w:rPr>
          <w:rFonts w:ascii="Calibri" w:hAnsi="Calibri" w:cs="Calibri"/>
          <w:b/>
          <w:bCs/>
          <w:sz w:val="22"/>
          <w:szCs w:val="22"/>
        </w:rPr>
        <w:t>„ZRS“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14:paraId="523D2613" w14:textId="7D59A638"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Smluvní st</w:t>
      </w:r>
      <w:r w:rsidR="00E273F3">
        <w:rPr>
          <w:rFonts w:ascii="Calibri" w:hAnsi="Calibri" w:cs="Calibri"/>
          <w:bCs/>
          <w:sz w:val="22"/>
          <w:szCs w:val="22"/>
        </w:rPr>
        <w:t>rany se dohodly, že uveřejnění S</w:t>
      </w:r>
      <w:r w:rsidRPr="00EC3ED0">
        <w:rPr>
          <w:rFonts w:ascii="Calibri" w:hAnsi="Calibri" w:cs="Calibri"/>
          <w:bCs/>
          <w:sz w:val="22"/>
          <w:szCs w:val="22"/>
        </w:rPr>
        <w:t xml:space="preserve">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14:paraId="0EEA925A"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14:paraId="57FD4C4D" w14:textId="6C0730E7" w:rsidR="00A77F15" w:rsidRPr="00233E08" w:rsidRDefault="00A77F15" w:rsidP="00A77F15">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r w:rsidR="00A40BA3" w:rsidRPr="00B007DA">
        <w:rPr>
          <w:rFonts w:ascii="Calibri" w:hAnsi="Calibri" w:cs="Calibri"/>
          <w:color w:val="FF0000"/>
          <w:sz w:val="22"/>
          <w:szCs w:val="22"/>
        </w:rPr>
        <w:t>(účastn</w:t>
      </w:r>
      <w:r w:rsidR="00B007DA" w:rsidRPr="00B007DA">
        <w:rPr>
          <w:rFonts w:ascii="Calibri" w:hAnsi="Calibri" w:cs="Calibri"/>
          <w:color w:val="FF0000"/>
          <w:sz w:val="22"/>
          <w:szCs w:val="22"/>
        </w:rPr>
        <w:t xml:space="preserve">ík zadávacího řízení </w:t>
      </w:r>
      <w:r w:rsidR="00C17D64" w:rsidRPr="00B83E89">
        <w:rPr>
          <w:rFonts w:ascii="Calibri" w:hAnsi="Calibri" w:cs="Arial"/>
          <w:color w:val="FF0000"/>
          <w:sz w:val="22"/>
          <w:szCs w:val="22"/>
        </w:rPr>
        <w:t xml:space="preserve">doplní v 1. tabulce sloupce </w:t>
      </w:r>
      <w:r w:rsidR="00C17D64" w:rsidRPr="00B83E89">
        <w:rPr>
          <w:rFonts w:ascii="Calibri" w:hAnsi="Calibri" w:cs="Arial"/>
          <w:color w:val="FF0000"/>
          <w:sz w:val="22"/>
          <w:szCs w:val="22"/>
        </w:rPr>
        <w:lastRenderedPageBreak/>
        <w:t>„Popis a specifikace Zboží nabízeného dodavatelem“ a „Splňuje ANO/NE</w:t>
      </w:r>
      <w:r w:rsidR="00C17D64" w:rsidRPr="006B30A2">
        <w:rPr>
          <w:rFonts w:ascii="Calibri" w:hAnsi="Calibri" w:cs="Arial"/>
          <w:color w:val="FF0000"/>
          <w:sz w:val="22"/>
          <w:szCs w:val="22"/>
        </w:rPr>
        <w:t xml:space="preserve">“, </w:t>
      </w:r>
      <w:r w:rsidR="00C17D64">
        <w:rPr>
          <w:rFonts w:ascii="Calibri" w:hAnsi="Calibri" w:cs="Arial"/>
          <w:color w:val="FF0000"/>
          <w:sz w:val="22"/>
          <w:szCs w:val="22"/>
        </w:rPr>
        <w:t xml:space="preserve">ve 2. tabulce </w:t>
      </w:r>
      <w:r w:rsidR="00C17D64" w:rsidRPr="006B30A2">
        <w:rPr>
          <w:rFonts w:ascii="Calibri" w:hAnsi="Calibri" w:cs="Arial"/>
          <w:color w:val="FF0000"/>
          <w:sz w:val="22"/>
          <w:szCs w:val="22"/>
        </w:rPr>
        <w:t xml:space="preserve">doplní </w:t>
      </w:r>
      <w:r w:rsidR="00C17D64">
        <w:rPr>
          <w:rFonts w:ascii="Calibri" w:hAnsi="Calibri" w:cs="Arial"/>
          <w:color w:val="FF0000"/>
          <w:sz w:val="22"/>
          <w:szCs w:val="22"/>
        </w:rPr>
        <w:t xml:space="preserve">celkový výpočetní výkon sestavy, </w:t>
      </w:r>
      <w:r w:rsidR="00C17D64" w:rsidRPr="006B30A2">
        <w:rPr>
          <w:rFonts w:ascii="Calibri" w:hAnsi="Calibri" w:cs="Arial"/>
          <w:color w:val="FF0000"/>
          <w:sz w:val="22"/>
          <w:szCs w:val="22"/>
        </w:rPr>
        <w:t xml:space="preserve">ve </w:t>
      </w:r>
      <w:r w:rsidR="00C17D64">
        <w:rPr>
          <w:rFonts w:ascii="Calibri" w:hAnsi="Calibri" w:cs="Arial"/>
          <w:color w:val="FF0000"/>
          <w:sz w:val="22"/>
          <w:szCs w:val="22"/>
        </w:rPr>
        <w:t>3</w:t>
      </w:r>
      <w:r w:rsidR="00C17D64" w:rsidRPr="006B30A2">
        <w:rPr>
          <w:rFonts w:ascii="Calibri" w:hAnsi="Calibri" w:cs="Arial"/>
          <w:color w:val="FF0000"/>
          <w:sz w:val="22"/>
          <w:szCs w:val="22"/>
        </w:rPr>
        <w:t>. tabulce doplní celkovou maximální spotřebu výpočetní části</w:t>
      </w:r>
      <w:r w:rsidR="00C17D64">
        <w:rPr>
          <w:rFonts w:ascii="Calibri" w:hAnsi="Calibri" w:cs="Arial"/>
          <w:color w:val="FF0000"/>
          <w:sz w:val="22"/>
          <w:szCs w:val="22"/>
        </w:rPr>
        <w:t xml:space="preserve"> sestavy, ve 4</w:t>
      </w:r>
      <w:r w:rsidR="00C17D64" w:rsidRPr="006B30A2">
        <w:rPr>
          <w:rFonts w:ascii="Calibri" w:hAnsi="Calibri" w:cs="Arial"/>
          <w:color w:val="FF0000"/>
          <w:sz w:val="22"/>
          <w:szCs w:val="22"/>
        </w:rPr>
        <w:t>. tabulce potom doplní cenu za jednotlivé komponenty)</w:t>
      </w:r>
    </w:p>
    <w:p w14:paraId="2B651C5C" w14:textId="2AF91C18" w:rsidR="00A77F15" w:rsidRPr="005C6FD7" w:rsidRDefault="00A77F15" w:rsidP="00A77F15">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w:t>
      </w:r>
      <w:r w:rsidR="004F5D5F">
        <w:rPr>
          <w:rFonts w:ascii="Calibri" w:hAnsi="Calibri" w:cs="Calibri"/>
          <w:sz w:val="22"/>
          <w:szCs w:val="22"/>
        </w:rPr>
        <w:t>Zboží</w:t>
      </w:r>
      <w:r w:rsidRPr="005C6FD7">
        <w:rPr>
          <w:rFonts w:ascii="Calibri" w:hAnsi="Calibri" w:cs="Calibri"/>
          <w:sz w:val="22"/>
          <w:szCs w:val="22"/>
        </w:rPr>
        <w:t xml:space="preserve"> </w:t>
      </w:r>
      <w:r w:rsidR="00DC35D8" w:rsidRPr="00686B74">
        <w:rPr>
          <w:rFonts w:ascii="Calibri" w:hAnsi="Calibri" w:cs="Calibri"/>
          <w:color w:val="FF0000"/>
          <w:sz w:val="22"/>
          <w:szCs w:val="22"/>
        </w:rPr>
        <w:t>(</w:t>
      </w:r>
      <w:r w:rsidR="00DC35D8">
        <w:rPr>
          <w:rFonts w:ascii="Calibri" w:hAnsi="Calibri" w:cs="Calibri"/>
          <w:snapToGrid w:val="0"/>
          <w:color w:val="FF0000"/>
          <w:sz w:val="22"/>
          <w:szCs w:val="22"/>
        </w:rPr>
        <w:t>účastník zadávacího řízení</w:t>
      </w:r>
      <w:r w:rsidR="00DC35D8" w:rsidRPr="00686B74">
        <w:rPr>
          <w:rFonts w:ascii="Calibri" w:hAnsi="Calibri" w:cs="Calibri"/>
          <w:color w:val="FF0000"/>
          <w:sz w:val="22"/>
          <w:szCs w:val="22"/>
        </w:rPr>
        <w:t xml:space="preserve"> předloží v rámci nabídky)</w:t>
      </w:r>
    </w:p>
    <w:p w14:paraId="60FDCEF6" w14:textId="77777777" w:rsidR="00A77F15" w:rsidRPr="001E367E" w:rsidRDefault="00A77F15" w:rsidP="00A77F15">
      <w:pPr>
        <w:ind w:left="2124"/>
        <w:jc w:val="both"/>
        <w:rPr>
          <w:rFonts w:ascii="Calibri" w:hAnsi="Calibri" w:cs="Calibri"/>
          <w:sz w:val="22"/>
          <w:szCs w:val="22"/>
        </w:rPr>
      </w:pPr>
    </w:p>
    <w:p w14:paraId="03F98F88" w14:textId="22486C61" w:rsidR="00A77F15" w:rsidRPr="00362722"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14:paraId="4F72981C" w14:textId="77777777" w:rsidR="00362722" w:rsidRPr="00233E08" w:rsidRDefault="00362722" w:rsidP="00362722">
      <w:pPr>
        <w:pStyle w:val="Odstavecseseznamem1"/>
        <w:spacing w:after="240"/>
        <w:ind w:left="567"/>
        <w:jc w:val="both"/>
        <w:rPr>
          <w:rFonts w:ascii="Calibri" w:hAnsi="Calibri" w:cs="Calibri"/>
          <w:b/>
          <w:bCs/>
          <w:sz w:val="22"/>
          <w:szCs w:val="22"/>
          <w:u w:val="single"/>
        </w:rPr>
      </w:pPr>
    </w:p>
    <w:p w14:paraId="180417EB" w14:textId="77777777" w:rsidR="00A36F55" w:rsidRDefault="00A36F55" w:rsidP="00A36F55">
      <w:pPr>
        <w:pStyle w:val="Nadpis7"/>
        <w:spacing w:before="0" w:after="0"/>
        <w:jc w:val="both"/>
        <w:rPr>
          <w:rFonts w:ascii="Calibri" w:hAnsi="Calibri" w:cs="Calibri"/>
          <w:sz w:val="22"/>
          <w:szCs w:val="22"/>
        </w:rPr>
        <w:sectPr w:rsidR="00A36F55" w:rsidSect="00EA51D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cols w:space="708"/>
          <w:titlePg/>
          <w:docGrid w:linePitch="360"/>
        </w:sectPr>
      </w:pPr>
    </w:p>
    <w:p w14:paraId="4D7AFE7B" w14:textId="77777777" w:rsidR="00A36F55" w:rsidRPr="008B49B5" w:rsidRDefault="00A36F55" w:rsidP="00A36F55">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14:paraId="0281950C" w14:textId="77777777" w:rsidR="00A36F55" w:rsidRPr="008B49B5" w:rsidRDefault="00A36F55" w:rsidP="00A36F55">
      <w:pPr>
        <w:jc w:val="both"/>
        <w:rPr>
          <w:rFonts w:ascii="Calibri" w:hAnsi="Calibri" w:cs="Calibri"/>
          <w:sz w:val="22"/>
          <w:szCs w:val="22"/>
        </w:rPr>
      </w:pPr>
    </w:p>
    <w:p w14:paraId="403F911A" w14:textId="77777777" w:rsidR="00A36F55" w:rsidRDefault="00A36F55" w:rsidP="00A36F55">
      <w:pPr>
        <w:jc w:val="both"/>
        <w:rPr>
          <w:rFonts w:ascii="Calibri" w:hAnsi="Calibri" w:cs="Calibri"/>
          <w:sz w:val="22"/>
          <w:szCs w:val="22"/>
        </w:rPr>
      </w:pPr>
    </w:p>
    <w:p w14:paraId="61AE5E93" w14:textId="77777777" w:rsidR="00A36F55" w:rsidRPr="008B49B5" w:rsidRDefault="00A36F55" w:rsidP="00A36F55">
      <w:pPr>
        <w:jc w:val="both"/>
        <w:rPr>
          <w:rFonts w:ascii="Calibri" w:hAnsi="Calibri" w:cs="Calibri"/>
          <w:sz w:val="22"/>
          <w:szCs w:val="22"/>
        </w:rPr>
      </w:pPr>
    </w:p>
    <w:p w14:paraId="796F0CDC"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14:paraId="344D3D7F"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7640A5" w:rsidRPr="007640A5">
        <w:rPr>
          <w:rFonts w:ascii="Calibri" w:hAnsi="Calibri" w:cs="Calibri"/>
          <w:sz w:val="22"/>
          <w:szCs w:val="22"/>
        </w:rPr>
        <w:t>RNDr. Michael Prouza, Ph.D.</w:t>
      </w:r>
    </w:p>
    <w:p w14:paraId="123D086E"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14:paraId="4A792EE4" w14:textId="77777777" w:rsidR="00A36F55" w:rsidRPr="008B49B5" w:rsidRDefault="00A36F55" w:rsidP="00A36F55">
      <w:pPr>
        <w:rPr>
          <w:rFonts w:ascii="Calibri" w:hAnsi="Calibri" w:cs="Calibri"/>
          <w:sz w:val="22"/>
          <w:szCs w:val="22"/>
        </w:rPr>
      </w:pPr>
    </w:p>
    <w:p w14:paraId="2608ACE2" w14:textId="36DA1F86" w:rsidR="008D2FF9" w:rsidRDefault="008D2FF9" w:rsidP="00A36F55">
      <w:pPr>
        <w:rPr>
          <w:rFonts w:ascii="Calibri" w:hAnsi="Calibri" w:cs="Calibri"/>
          <w:sz w:val="22"/>
          <w:szCs w:val="22"/>
        </w:rPr>
      </w:pPr>
    </w:p>
    <w:p w14:paraId="68F82288" w14:textId="7AB0E890" w:rsidR="00C364DC" w:rsidRDefault="00C364DC" w:rsidP="00A36F55">
      <w:pPr>
        <w:rPr>
          <w:rFonts w:ascii="Calibri" w:hAnsi="Calibri" w:cs="Calibri"/>
          <w:sz w:val="22"/>
          <w:szCs w:val="22"/>
        </w:rPr>
      </w:pPr>
    </w:p>
    <w:p w14:paraId="6645D3A1" w14:textId="20210454" w:rsidR="00A36F55" w:rsidRPr="008B49B5" w:rsidRDefault="00A36F55" w:rsidP="00A36F55">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14:paraId="1FD4B569" w14:textId="77777777" w:rsidR="00A36F55" w:rsidRPr="008B49B5" w:rsidRDefault="00A36F55" w:rsidP="00A36F55">
      <w:pPr>
        <w:jc w:val="both"/>
        <w:rPr>
          <w:rFonts w:ascii="Calibri" w:hAnsi="Calibri" w:cs="Calibri"/>
          <w:sz w:val="22"/>
          <w:szCs w:val="22"/>
        </w:rPr>
      </w:pPr>
    </w:p>
    <w:p w14:paraId="3E404287" w14:textId="77777777" w:rsidR="00A36F55" w:rsidRPr="008B49B5" w:rsidRDefault="00A36F55" w:rsidP="00A36F55">
      <w:pPr>
        <w:jc w:val="both"/>
        <w:rPr>
          <w:rFonts w:ascii="Calibri" w:hAnsi="Calibri" w:cs="Calibri"/>
          <w:sz w:val="22"/>
          <w:szCs w:val="22"/>
        </w:rPr>
      </w:pPr>
    </w:p>
    <w:p w14:paraId="42451686" w14:textId="77777777" w:rsidR="00A36F55" w:rsidRPr="008B49B5" w:rsidRDefault="00A36F55" w:rsidP="00A36F55">
      <w:pPr>
        <w:jc w:val="both"/>
        <w:rPr>
          <w:rFonts w:ascii="Calibri" w:hAnsi="Calibri" w:cs="Calibri"/>
          <w:sz w:val="22"/>
          <w:szCs w:val="22"/>
        </w:rPr>
      </w:pPr>
    </w:p>
    <w:p w14:paraId="6F7DF894"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14:paraId="4EB6472B" w14:textId="2340F059"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ab/>
      </w:r>
    </w:p>
    <w:p w14:paraId="41D50AC6" w14:textId="74503FB5"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250B12B7" w14:textId="77777777" w:rsidR="00A36F55" w:rsidRPr="008B49B5" w:rsidRDefault="00A36F55" w:rsidP="00A36F55">
      <w:pPr>
        <w:rPr>
          <w:rFonts w:ascii="Calibri" w:hAnsi="Calibri" w:cs="Calibri"/>
          <w:sz w:val="22"/>
          <w:szCs w:val="22"/>
        </w:rPr>
      </w:pPr>
    </w:p>
    <w:p w14:paraId="34D9C694" w14:textId="77777777"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14:paraId="21A3FC47" w14:textId="77777777" w:rsidR="00A36F55" w:rsidRPr="002356D9" w:rsidRDefault="00A36F55">
      <w:pPr>
        <w:rPr>
          <w:b/>
        </w:rPr>
      </w:pPr>
    </w:p>
    <w:p w14:paraId="2B11E179" w14:textId="77777777" w:rsidR="007640A5" w:rsidRDefault="007640A5">
      <w:pPr>
        <w:rPr>
          <w:rFonts w:asciiTheme="minorHAnsi" w:hAnsiTheme="minorHAnsi" w:cs="Arial"/>
          <w:b/>
          <w:sz w:val="22"/>
          <w:szCs w:val="22"/>
        </w:rPr>
      </w:pPr>
      <w:r>
        <w:rPr>
          <w:rFonts w:asciiTheme="minorHAnsi" w:hAnsiTheme="minorHAnsi" w:cs="Arial"/>
          <w:b/>
          <w:sz w:val="22"/>
          <w:szCs w:val="22"/>
        </w:rPr>
        <w:br w:type="page"/>
      </w:r>
    </w:p>
    <w:p w14:paraId="6803A2D7" w14:textId="77777777" w:rsidR="00A36F55" w:rsidRPr="00DE305C" w:rsidRDefault="00A36F55" w:rsidP="00A36F55">
      <w:pPr>
        <w:tabs>
          <w:tab w:val="left" w:pos="4200"/>
        </w:tabs>
        <w:spacing w:line="280" w:lineRule="atLeast"/>
        <w:outlineLvl w:val="0"/>
        <w:rPr>
          <w:rFonts w:asciiTheme="minorHAnsi" w:hAnsiTheme="minorHAnsi" w:cs="Arial"/>
          <w:b/>
          <w:sz w:val="22"/>
          <w:szCs w:val="22"/>
        </w:rPr>
      </w:pPr>
      <w:r w:rsidRPr="00DE305C">
        <w:rPr>
          <w:rFonts w:asciiTheme="minorHAnsi" w:hAnsiTheme="minorHAnsi" w:cs="Arial"/>
          <w:b/>
          <w:sz w:val="22"/>
          <w:szCs w:val="22"/>
        </w:rPr>
        <w:lastRenderedPageBreak/>
        <w:t>Příloha č. 1 – Technické specifikace</w:t>
      </w:r>
      <w:r w:rsidR="000E3F5C" w:rsidRPr="00DE305C">
        <w:rPr>
          <w:rFonts w:asciiTheme="minorHAnsi" w:hAnsiTheme="minorHAnsi" w:cs="Arial"/>
          <w:b/>
          <w:sz w:val="22"/>
          <w:szCs w:val="22"/>
        </w:rPr>
        <w:t xml:space="preserve"> </w:t>
      </w:r>
    </w:p>
    <w:p w14:paraId="6E8B01AC" w14:textId="5698F163" w:rsidR="00040E52" w:rsidRDefault="00040E52" w:rsidP="002F5555">
      <w:pPr>
        <w:rPr>
          <w:rFonts w:asciiTheme="minorHAnsi" w:hAnsiTheme="minorHAnsi"/>
          <w:b/>
          <w:sz w:val="22"/>
          <w:szCs w:val="22"/>
        </w:rPr>
      </w:pPr>
    </w:p>
    <w:p w14:paraId="4F7F7A01" w14:textId="03763F49" w:rsidR="00C17D64" w:rsidRDefault="00C17D64" w:rsidP="00C17D64">
      <w:pPr>
        <w:spacing w:line="280" w:lineRule="atLeast"/>
        <w:rPr>
          <w:rFonts w:ascii="Calibri" w:hAnsi="Calibri" w:cs="Calibri"/>
          <w:sz w:val="22"/>
          <w:szCs w:val="22"/>
        </w:rPr>
      </w:pPr>
      <w:r w:rsidRPr="006B30A2">
        <w:rPr>
          <w:rFonts w:ascii="Calibri" w:hAnsi="Calibri" w:cs="Calibri"/>
          <w:sz w:val="22"/>
          <w:szCs w:val="22"/>
        </w:rPr>
        <w:t>„</w:t>
      </w:r>
      <w:r w:rsidRPr="004F5D5F">
        <w:rPr>
          <w:rFonts w:asciiTheme="minorHAnsi" w:hAnsiTheme="minorHAnsi" w:cs="Calibri"/>
          <w:b/>
          <w:bCs/>
          <w:sz w:val="22"/>
          <w:szCs w:val="22"/>
        </w:rPr>
        <w:t xml:space="preserve">Výpočetní klastr pro projekty OP VVV „CERN </w:t>
      </w:r>
      <w:proofErr w:type="spellStart"/>
      <w:r w:rsidRPr="004F5D5F">
        <w:rPr>
          <w:rFonts w:asciiTheme="minorHAnsi" w:hAnsiTheme="minorHAnsi" w:cs="Calibri"/>
          <w:b/>
          <w:bCs/>
          <w:sz w:val="22"/>
          <w:szCs w:val="22"/>
        </w:rPr>
        <w:t>Computing</w:t>
      </w:r>
      <w:proofErr w:type="spellEnd"/>
      <w:r w:rsidRPr="004F5D5F">
        <w:rPr>
          <w:rFonts w:asciiTheme="minorHAnsi" w:hAnsiTheme="minorHAnsi" w:cs="Calibri"/>
          <w:b/>
          <w:bCs/>
          <w:sz w:val="22"/>
          <w:szCs w:val="22"/>
        </w:rPr>
        <w:t xml:space="preserve">“ a „Spolupráce na experimentech ve </w:t>
      </w:r>
      <w:proofErr w:type="spellStart"/>
      <w:r w:rsidRPr="004F5D5F">
        <w:rPr>
          <w:rFonts w:asciiTheme="minorHAnsi" w:hAnsiTheme="minorHAnsi" w:cs="Calibri"/>
          <w:b/>
          <w:bCs/>
          <w:sz w:val="22"/>
          <w:szCs w:val="22"/>
        </w:rPr>
        <w:t>Fermilab</w:t>
      </w:r>
      <w:proofErr w:type="spellEnd"/>
      <w:r w:rsidRPr="004F5D5F">
        <w:rPr>
          <w:rFonts w:asciiTheme="minorHAnsi" w:hAnsiTheme="minorHAnsi" w:cs="Calibri"/>
          <w:b/>
          <w:bCs/>
          <w:sz w:val="22"/>
          <w:szCs w:val="22"/>
        </w:rPr>
        <w:t>“</w:t>
      </w:r>
      <w:r w:rsidRPr="006B30A2">
        <w:rPr>
          <w:rFonts w:ascii="Calibri" w:hAnsi="Calibri" w:cs="Calibri"/>
          <w:sz w:val="22"/>
          <w:szCs w:val="22"/>
        </w:rPr>
        <w:t>“</w:t>
      </w:r>
    </w:p>
    <w:p w14:paraId="68784A08" w14:textId="77777777" w:rsidR="00C17D64" w:rsidRDefault="00C17D64" w:rsidP="00C17D64">
      <w:pPr>
        <w:spacing w:line="280" w:lineRule="atLeast"/>
        <w:rPr>
          <w:rFonts w:ascii="Calibri" w:hAnsi="Calibri" w:cs="Calibri"/>
          <w:sz w:val="22"/>
          <w:szCs w:val="22"/>
        </w:rPr>
      </w:pPr>
    </w:p>
    <w:p w14:paraId="69BD14A8" w14:textId="77777777" w:rsidR="00C17D64" w:rsidRPr="00A21AFD" w:rsidRDefault="00C17D64" w:rsidP="00C17D64">
      <w:pPr>
        <w:ind w:left="705" w:hanging="705"/>
        <w:rPr>
          <w:rFonts w:asciiTheme="minorHAnsi" w:hAnsiTheme="minorHAnsi"/>
          <w:b/>
          <w:sz w:val="22"/>
          <w:szCs w:val="22"/>
        </w:rPr>
      </w:pPr>
      <w:r w:rsidRPr="00A21AFD">
        <w:rPr>
          <w:rFonts w:asciiTheme="minorHAnsi" w:hAnsiTheme="minorHAnsi"/>
          <w:b/>
          <w:sz w:val="22"/>
          <w:szCs w:val="22"/>
        </w:rPr>
        <w:t>Závazné požadavky:</w:t>
      </w:r>
    </w:p>
    <w:p w14:paraId="15CE659F" w14:textId="77777777" w:rsidR="00C17D64" w:rsidRPr="00A21AFD" w:rsidRDefault="00C17D64" w:rsidP="00C17D64">
      <w:pPr>
        <w:tabs>
          <w:tab w:val="left" w:pos="4200"/>
        </w:tabs>
        <w:spacing w:line="280" w:lineRule="atLeast"/>
        <w:outlineLvl w:val="0"/>
        <w:rPr>
          <w:rFonts w:asciiTheme="minorHAnsi" w:hAnsiTheme="minorHAnsi" w:cs="Arial"/>
          <w:b/>
          <w:sz w:val="22"/>
          <w:szCs w:val="22"/>
        </w:rPr>
      </w:pPr>
    </w:p>
    <w:p w14:paraId="2A1D5084" w14:textId="39C1B341" w:rsidR="00C17D64" w:rsidRPr="00C17D64" w:rsidRDefault="00474DF1" w:rsidP="00C17D64">
      <w:pPr>
        <w:spacing w:line="280" w:lineRule="atLeast"/>
        <w:jc w:val="both"/>
        <w:rPr>
          <w:rFonts w:asciiTheme="minorHAnsi" w:hAnsiTheme="minorHAnsi"/>
          <w:iCs/>
          <w:sz w:val="22"/>
          <w:szCs w:val="22"/>
          <w:highlight w:val="green"/>
        </w:rPr>
      </w:pPr>
      <w:r w:rsidRPr="00474DF1">
        <w:rPr>
          <w:rFonts w:asciiTheme="minorHAnsi" w:hAnsiTheme="minorHAnsi"/>
          <w:iCs/>
          <w:sz w:val="22"/>
          <w:szCs w:val="22"/>
        </w:rPr>
        <w:t xml:space="preserve">Dodávka bude zahrnovat </w:t>
      </w:r>
      <w:proofErr w:type="spellStart"/>
      <w:r w:rsidRPr="00474DF1">
        <w:rPr>
          <w:rFonts w:asciiTheme="minorHAnsi" w:hAnsiTheme="minorHAnsi"/>
          <w:iCs/>
          <w:sz w:val="22"/>
          <w:szCs w:val="22"/>
        </w:rPr>
        <w:t>rack</w:t>
      </w:r>
      <w:proofErr w:type="spellEnd"/>
      <w:r w:rsidRPr="00474DF1">
        <w:rPr>
          <w:rFonts w:asciiTheme="minorHAnsi" w:hAnsiTheme="minorHAnsi"/>
          <w:iCs/>
          <w:sz w:val="22"/>
          <w:szCs w:val="22"/>
        </w:rPr>
        <w:t xml:space="preserve"> s vodou chlazenými zadními dveřmi, výpočetní servery, </w:t>
      </w:r>
      <w:proofErr w:type="spellStart"/>
      <w:r w:rsidRPr="00474DF1">
        <w:rPr>
          <w:rFonts w:asciiTheme="minorHAnsi" w:hAnsiTheme="minorHAnsi"/>
          <w:iCs/>
          <w:sz w:val="22"/>
          <w:szCs w:val="22"/>
        </w:rPr>
        <w:t>ethernetový</w:t>
      </w:r>
      <w:proofErr w:type="spellEnd"/>
      <w:r w:rsidRPr="00474DF1">
        <w:rPr>
          <w:rFonts w:asciiTheme="minorHAnsi" w:hAnsiTheme="minorHAnsi"/>
          <w:iCs/>
          <w:sz w:val="22"/>
          <w:szCs w:val="22"/>
        </w:rPr>
        <w:t xml:space="preserve"> </w:t>
      </w:r>
      <w:proofErr w:type="spellStart"/>
      <w:r w:rsidRPr="00474DF1">
        <w:rPr>
          <w:rFonts w:asciiTheme="minorHAnsi" w:hAnsiTheme="minorHAnsi"/>
          <w:iCs/>
          <w:sz w:val="22"/>
          <w:szCs w:val="22"/>
        </w:rPr>
        <w:t>switch</w:t>
      </w:r>
      <w:proofErr w:type="spellEnd"/>
      <w:r w:rsidRPr="00474DF1">
        <w:rPr>
          <w:rFonts w:asciiTheme="minorHAnsi" w:hAnsiTheme="minorHAnsi"/>
          <w:iCs/>
          <w:sz w:val="22"/>
          <w:szCs w:val="22"/>
        </w:rPr>
        <w:t>, PDU lišty, napájecí a propojovací kabely, instalaci na mís</w:t>
      </w:r>
      <w:r>
        <w:rPr>
          <w:rFonts w:asciiTheme="minorHAnsi" w:hAnsiTheme="minorHAnsi"/>
          <w:iCs/>
          <w:sz w:val="22"/>
          <w:szCs w:val="22"/>
        </w:rPr>
        <w:t>tě a provedení výkonnostních a A</w:t>
      </w:r>
      <w:r w:rsidRPr="00474DF1">
        <w:rPr>
          <w:rFonts w:asciiTheme="minorHAnsi" w:hAnsiTheme="minorHAnsi"/>
          <w:iCs/>
          <w:sz w:val="22"/>
          <w:szCs w:val="22"/>
        </w:rPr>
        <w:t>kceptačních testů. Servery pro správu klastru, distribuci úloh a přístup uživatelů nejsou součástí dodávky, budou poskytnuty stávající infrastrukturou.</w:t>
      </w:r>
    </w:p>
    <w:p w14:paraId="41A6A3EE" w14:textId="77777777" w:rsidR="00C17D64" w:rsidRPr="00474DF1" w:rsidRDefault="00C17D64" w:rsidP="00C17D64">
      <w:pPr>
        <w:spacing w:line="280" w:lineRule="atLeast"/>
        <w:jc w:val="both"/>
        <w:rPr>
          <w:rFonts w:asciiTheme="minorHAnsi" w:hAnsiTheme="minorHAnsi"/>
          <w:iCs/>
          <w:sz w:val="22"/>
          <w:szCs w:val="22"/>
        </w:rPr>
      </w:pPr>
    </w:p>
    <w:p w14:paraId="30EBC258" w14:textId="2503AFC2" w:rsidR="00C17D64" w:rsidRPr="00C17D64" w:rsidRDefault="00C17D64" w:rsidP="00C17D64">
      <w:pPr>
        <w:spacing w:line="280" w:lineRule="atLeast"/>
        <w:jc w:val="both"/>
        <w:rPr>
          <w:rFonts w:asciiTheme="minorHAnsi" w:hAnsiTheme="minorHAnsi" w:cs="Arial"/>
          <w:sz w:val="22"/>
          <w:szCs w:val="22"/>
          <w:highlight w:val="green"/>
        </w:rPr>
      </w:pPr>
      <w:r w:rsidRPr="00474DF1">
        <w:rPr>
          <w:rFonts w:asciiTheme="minorHAnsi" w:hAnsiTheme="minorHAnsi" w:cs="Arial"/>
          <w:sz w:val="22"/>
          <w:szCs w:val="22"/>
        </w:rPr>
        <w:t xml:space="preserve">Předpokládá se dodávka výpočetního klastru </w:t>
      </w:r>
      <w:r w:rsidR="00474DF1" w:rsidRPr="00474DF1">
        <w:rPr>
          <w:rFonts w:asciiTheme="minorHAnsi" w:hAnsiTheme="minorHAnsi" w:cs="Arial"/>
          <w:sz w:val="22"/>
          <w:szCs w:val="22"/>
        </w:rPr>
        <w:t xml:space="preserve">bez jakéhokoliv software. Pokud je programové vybavení nutnou součástí nabídky (například SW pro vzdálenou správu), musí být jasně specifikovány důvody a cena za takový SW musí být zahrnuta do ceny dodávky (na dobu neurčitou; pokud autor / výrobce / dodavatel SW neposkytuje licenci na dobu neurčitou, je Prodávající povinen tuto skutečnost </w:t>
      </w:r>
      <w:r w:rsidR="00474DF1">
        <w:rPr>
          <w:rFonts w:asciiTheme="minorHAnsi" w:hAnsiTheme="minorHAnsi" w:cs="Arial"/>
          <w:sz w:val="22"/>
          <w:szCs w:val="22"/>
        </w:rPr>
        <w:t>Kupujícímu</w:t>
      </w:r>
      <w:r w:rsidR="00474DF1" w:rsidRPr="00474DF1">
        <w:rPr>
          <w:rFonts w:asciiTheme="minorHAnsi" w:hAnsiTheme="minorHAnsi" w:cs="Arial"/>
          <w:sz w:val="22"/>
          <w:szCs w:val="22"/>
        </w:rPr>
        <w:t xml:space="preserve"> prokázat a zajistit licenci nejméně do konce roku 2023).</w:t>
      </w:r>
    </w:p>
    <w:p w14:paraId="5F8B7E7C" w14:textId="77777777" w:rsidR="00C17D64" w:rsidRPr="00C17D64" w:rsidRDefault="00C17D64" w:rsidP="00C17D64">
      <w:pPr>
        <w:spacing w:line="280" w:lineRule="atLeast"/>
        <w:jc w:val="both"/>
        <w:rPr>
          <w:rFonts w:asciiTheme="minorHAnsi" w:hAnsiTheme="minorHAnsi" w:cs="Arial"/>
          <w:sz w:val="22"/>
          <w:szCs w:val="22"/>
          <w:highlight w:val="green"/>
        </w:rPr>
      </w:pPr>
    </w:p>
    <w:p w14:paraId="20534840" w14:textId="77777777" w:rsidR="00C17D64" w:rsidRPr="00474DF1" w:rsidRDefault="00C17D64" w:rsidP="00C17D64">
      <w:pPr>
        <w:tabs>
          <w:tab w:val="left" w:pos="4200"/>
        </w:tabs>
        <w:spacing w:line="280" w:lineRule="atLeast"/>
        <w:jc w:val="both"/>
        <w:outlineLvl w:val="0"/>
        <w:rPr>
          <w:rFonts w:asciiTheme="minorHAnsi" w:hAnsiTheme="minorHAnsi"/>
          <w:iCs/>
          <w:sz w:val="22"/>
          <w:szCs w:val="22"/>
        </w:rPr>
      </w:pPr>
    </w:p>
    <w:p w14:paraId="3607787F" w14:textId="77777777" w:rsidR="00C17D64" w:rsidRPr="00474DF1" w:rsidRDefault="00C17D64" w:rsidP="00C17D64">
      <w:pPr>
        <w:tabs>
          <w:tab w:val="left" w:pos="4200"/>
        </w:tabs>
        <w:spacing w:line="280" w:lineRule="atLeast"/>
        <w:jc w:val="both"/>
        <w:outlineLvl w:val="0"/>
        <w:rPr>
          <w:rFonts w:asciiTheme="minorHAnsi" w:hAnsiTheme="minorHAnsi"/>
          <w:iCs/>
          <w:sz w:val="22"/>
          <w:szCs w:val="22"/>
        </w:rPr>
      </w:pPr>
      <w:r w:rsidRPr="00474DF1">
        <w:rPr>
          <w:rFonts w:asciiTheme="minorHAnsi" w:hAnsiTheme="minorHAnsi" w:cs="Calibri"/>
          <w:i/>
          <w:sz w:val="22"/>
          <w:szCs w:val="22"/>
        </w:rPr>
        <w:t>Akceptační testy:</w:t>
      </w:r>
    </w:p>
    <w:p w14:paraId="57A67148" w14:textId="77777777" w:rsidR="00C17D64" w:rsidRPr="00C17D64" w:rsidRDefault="00C17D64" w:rsidP="00C17D64">
      <w:pPr>
        <w:tabs>
          <w:tab w:val="left" w:pos="4200"/>
        </w:tabs>
        <w:spacing w:line="280" w:lineRule="atLeast"/>
        <w:jc w:val="both"/>
        <w:outlineLvl w:val="0"/>
        <w:rPr>
          <w:rFonts w:asciiTheme="minorHAnsi" w:hAnsiTheme="minorHAnsi"/>
          <w:iCs/>
          <w:sz w:val="22"/>
          <w:szCs w:val="22"/>
          <w:highlight w:val="green"/>
        </w:rPr>
      </w:pPr>
    </w:p>
    <w:p w14:paraId="2754CC7F" w14:textId="62A2FEB5" w:rsidR="00C17D64" w:rsidRDefault="00474DF1" w:rsidP="00C17D64">
      <w:pPr>
        <w:tabs>
          <w:tab w:val="left" w:pos="4200"/>
        </w:tabs>
        <w:spacing w:line="280" w:lineRule="atLeast"/>
        <w:jc w:val="both"/>
        <w:outlineLvl w:val="0"/>
        <w:rPr>
          <w:rFonts w:asciiTheme="minorHAnsi" w:hAnsiTheme="minorHAnsi"/>
          <w:iCs/>
          <w:sz w:val="22"/>
          <w:szCs w:val="22"/>
        </w:rPr>
      </w:pPr>
      <w:r w:rsidRPr="00474DF1">
        <w:rPr>
          <w:rFonts w:asciiTheme="minorHAnsi" w:hAnsiTheme="minorHAnsi"/>
          <w:iCs/>
          <w:sz w:val="22"/>
          <w:szCs w:val="22"/>
        </w:rPr>
        <w:t>Kupující bude provozovat klastr na systému CentOS7, který si sám nainstaluje. Pro akceptační testy musí Prodávající spustit Spec2006 testy na cílovém místě na všech strojích a ukázat, že celkový výsledek je vyšší nebo stejný jako v nabídce. Může k tomu použít libovolný OS a překladač a vlastní nastavení optimalizací. Kupující může výsledek ověřit opětovným spuštěním testu ve stejném nastavení.</w:t>
      </w:r>
    </w:p>
    <w:p w14:paraId="4471590D" w14:textId="4A0BF7C0" w:rsidR="00C17D64" w:rsidRDefault="00C17D64" w:rsidP="002F5555">
      <w:pPr>
        <w:rPr>
          <w:rFonts w:asciiTheme="minorHAnsi" w:hAnsiTheme="minorHAnsi"/>
          <w:b/>
          <w:sz w:val="22"/>
          <w:szCs w:val="22"/>
        </w:rPr>
      </w:pPr>
    </w:p>
    <w:p w14:paraId="482C6F6B" w14:textId="77777777" w:rsidR="00C17D64" w:rsidRDefault="00C17D64" w:rsidP="002F5555">
      <w:pPr>
        <w:rPr>
          <w:rFonts w:asciiTheme="minorHAnsi" w:hAnsiTheme="minorHAnsi"/>
          <w:b/>
          <w:sz w:val="22"/>
          <w:szCs w:val="22"/>
        </w:rPr>
      </w:pPr>
    </w:p>
    <w:p w14:paraId="65CC0F14" w14:textId="45DA7953" w:rsidR="00A77F15" w:rsidRPr="007640A5" w:rsidRDefault="00A77F15" w:rsidP="00A77F15">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Tab. 1:</w:t>
      </w:r>
      <w:r w:rsidR="002033EF">
        <w:rPr>
          <w:rFonts w:asciiTheme="minorHAnsi" w:hAnsiTheme="minorHAnsi" w:cs="Calibri"/>
          <w:sz w:val="22"/>
          <w:szCs w:val="22"/>
          <w:lang w:eastAsia="en-US"/>
        </w:rPr>
        <w:t xml:space="preserve"> </w:t>
      </w:r>
      <w:r w:rsidR="0008004E" w:rsidRPr="001F5CA9">
        <w:rPr>
          <w:rFonts w:asciiTheme="minorHAnsi" w:hAnsiTheme="minorHAnsi" w:cs="Calibri"/>
          <w:sz w:val="22"/>
          <w:szCs w:val="22"/>
          <w:lang w:eastAsia="en-US"/>
        </w:rPr>
        <w:t xml:space="preserve">Jednotlivé komponenty </w:t>
      </w:r>
      <w:r w:rsidR="004F5D5F">
        <w:rPr>
          <w:rFonts w:ascii="Calibri" w:hAnsi="Calibri" w:cs="Calibri"/>
          <w:sz w:val="22"/>
          <w:szCs w:val="22"/>
        </w:rPr>
        <w:t>Zboží</w:t>
      </w:r>
      <w:r w:rsidR="00AC3807" w:rsidRPr="001F5CA9">
        <w:rPr>
          <w:rFonts w:asciiTheme="minorHAnsi" w:hAnsiTheme="minorHAnsi" w:cs="Calibri"/>
          <w:sz w:val="22"/>
          <w:szCs w:val="22"/>
          <w:lang w:eastAsia="en-US"/>
        </w:rPr>
        <w:t xml:space="preserve"> </w:t>
      </w:r>
      <w:r w:rsidRPr="001F5CA9">
        <w:rPr>
          <w:rFonts w:asciiTheme="minorHAnsi" w:hAnsiTheme="minorHAnsi" w:cs="Calibri"/>
          <w:sz w:val="22"/>
          <w:szCs w:val="22"/>
          <w:lang w:eastAsia="en-US"/>
        </w:rPr>
        <w:t xml:space="preserve">musí zahrnovat </w:t>
      </w:r>
      <w:r w:rsidRPr="001F5CA9">
        <w:rPr>
          <w:rFonts w:asciiTheme="minorHAnsi" w:hAnsiTheme="minorHAnsi" w:cs="Calibri"/>
          <w:sz w:val="22"/>
          <w:szCs w:val="22"/>
        </w:rPr>
        <w:t xml:space="preserve">součásti a </w:t>
      </w:r>
      <w:r w:rsidRPr="001F5CA9">
        <w:rPr>
          <w:rFonts w:asciiTheme="minorHAnsi" w:hAnsiTheme="minorHAnsi" w:cs="Calibri"/>
          <w:sz w:val="22"/>
          <w:szCs w:val="22"/>
          <w:lang w:eastAsia="en-US"/>
        </w:rPr>
        <w:t xml:space="preserve">splňovat </w:t>
      </w:r>
      <w:r w:rsidRPr="001F5CA9">
        <w:rPr>
          <w:rFonts w:asciiTheme="minorHAnsi" w:hAnsiTheme="minorHAnsi" w:cs="Calibri"/>
          <w:sz w:val="22"/>
          <w:szCs w:val="22"/>
        </w:rPr>
        <w:t>technické podmínky uvedené v této tabulce:</w:t>
      </w:r>
    </w:p>
    <w:p w14:paraId="606B6C2C" w14:textId="77777777" w:rsidR="00A77F15" w:rsidRDefault="00A77F15" w:rsidP="00A77F15">
      <w:pPr>
        <w:ind w:left="1416"/>
        <w:rPr>
          <w:rFonts w:ascii="Verdana" w:hAnsi="Verdana" w:cs="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gridCol w:w="992"/>
      </w:tblGrid>
      <w:tr w:rsidR="006022B8" w:rsidRPr="003E3C9A" w14:paraId="6F3F0BC6" w14:textId="77777777" w:rsidTr="006022B8">
        <w:tc>
          <w:tcPr>
            <w:tcW w:w="4503" w:type="dxa"/>
            <w:tcBorders>
              <w:top w:val="single" w:sz="18" w:space="0" w:color="auto"/>
              <w:left w:val="single" w:sz="18" w:space="0" w:color="auto"/>
              <w:bottom w:val="single" w:sz="2" w:space="0" w:color="auto"/>
            </w:tcBorders>
            <w:shd w:val="clear" w:color="auto" w:fill="BFBFBF" w:themeFill="background1" w:themeFillShade="BF"/>
          </w:tcPr>
          <w:p w14:paraId="3311BA1F" w14:textId="77777777" w:rsidR="006022B8" w:rsidRPr="006022B8" w:rsidRDefault="006022B8" w:rsidP="00154337">
            <w:pPr>
              <w:pStyle w:val="Bezmezer"/>
              <w:rPr>
                <w:rFonts w:cs="Calibri"/>
                <w:sz w:val="20"/>
                <w:szCs w:val="20"/>
              </w:rPr>
            </w:pPr>
            <w:r w:rsidRPr="006022B8">
              <w:rPr>
                <w:rFonts w:cs="Calibri"/>
                <w:sz w:val="20"/>
                <w:szCs w:val="20"/>
              </w:rPr>
              <w:t>Popis a minimální specifikace</w:t>
            </w:r>
            <w:r w:rsidRPr="006022B8">
              <w:rPr>
                <w:sz w:val="20"/>
                <w:szCs w:val="20"/>
              </w:rPr>
              <w:t xml:space="preserve"> </w:t>
            </w:r>
            <w:r w:rsidRPr="006022B8">
              <w:rPr>
                <w:rFonts w:cs="Calibri"/>
                <w:sz w:val="20"/>
                <w:szCs w:val="20"/>
              </w:rPr>
              <w:t>zboží stanovená zadavatelem</w:t>
            </w:r>
          </w:p>
        </w:tc>
        <w:tc>
          <w:tcPr>
            <w:tcW w:w="4394" w:type="dxa"/>
            <w:tcBorders>
              <w:top w:val="single" w:sz="18" w:space="0" w:color="auto"/>
              <w:bottom w:val="single" w:sz="4" w:space="0" w:color="auto"/>
            </w:tcBorders>
            <w:shd w:val="clear" w:color="auto" w:fill="BFBFBF" w:themeFill="background1" w:themeFillShade="BF"/>
          </w:tcPr>
          <w:p w14:paraId="4A1DFB85" w14:textId="77777777" w:rsidR="006022B8" w:rsidRPr="006022B8" w:rsidRDefault="006022B8" w:rsidP="00154337">
            <w:pPr>
              <w:pStyle w:val="Bezmezer"/>
              <w:rPr>
                <w:rFonts w:cs="Calibri"/>
                <w:sz w:val="20"/>
                <w:szCs w:val="20"/>
              </w:rPr>
            </w:pPr>
            <w:r w:rsidRPr="006022B8">
              <w:rPr>
                <w:rFonts w:cs="Calibri"/>
                <w:sz w:val="20"/>
                <w:szCs w:val="20"/>
              </w:rPr>
              <w:t>Popis a specifikace zboží (řešení) nabízeného dodavatelem</w:t>
            </w:r>
          </w:p>
        </w:tc>
        <w:tc>
          <w:tcPr>
            <w:tcW w:w="992" w:type="dxa"/>
            <w:tcBorders>
              <w:top w:val="single" w:sz="18" w:space="0" w:color="auto"/>
              <w:bottom w:val="single" w:sz="2" w:space="0" w:color="auto"/>
              <w:right w:val="single" w:sz="18" w:space="0" w:color="auto"/>
            </w:tcBorders>
            <w:shd w:val="clear" w:color="auto" w:fill="BFBFBF" w:themeFill="background1" w:themeFillShade="BF"/>
          </w:tcPr>
          <w:p w14:paraId="7B47095C" w14:textId="77777777" w:rsidR="006022B8" w:rsidRPr="006022B8" w:rsidRDefault="006022B8" w:rsidP="00154337">
            <w:pPr>
              <w:pStyle w:val="Bezmezer"/>
              <w:rPr>
                <w:rFonts w:cs="Calibri"/>
                <w:sz w:val="20"/>
                <w:szCs w:val="20"/>
              </w:rPr>
            </w:pPr>
            <w:r w:rsidRPr="006022B8">
              <w:rPr>
                <w:rFonts w:cs="Calibri"/>
                <w:sz w:val="20"/>
                <w:szCs w:val="20"/>
              </w:rPr>
              <w:t>Splňuje ANO/NE</w:t>
            </w:r>
          </w:p>
        </w:tc>
      </w:tr>
      <w:tr w:rsidR="006022B8" w:rsidRPr="003E3C9A" w14:paraId="6B646164" w14:textId="77777777" w:rsidTr="00154337">
        <w:tc>
          <w:tcPr>
            <w:tcW w:w="4503" w:type="dxa"/>
            <w:tcBorders>
              <w:top w:val="single" w:sz="2" w:space="0" w:color="auto"/>
              <w:left w:val="single" w:sz="18" w:space="0" w:color="auto"/>
              <w:bottom w:val="single" w:sz="2" w:space="0" w:color="auto"/>
              <w:right w:val="single" w:sz="4" w:space="0" w:color="auto"/>
            </w:tcBorders>
            <w:shd w:val="clear" w:color="auto" w:fill="D9D9D9" w:themeFill="background1" w:themeFillShade="D9"/>
          </w:tcPr>
          <w:p w14:paraId="60B3A6C9" w14:textId="77777777" w:rsidR="006022B8" w:rsidRPr="003E3C9A" w:rsidRDefault="006022B8" w:rsidP="00154337">
            <w:pPr>
              <w:pStyle w:val="Bezmezer"/>
              <w:rPr>
                <w:rFonts w:cs="Calibri"/>
                <w:b/>
                <w:color w:val="FFFFFF"/>
                <w:u w:val="single"/>
              </w:rPr>
            </w:pPr>
            <w:r w:rsidRPr="003E3C9A">
              <w:rPr>
                <w:b/>
                <w:bCs/>
              </w:rPr>
              <w:t>Požadavky na jednotlivé subsystémy:</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25099" w14:textId="77777777" w:rsidR="006022B8" w:rsidRPr="003E3C9A" w:rsidRDefault="006022B8" w:rsidP="00154337">
            <w:pPr>
              <w:pStyle w:val="Bezmezer"/>
              <w:rPr>
                <w:rFonts w:cs="Calibri"/>
              </w:rPr>
            </w:pPr>
          </w:p>
        </w:tc>
        <w:tc>
          <w:tcPr>
            <w:tcW w:w="992" w:type="dxa"/>
            <w:tcBorders>
              <w:top w:val="single" w:sz="2" w:space="0" w:color="auto"/>
              <w:left w:val="single" w:sz="4" w:space="0" w:color="auto"/>
              <w:bottom w:val="single" w:sz="2" w:space="0" w:color="auto"/>
              <w:right w:val="single" w:sz="18" w:space="0" w:color="auto"/>
            </w:tcBorders>
            <w:shd w:val="clear" w:color="auto" w:fill="D9D9D9" w:themeFill="background1" w:themeFillShade="D9"/>
          </w:tcPr>
          <w:p w14:paraId="44AAE6C8" w14:textId="77777777" w:rsidR="006022B8" w:rsidRPr="003E3C9A" w:rsidRDefault="006022B8" w:rsidP="00154337">
            <w:pPr>
              <w:pStyle w:val="Bezmezer"/>
              <w:rPr>
                <w:rFonts w:cs="Calibri"/>
              </w:rPr>
            </w:pPr>
          </w:p>
        </w:tc>
      </w:tr>
      <w:tr w:rsidR="006022B8" w:rsidRPr="003E3C9A" w14:paraId="13911B98" w14:textId="77777777" w:rsidTr="006022B8">
        <w:tc>
          <w:tcPr>
            <w:tcW w:w="4503" w:type="dxa"/>
            <w:tcBorders>
              <w:top w:val="single" w:sz="2" w:space="0" w:color="auto"/>
              <w:left w:val="single" w:sz="18" w:space="0" w:color="auto"/>
              <w:bottom w:val="single" w:sz="2" w:space="0" w:color="auto"/>
              <w:right w:val="single" w:sz="4" w:space="0" w:color="auto"/>
            </w:tcBorders>
            <w:shd w:val="clear" w:color="auto" w:fill="D9D9D9" w:themeFill="background1" w:themeFillShade="D9"/>
          </w:tcPr>
          <w:p w14:paraId="04F93843" w14:textId="4A2AE34F" w:rsidR="006022B8" w:rsidRPr="003E3C9A" w:rsidRDefault="006022B8" w:rsidP="00154337">
            <w:pPr>
              <w:pStyle w:val="Bezmezer"/>
              <w:jc w:val="both"/>
              <w:rPr>
                <w:b/>
              </w:rPr>
            </w:pPr>
            <w:r w:rsidRPr="00AB3F6A">
              <w:rPr>
                <w:b/>
                <w:u w:val="single"/>
              </w:rPr>
              <w:t>1. Výpočetní servery</w:t>
            </w:r>
            <w:r>
              <w:rPr>
                <w:b/>
              </w:rPr>
              <w:t xml:space="preserve"> - </w:t>
            </w:r>
            <w:r w:rsidR="00017823" w:rsidRPr="00017823">
              <w:rPr>
                <w:b/>
              </w:rPr>
              <w:t xml:space="preserve">V případě sdílení některých komponent více než dvěma servery, je požadována redundance komponent společných pro všechny servery (zdroje apod.). Redundance komponent v jednotlivých serverech není nutná, v případě HW chyby může dojít k výpadku jednoho nebo dvou serverů, ale nesmí dojít k výpadku více než dvou serverů vlivem selhání jedné komponenty. Veškeré opravy jednoho serveru, včetně fyzického odpojení od napájení, musí být uskutečnitelné bez ovlivnění provozu více než jednoho dalšího serveru. Každý server </w:t>
            </w:r>
            <w:r w:rsidR="00017823" w:rsidRPr="00017823">
              <w:rPr>
                <w:b/>
              </w:rPr>
              <w:lastRenderedPageBreak/>
              <w:t xml:space="preserve">(výpočetní jednotka se samostatnou pamětí, </w:t>
            </w:r>
            <w:proofErr w:type="spellStart"/>
            <w:r w:rsidR="00017823" w:rsidRPr="00017823">
              <w:rPr>
                <w:b/>
              </w:rPr>
              <w:t>chipsetem</w:t>
            </w:r>
            <w:proofErr w:type="spellEnd"/>
            <w:r w:rsidR="00017823" w:rsidRPr="00017823">
              <w:rPr>
                <w:b/>
              </w:rPr>
              <w:t>, procesory, diskem, atd.) musí mít minimálně dva procesory se sdílenou pamětí v architektuře x86_64</w:t>
            </w:r>
            <w:r w:rsidR="00017823">
              <w:rPr>
                <w:b/>
              </w:rPr>
              <w:t>.</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00A6D" w14:textId="77777777" w:rsidR="006022B8" w:rsidRPr="003E3C9A" w:rsidRDefault="006022B8" w:rsidP="00154337">
            <w:pPr>
              <w:pStyle w:val="Bezmezer"/>
              <w:rPr>
                <w:rFonts w:cs="Calibri"/>
              </w:rPr>
            </w:pPr>
          </w:p>
        </w:tc>
        <w:tc>
          <w:tcPr>
            <w:tcW w:w="992" w:type="dxa"/>
            <w:tcBorders>
              <w:top w:val="single" w:sz="2" w:space="0" w:color="auto"/>
              <w:left w:val="single" w:sz="4" w:space="0" w:color="auto"/>
              <w:bottom w:val="single" w:sz="2" w:space="0" w:color="auto"/>
              <w:right w:val="single" w:sz="18" w:space="0" w:color="auto"/>
            </w:tcBorders>
            <w:shd w:val="clear" w:color="auto" w:fill="D9D9D9" w:themeFill="background1" w:themeFillShade="D9"/>
            <w:vAlign w:val="center"/>
          </w:tcPr>
          <w:p w14:paraId="7ECCD840" w14:textId="77777777" w:rsidR="006022B8" w:rsidRPr="006022B8" w:rsidRDefault="006022B8" w:rsidP="006022B8">
            <w:pPr>
              <w:pStyle w:val="Bezmezer"/>
              <w:jc w:val="center"/>
              <w:rPr>
                <w:rFonts w:cs="Calibri"/>
              </w:rPr>
            </w:pPr>
          </w:p>
        </w:tc>
      </w:tr>
      <w:tr w:rsidR="006022B8" w:rsidRPr="003E3C9A" w14:paraId="348E3262" w14:textId="77777777" w:rsidTr="006022B8">
        <w:tc>
          <w:tcPr>
            <w:tcW w:w="4503" w:type="dxa"/>
            <w:tcBorders>
              <w:top w:val="single" w:sz="2" w:space="0" w:color="auto"/>
              <w:left w:val="single" w:sz="18" w:space="0" w:color="auto"/>
              <w:bottom w:val="single" w:sz="2" w:space="0" w:color="auto"/>
            </w:tcBorders>
          </w:tcPr>
          <w:p w14:paraId="40DC51F0" w14:textId="77777777" w:rsidR="006022B8" w:rsidRPr="003E3C9A" w:rsidRDefault="006022B8" w:rsidP="00154337">
            <w:pPr>
              <w:jc w:val="both"/>
              <w:rPr>
                <w:rFonts w:asciiTheme="minorHAnsi" w:hAnsiTheme="minorHAnsi"/>
                <w:sz w:val="22"/>
                <w:szCs w:val="22"/>
              </w:rPr>
            </w:pPr>
            <w:r w:rsidRPr="00FE55FE">
              <w:rPr>
                <w:rFonts w:asciiTheme="minorHAnsi" w:hAnsiTheme="minorHAnsi"/>
                <w:sz w:val="22"/>
                <w:szCs w:val="22"/>
              </w:rPr>
              <w:t xml:space="preserve">Každý počítač (výpočetní jednotka se samostatnou pamětí, </w:t>
            </w:r>
            <w:proofErr w:type="spellStart"/>
            <w:r w:rsidRPr="00FE55FE">
              <w:rPr>
                <w:rFonts w:asciiTheme="minorHAnsi" w:hAnsiTheme="minorHAnsi"/>
                <w:sz w:val="22"/>
                <w:szCs w:val="22"/>
              </w:rPr>
              <w:t>chipsetem</w:t>
            </w:r>
            <w:proofErr w:type="spellEnd"/>
            <w:r w:rsidRPr="00FE55FE">
              <w:rPr>
                <w:rFonts w:asciiTheme="minorHAnsi" w:hAnsiTheme="minorHAnsi"/>
                <w:sz w:val="22"/>
                <w:szCs w:val="22"/>
              </w:rPr>
              <w:t>, procesory, diskem, atd.) musí mít minimálně dva procesory se sdílenou pamětí v architektuře x86_64.</w:t>
            </w:r>
          </w:p>
        </w:tc>
        <w:tc>
          <w:tcPr>
            <w:tcW w:w="4394" w:type="dxa"/>
            <w:tcBorders>
              <w:top w:val="single" w:sz="2" w:space="0" w:color="auto"/>
              <w:bottom w:val="single" w:sz="2" w:space="0" w:color="auto"/>
            </w:tcBorders>
          </w:tcPr>
          <w:p w14:paraId="5F40351C"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3D42539B" w14:textId="77777777" w:rsidR="006022B8" w:rsidRPr="006022B8" w:rsidRDefault="006022B8" w:rsidP="006022B8">
            <w:pPr>
              <w:pStyle w:val="Bezmezer"/>
              <w:jc w:val="center"/>
              <w:rPr>
                <w:rFonts w:cs="Calibri"/>
              </w:rPr>
            </w:pPr>
          </w:p>
        </w:tc>
      </w:tr>
      <w:tr w:rsidR="006022B8" w:rsidRPr="003E3C9A" w14:paraId="427C748D" w14:textId="77777777" w:rsidTr="006022B8">
        <w:tc>
          <w:tcPr>
            <w:tcW w:w="4503" w:type="dxa"/>
            <w:tcBorders>
              <w:top w:val="single" w:sz="2" w:space="0" w:color="auto"/>
              <w:left w:val="single" w:sz="18" w:space="0" w:color="auto"/>
              <w:bottom w:val="single" w:sz="2" w:space="0" w:color="auto"/>
            </w:tcBorders>
          </w:tcPr>
          <w:p w14:paraId="4E2FA19B" w14:textId="77777777" w:rsidR="006022B8" w:rsidRPr="003E3C9A" w:rsidRDefault="006022B8" w:rsidP="00154337">
            <w:pPr>
              <w:jc w:val="both"/>
              <w:rPr>
                <w:rFonts w:asciiTheme="minorHAnsi" w:hAnsiTheme="minorHAnsi"/>
                <w:sz w:val="22"/>
                <w:szCs w:val="22"/>
              </w:rPr>
            </w:pPr>
            <w:r w:rsidRPr="00FE55FE">
              <w:rPr>
                <w:rFonts w:asciiTheme="minorHAnsi" w:hAnsiTheme="minorHAnsi"/>
                <w:sz w:val="22"/>
                <w:szCs w:val="22"/>
              </w:rPr>
              <w:t xml:space="preserve">Minimální výkon jednoho serveru měřený nástrojem Spec2006 ve variantě FP, </w:t>
            </w:r>
            <w:proofErr w:type="spellStart"/>
            <w:r w:rsidRPr="00FE55FE">
              <w:rPr>
                <w:rFonts w:asciiTheme="minorHAnsi" w:hAnsiTheme="minorHAnsi"/>
                <w:sz w:val="22"/>
                <w:szCs w:val="22"/>
              </w:rPr>
              <w:t>rate</w:t>
            </w:r>
            <w:proofErr w:type="spellEnd"/>
            <w:r w:rsidRPr="00FE55FE">
              <w:rPr>
                <w:rFonts w:asciiTheme="minorHAnsi" w:hAnsiTheme="minorHAnsi"/>
                <w:sz w:val="22"/>
                <w:szCs w:val="22"/>
              </w:rPr>
              <w:t xml:space="preserve">, </w:t>
            </w:r>
            <w:proofErr w:type="spellStart"/>
            <w:r w:rsidRPr="00FE55FE">
              <w:rPr>
                <w:rFonts w:asciiTheme="minorHAnsi" w:hAnsiTheme="minorHAnsi"/>
                <w:sz w:val="22"/>
                <w:szCs w:val="22"/>
              </w:rPr>
              <w:t>baseline</w:t>
            </w:r>
            <w:proofErr w:type="spellEnd"/>
            <w:r w:rsidRPr="00FE55FE">
              <w:rPr>
                <w:rFonts w:asciiTheme="minorHAnsi" w:hAnsiTheme="minorHAnsi"/>
                <w:sz w:val="22"/>
                <w:szCs w:val="22"/>
              </w:rPr>
              <w:t xml:space="preserve"> musí být alespoň 640 bodů. Zároveň </w:t>
            </w:r>
            <w:proofErr w:type="gramStart"/>
            <w:r w:rsidRPr="00FE55FE">
              <w:rPr>
                <w:rFonts w:asciiTheme="minorHAnsi" w:hAnsiTheme="minorHAnsi"/>
                <w:sz w:val="22"/>
                <w:szCs w:val="22"/>
              </w:rPr>
              <w:t>výkon</w:t>
            </w:r>
            <w:proofErr w:type="gramEnd"/>
            <w:r w:rsidRPr="00FE55FE">
              <w:rPr>
                <w:rFonts w:asciiTheme="minorHAnsi" w:hAnsiTheme="minorHAnsi"/>
                <w:sz w:val="22"/>
                <w:szCs w:val="22"/>
              </w:rPr>
              <w:t xml:space="preserve"> v tomto </w:t>
            </w:r>
            <w:proofErr w:type="spellStart"/>
            <w:r w:rsidRPr="00FE55FE">
              <w:rPr>
                <w:rFonts w:asciiTheme="minorHAnsi" w:hAnsiTheme="minorHAnsi"/>
                <w:sz w:val="22"/>
                <w:szCs w:val="22"/>
              </w:rPr>
              <w:t>benchmarku</w:t>
            </w:r>
            <w:proofErr w:type="spellEnd"/>
            <w:r w:rsidRPr="00FE55FE">
              <w:rPr>
                <w:rFonts w:asciiTheme="minorHAnsi" w:hAnsiTheme="minorHAnsi"/>
                <w:sz w:val="22"/>
                <w:szCs w:val="22"/>
              </w:rPr>
              <w:t xml:space="preserve"> přepočtený na jedno jádro CPU, tj. </w:t>
            </w:r>
            <w:proofErr w:type="gramStart"/>
            <w:r w:rsidRPr="00FE55FE">
              <w:rPr>
                <w:rFonts w:asciiTheme="minorHAnsi" w:hAnsiTheme="minorHAnsi"/>
                <w:sz w:val="22"/>
                <w:szCs w:val="22"/>
              </w:rPr>
              <w:t>výkon</w:t>
            </w:r>
            <w:proofErr w:type="gramEnd"/>
            <w:r w:rsidRPr="00FE55FE">
              <w:rPr>
                <w:rFonts w:asciiTheme="minorHAnsi" w:hAnsiTheme="minorHAnsi"/>
                <w:sz w:val="22"/>
                <w:szCs w:val="22"/>
              </w:rPr>
              <w:t xml:space="preserve"> celého uzlu vydělený počtem fyzických jader v uzlu, dosahuje alespoň 30. Počítají se pouze fyzická jádra, nikoli technologie </w:t>
            </w:r>
            <w:proofErr w:type="spellStart"/>
            <w:r w:rsidRPr="00FE55FE">
              <w:rPr>
                <w:rFonts w:asciiTheme="minorHAnsi" w:hAnsiTheme="minorHAnsi"/>
                <w:sz w:val="22"/>
                <w:szCs w:val="22"/>
              </w:rPr>
              <w:t>hyperthreading</w:t>
            </w:r>
            <w:proofErr w:type="spellEnd"/>
            <w:r w:rsidRPr="00FE55FE">
              <w:rPr>
                <w:rFonts w:asciiTheme="minorHAnsi" w:hAnsiTheme="minorHAnsi"/>
                <w:sz w:val="22"/>
                <w:szCs w:val="22"/>
              </w:rPr>
              <w:t xml:space="preserve">. </w:t>
            </w:r>
            <w:r>
              <w:rPr>
                <w:rFonts w:asciiTheme="minorHAnsi" w:hAnsiTheme="minorHAnsi"/>
                <w:sz w:val="22"/>
                <w:szCs w:val="22"/>
              </w:rPr>
              <w:t>Dodavatel</w:t>
            </w:r>
            <w:r w:rsidRPr="00FE55FE">
              <w:rPr>
                <w:rFonts w:asciiTheme="minorHAnsi" w:hAnsiTheme="minorHAnsi"/>
                <w:sz w:val="22"/>
                <w:szCs w:val="22"/>
              </w:rPr>
              <w:t xml:space="preserve"> uvede v nabídce deklarované hodnoty, které jeho řešení dosahuje</w:t>
            </w:r>
            <w:r>
              <w:rPr>
                <w:rFonts w:asciiTheme="minorHAnsi" w:hAnsiTheme="minorHAnsi"/>
                <w:sz w:val="22"/>
                <w:szCs w:val="22"/>
              </w:rPr>
              <w:t>, tyto hodnoty budou ověřeny v A</w:t>
            </w:r>
            <w:r w:rsidRPr="00FE55FE">
              <w:rPr>
                <w:rFonts w:asciiTheme="minorHAnsi" w:hAnsiTheme="minorHAnsi"/>
                <w:sz w:val="22"/>
                <w:szCs w:val="22"/>
              </w:rPr>
              <w:t>kceptačních testech.</w:t>
            </w:r>
          </w:p>
        </w:tc>
        <w:tc>
          <w:tcPr>
            <w:tcW w:w="4394" w:type="dxa"/>
            <w:tcBorders>
              <w:top w:val="single" w:sz="2" w:space="0" w:color="auto"/>
              <w:bottom w:val="single" w:sz="2" w:space="0" w:color="auto"/>
            </w:tcBorders>
          </w:tcPr>
          <w:p w14:paraId="1457A681"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019B6B9F" w14:textId="77777777" w:rsidR="006022B8" w:rsidRPr="006022B8" w:rsidRDefault="006022B8" w:rsidP="006022B8">
            <w:pPr>
              <w:pStyle w:val="Bezmezer"/>
              <w:jc w:val="center"/>
              <w:rPr>
                <w:rFonts w:cs="Calibri"/>
              </w:rPr>
            </w:pPr>
          </w:p>
        </w:tc>
      </w:tr>
      <w:tr w:rsidR="006022B8" w:rsidRPr="003E3C9A" w14:paraId="6D3C4A3F" w14:textId="77777777" w:rsidTr="006022B8">
        <w:tc>
          <w:tcPr>
            <w:tcW w:w="4503" w:type="dxa"/>
            <w:tcBorders>
              <w:top w:val="single" w:sz="2" w:space="0" w:color="auto"/>
              <w:left w:val="single" w:sz="18" w:space="0" w:color="auto"/>
              <w:bottom w:val="single" w:sz="2" w:space="0" w:color="auto"/>
            </w:tcBorders>
          </w:tcPr>
          <w:p w14:paraId="3B900B22" w14:textId="77777777" w:rsidR="006022B8" w:rsidRPr="003E3C9A" w:rsidRDefault="006022B8" w:rsidP="00154337">
            <w:pPr>
              <w:jc w:val="both"/>
              <w:rPr>
                <w:rFonts w:asciiTheme="minorHAnsi" w:hAnsiTheme="minorHAnsi"/>
                <w:sz w:val="22"/>
                <w:szCs w:val="22"/>
              </w:rPr>
            </w:pPr>
            <w:r w:rsidRPr="00FE55FE">
              <w:rPr>
                <w:rFonts w:asciiTheme="minorHAnsi" w:hAnsiTheme="minorHAnsi"/>
                <w:sz w:val="22"/>
                <w:szCs w:val="22"/>
              </w:rPr>
              <w:t>Operační paměť alespoň 128 GB ECC (na server) a zároveň alespoň 4 GB na fyzické jádro. Rychlost pamětí musí být alespoň 2133 MHz.</w:t>
            </w:r>
          </w:p>
        </w:tc>
        <w:tc>
          <w:tcPr>
            <w:tcW w:w="4394" w:type="dxa"/>
            <w:tcBorders>
              <w:top w:val="single" w:sz="2" w:space="0" w:color="auto"/>
              <w:bottom w:val="single" w:sz="4" w:space="0" w:color="auto"/>
            </w:tcBorders>
          </w:tcPr>
          <w:p w14:paraId="2007E85A"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6A6985BB" w14:textId="77777777" w:rsidR="006022B8" w:rsidRPr="006022B8" w:rsidRDefault="006022B8" w:rsidP="006022B8">
            <w:pPr>
              <w:pStyle w:val="Bezmezer"/>
              <w:jc w:val="center"/>
              <w:rPr>
                <w:rFonts w:cs="Calibri"/>
              </w:rPr>
            </w:pPr>
          </w:p>
        </w:tc>
      </w:tr>
      <w:tr w:rsidR="006022B8" w:rsidRPr="003E3C9A" w14:paraId="3C02A796" w14:textId="77777777" w:rsidTr="006022B8">
        <w:tc>
          <w:tcPr>
            <w:tcW w:w="4503" w:type="dxa"/>
            <w:tcBorders>
              <w:top w:val="single" w:sz="2" w:space="0" w:color="auto"/>
              <w:left w:val="single" w:sz="18" w:space="0" w:color="auto"/>
              <w:bottom w:val="single" w:sz="2" w:space="0" w:color="auto"/>
            </w:tcBorders>
          </w:tcPr>
          <w:p w14:paraId="3CF941A2" w14:textId="77777777" w:rsidR="006022B8" w:rsidRPr="003E3C9A" w:rsidRDefault="006022B8" w:rsidP="00154337">
            <w:pPr>
              <w:jc w:val="both"/>
              <w:rPr>
                <w:rFonts w:asciiTheme="minorHAnsi" w:hAnsiTheme="minorHAnsi"/>
                <w:sz w:val="22"/>
                <w:szCs w:val="22"/>
              </w:rPr>
            </w:pPr>
            <w:r w:rsidRPr="00FE55FE">
              <w:rPr>
                <w:rFonts w:asciiTheme="minorHAnsi" w:hAnsiTheme="minorHAnsi"/>
                <w:sz w:val="22"/>
                <w:szCs w:val="22"/>
              </w:rPr>
              <w:t xml:space="preserve">Každý počítač musí mít lokální disk, na kterém bude nainstalován operační systém a prostor pro dočasné soubory, vše realizováno SSD diskem s kapacitou alespoň 1000 GB. Tyto disky musí mít DWPD &gt;= 2 při délce záruky alespoň 4 roky, náhodný zápis &gt; 25 </w:t>
            </w:r>
            <w:proofErr w:type="spellStart"/>
            <w:r w:rsidRPr="00FE55FE">
              <w:rPr>
                <w:rFonts w:asciiTheme="minorHAnsi" w:hAnsiTheme="minorHAnsi"/>
                <w:sz w:val="22"/>
                <w:szCs w:val="22"/>
              </w:rPr>
              <w:t>kIOPS</w:t>
            </w:r>
            <w:proofErr w:type="spellEnd"/>
            <w:r w:rsidRPr="00FE55FE">
              <w:rPr>
                <w:rFonts w:asciiTheme="minorHAnsi" w:hAnsiTheme="minorHAnsi"/>
                <w:sz w:val="22"/>
                <w:szCs w:val="22"/>
              </w:rPr>
              <w:t xml:space="preserve">, náhodné čtení &gt; 80 </w:t>
            </w:r>
            <w:proofErr w:type="spellStart"/>
            <w:r w:rsidRPr="00FE55FE">
              <w:rPr>
                <w:rFonts w:asciiTheme="minorHAnsi" w:hAnsiTheme="minorHAnsi"/>
                <w:sz w:val="22"/>
                <w:szCs w:val="22"/>
              </w:rPr>
              <w:t>kIOPS</w:t>
            </w:r>
            <w:proofErr w:type="spellEnd"/>
            <w:r w:rsidRPr="00FE55FE">
              <w:rPr>
                <w:rFonts w:asciiTheme="minorHAnsi" w:hAnsiTheme="minorHAnsi"/>
                <w:sz w:val="22"/>
                <w:szCs w:val="22"/>
              </w:rPr>
              <w:t xml:space="preserve">, sekvenční zápis a čtení &gt; 400 MB/s. Disky musí být určeny pro provoz v serverech 24/7, označení </w:t>
            </w:r>
            <w:proofErr w:type="spellStart"/>
            <w:r w:rsidRPr="00FE55FE">
              <w:rPr>
                <w:rFonts w:asciiTheme="minorHAnsi" w:hAnsiTheme="minorHAnsi"/>
                <w:sz w:val="22"/>
                <w:szCs w:val="22"/>
              </w:rPr>
              <w:t>Enterprise</w:t>
            </w:r>
            <w:proofErr w:type="spellEnd"/>
            <w:r w:rsidRPr="00FE55FE">
              <w:rPr>
                <w:rFonts w:asciiTheme="minorHAnsi" w:hAnsiTheme="minorHAnsi"/>
                <w:sz w:val="22"/>
                <w:szCs w:val="22"/>
              </w:rPr>
              <w:t xml:space="preserve"> není nutné.</w:t>
            </w:r>
            <w:r>
              <w:rPr>
                <w:rFonts w:ascii="Calibri" w:hAnsi="Calibri" w:cs="Calibri"/>
                <w:sz w:val="22"/>
                <w:szCs w:val="22"/>
              </w:rPr>
              <w:t xml:space="preserve"> </w:t>
            </w:r>
          </w:p>
        </w:tc>
        <w:tc>
          <w:tcPr>
            <w:tcW w:w="4394" w:type="dxa"/>
            <w:tcBorders>
              <w:top w:val="single" w:sz="4" w:space="0" w:color="auto"/>
              <w:bottom w:val="single" w:sz="2" w:space="0" w:color="auto"/>
            </w:tcBorders>
          </w:tcPr>
          <w:p w14:paraId="4157A94F"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5B072426" w14:textId="77777777" w:rsidR="006022B8" w:rsidRPr="006022B8" w:rsidRDefault="006022B8" w:rsidP="006022B8">
            <w:pPr>
              <w:pStyle w:val="Bezmezer"/>
              <w:jc w:val="center"/>
              <w:rPr>
                <w:rFonts w:cs="Calibri"/>
              </w:rPr>
            </w:pPr>
          </w:p>
        </w:tc>
      </w:tr>
      <w:tr w:rsidR="006022B8" w:rsidRPr="003E3C9A" w14:paraId="2A6D3485" w14:textId="77777777" w:rsidTr="006022B8">
        <w:tc>
          <w:tcPr>
            <w:tcW w:w="4503" w:type="dxa"/>
            <w:tcBorders>
              <w:top w:val="single" w:sz="2" w:space="0" w:color="auto"/>
              <w:left w:val="single" w:sz="18" w:space="0" w:color="auto"/>
              <w:bottom w:val="single" w:sz="2" w:space="0" w:color="auto"/>
            </w:tcBorders>
          </w:tcPr>
          <w:p w14:paraId="4CE400E7" w14:textId="77777777" w:rsidR="006022B8" w:rsidRPr="003E3C9A" w:rsidRDefault="006022B8" w:rsidP="00154337">
            <w:pPr>
              <w:jc w:val="both"/>
              <w:rPr>
                <w:rFonts w:asciiTheme="minorHAnsi" w:hAnsiTheme="minorHAnsi"/>
                <w:sz w:val="22"/>
                <w:szCs w:val="22"/>
              </w:rPr>
            </w:pPr>
            <w:r w:rsidRPr="00FE55FE">
              <w:rPr>
                <w:rFonts w:asciiTheme="minorHAnsi" w:hAnsiTheme="minorHAnsi"/>
                <w:sz w:val="22"/>
                <w:szCs w:val="22"/>
              </w:rPr>
              <w:t xml:space="preserve">Rozhraní 10 </w:t>
            </w:r>
            <w:proofErr w:type="spellStart"/>
            <w:r w:rsidRPr="00FE55FE">
              <w:rPr>
                <w:rFonts w:asciiTheme="minorHAnsi" w:hAnsiTheme="minorHAnsi"/>
                <w:sz w:val="22"/>
                <w:szCs w:val="22"/>
              </w:rPr>
              <w:t>Gb</w:t>
            </w:r>
            <w:proofErr w:type="spellEnd"/>
            <w:r w:rsidRPr="00FE55FE">
              <w:rPr>
                <w:rFonts w:asciiTheme="minorHAnsi" w:hAnsiTheme="minorHAnsi"/>
                <w:sz w:val="22"/>
                <w:szCs w:val="22"/>
              </w:rPr>
              <w:t xml:space="preserve"> </w:t>
            </w:r>
            <w:proofErr w:type="spellStart"/>
            <w:r w:rsidRPr="00FE55FE">
              <w:rPr>
                <w:rFonts w:asciiTheme="minorHAnsi" w:hAnsiTheme="minorHAnsi"/>
                <w:sz w:val="22"/>
                <w:szCs w:val="22"/>
              </w:rPr>
              <w:t>Ethernet</w:t>
            </w:r>
            <w:proofErr w:type="spellEnd"/>
            <w:r w:rsidRPr="00FE55FE">
              <w:rPr>
                <w:rFonts w:asciiTheme="minorHAnsi" w:hAnsiTheme="minorHAnsi"/>
                <w:sz w:val="22"/>
                <w:szCs w:val="22"/>
              </w:rPr>
              <w:t xml:space="preserve"> s podporou </w:t>
            </w:r>
            <w:proofErr w:type="spellStart"/>
            <w:r w:rsidRPr="00FE55FE">
              <w:rPr>
                <w:rFonts w:asciiTheme="minorHAnsi" w:hAnsiTheme="minorHAnsi"/>
                <w:sz w:val="22"/>
                <w:szCs w:val="22"/>
              </w:rPr>
              <w:t>bootování</w:t>
            </w:r>
            <w:proofErr w:type="spellEnd"/>
            <w:r w:rsidRPr="00FE55FE">
              <w:rPr>
                <w:rFonts w:asciiTheme="minorHAnsi" w:hAnsiTheme="minorHAnsi"/>
                <w:sz w:val="22"/>
                <w:szCs w:val="22"/>
              </w:rPr>
              <w:t xml:space="preserve"> přes PXE v každém uzlu. Rozhraní pro přístup k IPMI může být sdíleno s datovým 10 </w:t>
            </w:r>
            <w:proofErr w:type="spellStart"/>
            <w:r w:rsidRPr="00FE55FE">
              <w:rPr>
                <w:rFonts w:asciiTheme="minorHAnsi" w:hAnsiTheme="minorHAnsi"/>
                <w:sz w:val="22"/>
                <w:szCs w:val="22"/>
              </w:rPr>
              <w:t>GbE</w:t>
            </w:r>
            <w:proofErr w:type="spellEnd"/>
            <w:r w:rsidRPr="00FE55FE">
              <w:rPr>
                <w:rFonts w:asciiTheme="minorHAnsi" w:hAnsiTheme="minorHAnsi"/>
                <w:sz w:val="22"/>
                <w:szCs w:val="22"/>
              </w:rPr>
              <w:t xml:space="preserve"> rozhraním.</w:t>
            </w:r>
          </w:p>
        </w:tc>
        <w:tc>
          <w:tcPr>
            <w:tcW w:w="4394" w:type="dxa"/>
            <w:tcBorders>
              <w:top w:val="single" w:sz="2" w:space="0" w:color="auto"/>
              <w:bottom w:val="single" w:sz="2" w:space="0" w:color="auto"/>
            </w:tcBorders>
          </w:tcPr>
          <w:p w14:paraId="62038ED5"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3D8B7751" w14:textId="77777777" w:rsidR="006022B8" w:rsidRPr="006022B8" w:rsidRDefault="006022B8" w:rsidP="006022B8">
            <w:pPr>
              <w:pStyle w:val="Bezmezer"/>
              <w:jc w:val="center"/>
              <w:rPr>
                <w:rFonts w:cs="Calibri"/>
              </w:rPr>
            </w:pPr>
          </w:p>
        </w:tc>
      </w:tr>
      <w:tr w:rsidR="006022B8" w:rsidRPr="003E3C9A" w14:paraId="743889C3" w14:textId="77777777" w:rsidTr="006022B8">
        <w:tc>
          <w:tcPr>
            <w:tcW w:w="4503" w:type="dxa"/>
            <w:tcBorders>
              <w:top w:val="single" w:sz="2" w:space="0" w:color="auto"/>
              <w:left w:val="single" w:sz="18" w:space="0" w:color="auto"/>
              <w:bottom w:val="single" w:sz="2" w:space="0" w:color="auto"/>
            </w:tcBorders>
          </w:tcPr>
          <w:p w14:paraId="3A84A0D8" w14:textId="77777777" w:rsidR="006022B8" w:rsidRPr="003E3C9A" w:rsidRDefault="006022B8" w:rsidP="00154337">
            <w:pPr>
              <w:jc w:val="both"/>
              <w:rPr>
                <w:rFonts w:asciiTheme="minorHAnsi" w:hAnsiTheme="minorHAnsi"/>
                <w:sz w:val="22"/>
                <w:szCs w:val="22"/>
              </w:rPr>
            </w:pPr>
            <w:r w:rsidRPr="00FE55FE">
              <w:rPr>
                <w:rFonts w:asciiTheme="minorHAnsi" w:hAnsiTheme="minorHAnsi"/>
                <w:sz w:val="22"/>
                <w:szCs w:val="22"/>
              </w:rPr>
              <w:t xml:space="preserve">Každý počítač umožňuje vzdálený přístup ke konzoli (klávesnice + monitor) a zároveň podporuje </w:t>
            </w:r>
            <w:proofErr w:type="spellStart"/>
            <w:r w:rsidRPr="00FE55FE">
              <w:rPr>
                <w:rFonts w:asciiTheme="minorHAnsi" w:hAnsiTheme="minorHAnsi"/>
                <w:sz w:val="22"/>
                <w:szCs w:val="22"/>
              </w:rPr>
              <w:t>bootování</w:t>
            </w:r>
            <w:proofErr w:type="spellEnd"/>
            <w:r w:rsidRPr="00FE55FE">
              <w:rPr>
                <w:rFonts w:asciiTheme="minorHAnsi" w:hAnsiTheme="minorHAnsi"/>
                <w:sz w:val="22"/>
                <w:szCs w:val="22"/>
              </w:rPr>
              <w:t xml:space="preserve"> z externího zařízení, a to jak lokálně (KVM </w:t>
            </w:r>
            <w:proofErr w:type="spellStart"/>
            <w:r w:rsidRPr="00FE55FE">
              <w:rPr>
                <w:rFonts w:asciiTheme="minorHAnsi" w:hAnsiTheme="minorHAnsi"/>
                <w:sz w:val="22"/>
                <w:szCs w:val="22"/>
              </w:rPr>
              <w:t>switch</w:t>
            </w:r>
            <w:proofErr w:type="spellEnd"/>
            <w:r w:rsidRPr="00FE55FE">
              <w:rPr>
                <w:rFonts w:asciiTheme="minorHAnsi" w:hAnsiTheme="minorHAnsi"/>
                <w:sz w:val="22"/>
                <w:szCs w:val="22"/>
              </w:rPr>
              <w:t xml:space="preserve">, </w:t>
            </w:r>
            <w:proofErr w:type="spellStart"/>
            <w:r w:rsidRPr="00FE55FE">
              <w:rPr>
                <w:rFonts w:asciiTheme="minorHAnsi" w:hAnsiTheme="minorHAnsi"/>
                <w:sz w:val="22"/>
                <w:szCs w:val="22"/>
              </w:rPr>
              <w:t>boot</w:t>
            </w:r>
            <w:proofErr w:type="spellEnd"/>
            <w:r w:rsidRPr="00FE55FE">
              <w:rPr>
                <w:rFonts w:asciiTheme="minorHAnsi" w:hAnsiTheme="minorHAnsi"/>
                <w:sz w:val="22"/>
                <w:szCs w:val="22"/>
              </w:rPr>
              <w:t xml:space="preserve"> z USB </w:t>
            </w:r>
            <w:proofErr w:type="spellStart"/>
            <w:r w:rsidRPr="00FE55FE">
              <w:rPr>
                <w:rFonts w:asciiTheme="minorHAnsi" w:hAnsiTheme="minorHAnsi"/>
                <w:sz w:val="22"/>
                <w:szCs w:val="22"/>
              </w:rPr>
              <w:t>flash</w:t>
            </w:r>
            <w:proofErr w:type="spellEnd"/>
            <w:r w:rsidRPr="00FE55FE">
              <w:rPr>
                <w:rFonts w:asciiTheme="minorHAnsi" w:hAnsiTheme="minorHAnsi"/>
                <w:sz w:val="22"/>
                <w:szCs w:val="22"/>
              </w:rPr>
              <w:t xml:space="preserve"> disk, harddisk), tak po síti (síťový KVM nebo BMC, </w:t>
            </w:r>
            <w:proofErr w:type="spellStart"/>
            <w:r w:rsidRPr="00FE55FE">
              <w:rPr>
                <w:rFonts w:asciiTheme="minorHAnsi" w:hAnsiTheme="minorHAnsi"/>
                <w:sz w:val="22"/>
                <w:szCs w:val="22"/>
              </w:rPr>
              <w:t>boot</w:t>
            </w:r>
            <w:proofErr w:type="spellEnd"/>
            <w:r w:rsidRPr="00FE55FE">
              <w:rPr>
                <w:rFonts w:asciiTheme="minorHAnsi" w:hAnsiTheme="minorHAnsi"/>
                <w:sz w:val="22"/>
                <w:szCs w:val="22"/>
              </w:rPr>
              <w:t xml:space="preserve"> z virtuálního média).</w:t>
            </w:r>
          </w:p>
        </w:tc>
        <w:tc>
          <w:tcPr>
            <w:tcW w:w="4394" w:type="dxa"/>
            <w:tcBorders>
              <w:top w:val="single" w:sz="2" w:space="0" w:color="auto"/>
              <w:bottom w:val="single" w:sz="2" w:space="0" w:color="auto"/>
            </w:tcBorders>
          </w:tcPr>
          <w:p w14:paraId="0D1B3FBC"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6968CACA" w14:textId="77777777" w:rsidR="006022B8" w:rsidRPr="006022B8" w:rsidRDefault="006022B8" w:rsidP="006022B8">
            <w:pPr>
              <w:pStyle w:val="Bezmezer"/>
              <w:jc w:val="center"/>
              <w:rPr>
                <w:rFonts w:cs="Calibri"/>
              </w:rPr>
            </w:pPr>
          </w:p>
        </w:tc>
      </w:tr>
      <w:tr w:rsidR="006022B8" w:rsidRPr="003E3C9A" w14:paraId="4DB3A573" w14:textId="77777777" w:rsidTr="006022B8">
        <w:tc>
          <w:tcPr>
            <w:tcW w:w="4503" w:type="dxa"/>
            <w:tcBorders>
              <w:top w:val="single" w:sz="2" w:space="0" w:color="auto"/>
              <w:left w:val="single" w:sz="18" w:space="0" w:color="auto"/>
              <w:bottom w:val="single" w:sz="2" w:space="0" w:color="auto"/>
            </w:tcBorders>
          </w:tcPr>
          <w:p w14:paraId="3809EAA3" w14:textId="77777777" w:rsidR="006022B8" w:rsidRPr="003E3C9A" w:rsidRDefault="006022B8" w:rsidP="00154337">
            <w:pPr>
              <w:jc w:val="both"/>
              <w:rPr>
                <w:rFonts w:asciiTheme="minorHAnsi" w:hAnsiTheme="minorHAnsi"/>
                <w:sz w:val="22"/>
                <w:szCs w:val="22"/>
              </w:rPr>
            </w:pPr>
            <w:r w:rsidRPr="00FE55FE">
              <w:rPr>
                <w:rFonts w:asciiTheme="minorHAnsi" w:hAnsiTheme="minorHAnsi"/>
                <w:sz w:val="22"/>
                <w:szCs w:val="22"/>
              </w:rPr>
              <w:t xml:space="preserve">Základní deska musí umožňovat změnu pořadí </w:t>
            </w:r>
            <w:proofErr w:type="spellStart"/>
            <w:r w:rsidRPr="00FE55FE">
              <w:rPr>
                <w:rFonts w:asciiTheme="minorHAnsi" w:hAnsiTheme="minorHAnsi"/>
                <w:sz w:val="22"/>
                <w:szCs w:val="22"/>
              </w:rPr>
              <w:t>bootovacích</w:t>
            </w:r>
            <w:proofErr w:type="spellEnd"/>
            <w:r w:rsidRPr="00FE55FE">
              <w:rPr>
                <w:rFonts w:asciiTheme="minorHAnsi" w:hAnsiTheme="minorHAnsi"/>
                <w:sz w:val="22"/>
                <w:szCs w:val="22"/>
              </w:rPr>
              <w:t xml:space="preserve"> zařízení.</w:t>
            </w:r>
          </w:p>
        </w:tc>
        <w:tc>
          <w:tcPr>
            <w:tcW w:w="4394" w:type="dxa"/>
            <w:tcBorders>
              <w:top w:val="single" w:sz="2" w:space="0" w:color="auto"/>
              <w:bottom w:val="single" w:sz="2" w:space="0" w:color="auto"/>
            </w:tcBorders>
          </w:tcPr>
          <w:p w14:paraId="6F7B3F29"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663300D4" w14:textId="77777777" w:rsidR="006022B8" w:rsidRPr="006022B8" w:rsidRDefault="006022B8" w:rsidP="006022B8">
            <w:pPr>
              <w:pStyle w:val="Bezmezer"/>
              <w:jc w:val="center"/>
              <w:rPr>
                <w:rFonts w:cs="Calibri"/>
              </w:rPr>
            </w:pPr>
          </w:p>
        </w:tc>
      </w:tr>
      <w:tr w:rsidR="006022B8" w:rsidRPr="003E3C9A" w14:paraId="6D1004D5" w14:textId="77777777" w:rsidTr="006022B8">
        <w:tc>
          <w:tcPr>
            <w:tcW w:w="4503" w:type="dxa"/>
            <w:tcBorders>
              <w:top w:val="single" w:sz="2" w:space="0" w:color="auto"/>
              <w:left w:val="single" w:sz="18" w:space="0" w:color="auto"/>
              <w:bottom w:val="single" w:sz="2" w:space="0" w:color="auto"/>
            </w:tcBorders>
          </w:tcPr>
          <w:p w14:paraId="7FDEFDD9" w14:textId="77777777" w:rsidR="006022B8" w:rsidRPr="003E3C9A" w:rsidRDefault="006022B8" w:rsidP="00154337">
            <w:pPr>
              <w:jc w:val="both"/>
              <w:rPr>
                <w:rFonts w:asciiTheme="minorHAnsi" w:hAnsiTheme="minorHAnsi"/>
                <w:sz w:val="22"/>
                <w:szCs w:val="22"/>
              </w:rPr>
            </w:pPr>
            <w:r w:rsidRPr="00FE55FE">
              <w:rPr>
                <w:rFonts w:asciiTheme="minorHAnsi" w:hAnsiTheme="minorHAnsi"/>
                <w:sz w:val="22"/>
                <w:szCs w:val="22"/>
              </w:rPr>
              <w:t xml:space="preserve">Základní deska musí obsahovat management </w:t>
            </w:r>
            <w:proofErr w:type="spellStart"/>
            <w:r w:rsidRPr="00FE55FE">
              <w:rPr>
                <w:rFonts w:asciiTheme="minorHAnsi" w:hAnsiTheme="minorHAnsi"/>
                <w:sz w:val="22"/>
                <w:szCs w:val="22"/>
              </w:rPr>
              <w:t>controller</w:t>
            </w:r>
            <w:proofErr w:type="spellEnd"/>
            <w:r w:rsidRPr="00FE55FE">
              <w:rPr>
                <w:rFonts w:asciiTheme="minorHAnsi" w:hAnsiTheme="minorHAnsi"/>
                <w:sz w:val="22"/>
                <w:szCs w:val="22"/>
              </w:rPr>
              <w:t xml:space="preserve"> (BMC) kompatibilní se specifikací IPMI 2.0 nebo vyšší. BMC musí umět monitorovat minimálně funkčnost ventilátorů, teplotu CPU a </w:t>
            </w:r>
            <w:r w:rsidRPr="00FE55FE">
              <w:rPr>
                <w:rFonts w:asciiTheme="minorHAnsi" w:hAnsiTheme="minorHAnsi"/>
                <w:sz w:val="22"/>
                <w:szCs w:val="22"/>
              </w:rPr>
              <w:lastRenderedPageBreak/>
              <w:t xml:space="preserve">základní desky; dále musí BMC poskytovat základní vzdálený </w:t>
            </w:r>
            <w:proofErr w:type="spellStart"/>
            <w:r w:rsidRPr="00FE55FE">
              <w:rPr>
                <w:rFonts w:asciiTheme="minorHAnsi" w:hAnsiTheme="minorHAnsi"/>
                <w:sz w:val="22"/>
                <w:szCs w:val="22"/>
              </w:rPr>
              <w:t>power</w:t>
            </w:r>
            <w:proofErr w:type="spellEnd"/>
            <w:r w:rsidRPr="00FE55FE">
              <w:rPr>
                <w:rFonts w:asciiTheme="minorHAnsi" w:hAnsiTheme="minorHAnsi"/>
                <w:sz w:val="22"/>
                <w:szCs w:val="22"/>
              </w:rPr>
              <w:t xml:space="preserve"> management (vypnout, zapnout, reset). Požadujeme možnost změny </w:t>
            </w:r>
            <w:proofErr w:type="spellStart"/>
            <w:r w:rsidRPr="00FE55FE">
              <w:rPr>
                <w:rFonts w:asciiTheme="minorHAnsi" w:hAnsiTheme="minorHAnsi"/>
                <w:sz w:val="22"/>
                <w:szCs w:val="22"/>
              </w:rPr>
              <w:t>bootovacího</w:t>
            </w:r>
            <w:proofErr w:type="spellEnd"/>
            <w:r w:rsidRPr="00FE55FE">
              <w:rPr>
                <w:rFonts w:asciiTheme="minorHAnsi" w:hAnsiTheme="minorHAnsi"/>
                <w:sz w:val="22"/>
                <w:szCs w:val="22"/>
              </w:rPr>
              <w:t xml:space="preserve"> zařízení vzdáleně pomocí BMC nebo KVM.</w:t>
            </w:r>
          </w:p>
        </w:tc>
        <w:tc>
          <w:tcPr>
            <w:tcW w:w="4394" w:type="dxa"/>
            <w:tcBorders>
              <w:top w:val="single" w:sz="2" w:space="0" w:color="auto"/>
              <w:bottom w:val="single" w:sz="2" w:space="0" w:color="auto"/>
            </w:tcBorders>
          </w:tcPr>
          <w:p w14:paraId="28BD5C34"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0386FFCD" w14:textId="77777777" w:rsidR="006022B8" w:rsidRPr="006022B8" w:rsidRDefault="006022B8" w:rsidP="006022B8">
            <w:pPr>
              <w:pStyle w:val="Bezmezer"/>
              <w:jc w:val="center"/>
              <w:rPr>
                <w:rFonts w:cs="Calibri"/>
              </w:rPr>
            </w:pPr>
          </w:p>
        </w:tc>
      </w:tr>
      <w:tr w:rsidR="006022B8" w:rsidRPr="003E3C9A" w14:paraId="2FC91F29" w14:textId="77777777" w:rsidTr="006022B8">
        <w:tc>
          <w:tcPr>
            <w:tcW w:w="4503" w:type="dxa"/>
            <w:tcBorders>
              <w:top w:val="single" w:sz="2" w:space="0" w:color="auto"/>
              <w:left w:val="single" w:sz="18" w:space="0" w:color="auto"/>
              <w:bottom w:val="single" w:sz="2" w:space="0" w:color="auto"/>
            </w:tcBorders>
          </w:tcPr>
          <w:p w14:paraId="1A964369" w14:textId="77777777" w:rsidR="006022B8" w:rsidRPr="003E3C9A" w:rsidRDefault="006022B8" w:rsidP="00154337">
            <w:pPr>
              <w:jc w:val="both"/>
              <w:rPr>
                <w:rFonts w:asciiTheme="minorHAnsi" w:hAnsiTheme="minorHAnsi"/>
                <w:sz w:val="22"/>
                <w:szCs w:val="22"/>
              </w:rPr>
            </w:pPr>
            <w:r w:rsidRPr="00FE55FE">
              <w:rPr>
                <w:rFonts w:asciiTheme="minorHAnsi" w:hAnsiTheme="minorHAnsi"/>
                <w:sz w:val="22"/>
                <w:szCs w:val="22"/>
              </w:rPr>
              <w:t>Funkcionalita IPMI musí být přístupná z příkazové řádky běžící na vzdáleném linuxovém systému připojeném k BMC přes LAN.</w:t>
            </w:r>
          </w:p>
        </w:tc>
        <w:tc>
          <w:tcPr>
            <w:tcW w:w="4394" w:type="dxa"/>
            <w:tcBorders>
              <w:top w:val="single" w:sz="2" w:space="0" w:color="auto"/>
              <w:bottom w:val="single" w:sz="2" w:space="0" w:color="auto"/>
            </w:tcBorders>
          </w:tcPr>
          <w:p w14:paraId="11A4D981"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7C38F2D7" w14:textId="77777777" w:rsidR="006022B8" w:rsidRPr="006022B8" w:rsidRDefault="006022B8" w:rsidP="006022B8">
            <w:pPr>
              <w:pStyle w:val="Bezmezer"/>
              <w:jc w:val="center"/>
              <w:rPr>
                <w:rFonts w:cs="Calibri"/>
              </w:rPr>
            </w:pPr>
          </w:p>
        </w:tc>
      </w:tr>
      <w:tr w:rsidR="006022B8" w:rsidRPr="003E3C9A" w14:paraId="56A014E6" w14:textId="77777777" w:rsidTr="006022B8">
        <w:tc>
          <w:tcPr>
            <w:tcW w:w="4503" w:type="dxa"/>
            <w:tcBorders>
              <w:top w:val="single" w:sz="2" w:space="0" w:color="auto"/>
              <w:left w:val="single" w:sz="18" w:space="0" w:color="auto"/>
              <w:bottom w:val="single" w:sz="2" w:space="0" w:color="auto"/>
            </w:tcBorders>
          </w:tcPr>
          <w:p w14:paraId="51BD47E0" w14:textId="6FA0572B" w:rsidR="006022B8" w:rsidRPr="00FE55FE" w:rsidRDefault="006C54CA" w:rsidP="00154337">
            <w:pPr>
              <w:jc w:val="both"/>
              <w:rPr>
                <w:rFonts w:asciiTheme="minorHAnsi" w:hAnsiTheme="minorHAnsi"/>
                <w:sz w:val="22"/>
                <w:szCs w:val="22"/>
              </w:rPr>
            </w:pPr>
            <w:r w:rsidRPr="006C54CA">
              <w:rPr>
                <w:rFonts w:asciiTheme="minorHAnsi" w:hAnsiTheme="minorHAnsi"/>
                <w:sz w:val="22"/>
                <w:szCs w:val="22"/>
              </w:rPr>
              <w:t>Přístup ke vzdálené konzoli pomocí grafického rozhraní IPMI musí podporovat vykreslování pomocí protokolu HTML5</w:t>
            </w:r>
            <w:r>
              <w:rPr>
                <w:rFonts w:asciiTheme="minorHAnsi" w:hAnsiTheme="minorHAnsi"/>
                <w:sz w:val="22"/>
                <w:szCs w:val="22"/>
              </w:rPr>
              <w:t>.</w:t>
            </w:r>
          </w:p>
        </w:tc>
        <w:tc>
          <w:tcPr>
            <w:tcW w:w="4394" w:type="dxa"/>
            <w:tcBorders>
              <w:top w:val="single" w:sz="2" w:space="0" w:color="auto"/>
              <w:bottom w:val="single" w:sz="2" w:space="0" w:color="auto"/>
            </w:tcBorders>
          </w:tcPr>
          <w:p w14:paraId="657B505D"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46C6E084" w14:textId="77777777" w:rsidR="006022B8" w:rsidRPr="006022B8" w:rsidRDefault="006022B8" w:rsidP="006022B8">
            <w:pPr>
              <w:pStyle w:val="Bezmezer"/>
              <w:jc w:val="center"/>
              <w:rPr>
                <w:rFonts w:cs="Calibri"/>
              </w:rPr>
            </w:pPr>
          </w:p>
        </w:tc>
      </w:tr>
      <w:tr w:rsidR="006022B8" w:rsidRPr="003E3C9A" w14:paraId="7AC4F985" w14:textId="77777777" w:rsidTr="006022B8">
        <w:tc>
          <w:tcPr>
            <w:tcW w:w="4503" w:type="dxa"/>
            <w:tcBorders>
              <w:top w:val="single" w:sz="2" w:space="0" w:color="auto"/>
              <w:left w:val="single" w:sz="18" w:space="0" w:color="auto"/>
              <w:bottom w:val="single" w:sz="2" w:space="0" w:color="auto"/>
            </w:tcBorders>
            <w:shd w:val="clear" w:color="auto" w:fill="D9D9D9" w:themeFill="background1" w:themeFillShade="D9"/>
          </w:tcPr>
          <w:p w14:paraId="564E9970" w14:textId="5740A384" w:rsidR="006022B8" w:rsidRPr="00AB3F6A" w:rsidRDefault="006022B8" w:rsidP="00154337">
            <w:pPr>
              <w:jc w:val="both"/>
              <w:rPr>
                <w:b/>
              </w:rPr>
            </w:pPr>
            <w:r w:rsidRPr="00AB3F6A">
              <w:rPr>
                <w:rFonts w:asciiTheme="minorHAnsi" w:hAnsiTheme="minorHAnsi"/>
                <w:b/>
                <w:iCs/>
                <w:sz w:val="22"/>
                <w:szCs w:val="22"/>
                <w:u w:val="single"/>
              </w:rPr>
              <w:t xml:space="preserve">2. </w:t>
            </w:r>
            <w:proofErr w:type="spellStart"/>
            <w:r>
              <w:rPr>
                <w:rFonts w:asciiTheme="minorHAnsi" w:hAnsiTheme="minorHAnsi"/>
                <w:b/>
                <w:iCs/>
                <w:sz w:val="22"/>
                <w:szCs w:val="22"/>
                <w:u w:val="single"/>
              </w:rPr>
              <w:t>Ethernetový</w:t>
            </w:r>
            <w:proofErr w:type="spellEnd"/>
            <w:r>
              <w:rPr>
                <w:rFonts w:asciiTheme="minorHAnsi" w:hAnsiTheme="minorHAnsi"/>
                <w:b/>
                <w:iCs/>
                <w:sz w:val="22"/>
                <w:szCs w:val="22"/>
                <w:u w:val="single"/>
              </w:rPr>
              <w:t xml:space="preserve"> </w:t>
            </w:r>
            <w:proofErr w:type="spellStart"/>
            <w:r>
              <w:rPr>
                <w:rFonts w:asciiTheme="minorHAnsi" w:hAnsiTheme="minorHAnsi"/>
                <w:b/>
                <w:iCs/>
                <w:sz w:val="22"/>
                <w:szCs w:val="22"/>
                <w:u w:val="single"/>
              </w:rPr>
              <w:t>switch</w:t>
            </w:r>
            <w:proofErr w:type="spellEnd"/>
            <w:r w:rsidRPr="00AB3F6A">
              <w:rPr>
                <w:rFonts w:asciiTheme="minorHAnsi" w:hAnsiTheme="minorHAnsi"/>
                <w:b/>
                <w:iCs/>
                <w:sz w:val="22"/>
                <w:szCs w:val="22"/>
                <w:u w:val="single"/>
              </w:rPr>
              <w:t xml:space="preserve"> pro datové připojení</w:t>
            </w:r>
            <w:r w:rsidRPr="00AB3F6A">
              <w:rPr>
                <w:rFonts w:asciiTheme="minorHAnsi" w:hAnsiTheme="minorHAnsi"/>
                <w:b/>
                <w:iCs/>
                <w:sz w:val="22"/>
                <w:szCs w:val="22"/>
              </w:rPr>
              <w:t xml:space="preserve"> -</w:t>
            </w:r>
            <w:r>
              <w:t xml:space="preserve"> </w:t>
            </w:r>
            <w:r w:rsidRPr="00FE55FE">
              <w:rPr>
                <w:rFonts w:asciiTheme="minorHAnsi" w:hAnsiTheme="minorHAnsi"/>
                <w:b/>
                <w:sz w:val="22"/>
                <w:szCs w:val="22"/>
              </w:rPr>
              <w:t xml:space="preserve">Každý výpočetní server bude připojený 10 </w:t>
            </w:r>
            <w:proofErr w:type="spellStart"/>
            <w:r w:rsidRPr="00FE55FE">
              <w:rPr>
                <w:rFonts w:asciiTheme="minorHAnsi" w:hAnsiTheme="minorHAnsi"/>
                <w:b/>
                <w:sz w:val="22"/>
                <w:szCs w:val="22"/>
              </w:rPr>
              <w:t>Gb</w:t>
            </w:r>
            <w:proofErr w:type="spellEnd"/>
            <w:r w:rsidRPr="00FE55FE">
              <w:rPr>
                <w:rFonts w:asciiTheme="minorHAnsi" w:hAnsiTheme="minorHAnsi"/>
                <w:b/>
                <w:sz w:val="22"/>
                <w:szCs w:val="22"/>
              </w:rPr>
              <w:t xml:space="preserve"> </w:t>
            </w:r>
            <w:proofErr w:type="spellStart"/>
            <w:r w:rsidRPr="00FE55FE">
              <w:rPr>
                <w:rFonts w:asciiTheme="minorHAnsi" w:hAnsiTheme="minorHAnsi"/>
                <w:b/>
                <w:sz w:val="22"/>
                <w:szCs w:val="22"/>
              </w:rPr>
              <w:t>ethernetem</w:t>
            </w:r>
            <w:proofErr w:type="spellEnd"/>
            <w:r w:rsidRPr="00FE55FE">
              <w:rPr>
                <w:rFonts w:asciiTheme="minorHAnsi" w:hAnsiTheme="minorHAnsi"/>
                <w:b/>
                <w:sz w:val="22"/>
                <w:szCs w:val="22"/>
              </w:rPr>
              <w:t xml:space="preserve">. Vzhledem k očekávanému počtu nabídnutých serverů předpokládáme využití jednoho </w:t>
            </w:r>
            <w:proofErr w:type="spellStart"/>
            <w:r w:rsidRPr="00FE55FE">
              <w:rPr>
                <w:rFonts w:asciiTheme="minorHAnsi" w:hAnsiTheme="minorHAnsi"/>
                <w:b/>
                <w:sz w:val="22"/>
                <w:szCs w:val="22"/>
              </w:rPr>
              <w:t>switche</w:t>
            </w:r>
            <w:proofErr w:type="spellEnd"/>
            <w:r w:rsidRPr="00FE55FE">
              <w:rPr>
                <w:rFonts w:asciiTheme="minorHAnsi" w:hAnsiTheme="minorHAnsi"/>
                <w:b/>
                <w:sz w:val="22"/>
                <w:szCs w:val="22"/>
              </w:rPr>
              <w:t xml:space="preserve">. Tento </w:t>
            </w:r>
            <w:proofErr w:type="spellStart"/>
            <w:r w:rsidRPr="00FE55FE">
              <w:rPr>
                <w:rFonts w:asciiTheme="minorHAnsi" w:hAnsiTheme="minorHAnsi"/>
                <w:b/>
                <w:sz w:val="22"/>
                <w:szCs w:val="22"/>
              </w:rPr>
              <w:t>switch</w:t>
            </w:r>
            <w:proofErr w:type="spellEnd"/>
            <w:r w:rsidRPr="00FE55FE">
              <w:rPr>
                <w:rFonts w:asciiTheme="minorHAnsi" w:hAnsiTheme="minorHAnsi"/>
                <w:b/>
                <w:sz w:val="22"/>
                <w:szCs w:val="22"/>
              </w:rPr>
              <w:t xml:space="preserve"> bude propojen se stávajícím prvkem </w:t>
            </w:r>
            <w:proofErr w:type="spellStart"/>
            <w:r w:rsidRPr="00FE55FE">
              <w:rPr>
                <w:rFonts w:asciiTheme="minorHAnsi" w:hAnsiTheme="minorHAnsi"/>
                <w:b/>
                <w:sz w:val="22"/>
                <w:szCs w:val="22"/>
              </w:rPr>
              <w:t>Huawei</w:t>
            </w:r>
            <w:proofErr w:type="spellEnd"/>
            <w:r w:rsidRPr="00FE55FE">
              <w:rPr>
                <w:rFonts w:asciiTheme="minorHAnsi" w:hAnsiTheme="minorHAnsi"/>
                <w:b/>
                <w:sz w:val="22"/>
                <w:szCs w:val="22"/>
              </w:rPr>
              <w:t xml:space="preserve"> CE6850U-48S6Q-HI přes port QSFP+, požadovaná kapacita propojení je 40 </w:t>
            </w:r>
            <w:proofErr w:type="spellStart"/>
            <w:r w:rsidRPr="00FE55FE">
              <w:rPr>
                <w:rFonts w:asciiTheme="minorHAnsi" w:hAnsiTheme="minorHAnsi"/>
                <w:b/>
                <w:sz w:val="22"/>
                <w:szCs w:val="22"/>
              </w:rPr>
              <w:t>Gbps</w:t>
            </w:r>
            <w:proofErr w:type="spellEnd"/>
            <w:r w:rsidRPr="00FE55FE">
              <w:rPr>
                <w:rFonts w:asciiTheme="minorHAnsi" w:hAnsiTheme="minorHAnsi"/>
                <w:b/>
                <w:sz w:val="22"/>
                <w:szCs w:val="22"/>
              </w:rPr>
              <w:t xml:space="preserve">. Vzdálenost ke </w:t>
            </w:r>
            <w:proofErr w:type="spellStart"/>
            <w:r w:rsidRPr="00FE55FE">
              <w:rPr>
                <w:rFonts w:asciiTheme="minorHAnsi" w:hAnsiTheme="minorHAnsi"/>
                <w:b/>
                <w:sz w:val="22"/>
                <w:szCs w:val="22"/>
              </w:rPr>
              <w:t>switchi</w:t>
            </w:r>
            <w:proofErr w:type="spellEnd"/>
            <w:r w:rsidRPr="00FE55FE">
              <w:rPr>
                <w:rFonts w:asciiTheme="minorHAnsi" w:hAnsiTheme="minorHAnsi"/>
                <w:b/>
                <w:sz w:val="22"/>
                <w:szCs w:val="22"/>
              </w:rPr>
              <w:t xml:space="preserve"> </w:t>
            </w:r>
            <w:proofErr w:type="spellStart"/>
            <w:r w:rsidRPr="00FE55FE">
              <w:rPr>
                <w:rFonts w:asciiTheme="minorHAnsi" w:hAnsiTheme="minorHAnsi"/>
                <w:b/>
                <w:sz w:val="22"/>
                <w:szCs w:val="22"/>
              </w:rPr>
              <w:t>Huawei</w:t>
            </w:r>
            <w:proofErr w:type="spellEnd"/>
            <w:r w:rsidRPr="00FE55FE">
              <w:rPr>
                <w:rFonts w:asciiTheme="minorHAnsi" w:hAnsiTheme="minorHAnsi"/>
                <w:b/>
                <w:sz w:val="22"/>
                <w:szCs w:val="22"/>
              </w:rPr>
              <w:t xml:space="preserve"> vyžaduje použit</w:t>
            </w:r>
            <w:r w:rsidR="00EC5A53">
              <w:rPr>
                <w:rFonts w:asciiTheme="minorHAnsi" w:hAnsiTheme="minorHAnsi"/>
                <w:b/>
                <w:sz w:val="22"/>
                <w:szCs w:val="22"/>
              </w:rPr>
              <w:t>í 15 m dlouhého optického kabelu</w:t>
            </w:r>
            <w:r w:rsidRPr="00FE55FE">
              <w:rPr>
                <w:rFonts w:asciiTheme="minorHAnsi" w:hAnsiTheme="minorHAnsi"/>
                <w:b/>
                <w:sz w:val="22"/>
                <w:szCs w:val="22"/>
              </w:rPr>
              <w:t xml:space="preserve">. Tento kabel a také příslušný transceiver do QSFP+ portu </w:t>
            </w:r>
            <w:proofErr w:type="spellStart"/>
            <w:r w:rsidRPr="00FE55FE">
              <w:rPr>
                <w:rFonts w:asciiTheme="minorHAnsi" w:hAnsiTheme="minorHAnsi"/>
                <w:b/>
                <w:sz w:val="22"/>
                <w:szCs w:val="22"/>
              </w:rPr>
              <w:t>switche</w:t>
            </w:r>
            <w:proofErr w:type="spellEnd"/>
            <w:r w:rsidRPr="00FE55FE">
              <w:rPr>
                <w:rFonts w:asciiTheme="minorHAnsi" w:hAnsiTheme="minorHAnsi"/>
                <w:b/>
                <w:sz w:val="22"/>
                <w:szCs w:val="22"/>
              </w:rPr>
              <w:t xml:space="preserve"> </w:t>
            </w:r>
            <w:proofErr w:type="spellStart"/>
            <w:r w:rsidRPr="00FE55FE">
              <w:rPr>
                <w:rFonts w:asciiTheme="minorHAnsi" w:hAnsiTheme="minorHAnsi"/>
                <w:b/>
                <w:sz w:val="22"/>
                <w:szCs w:val="22"/>
              </w:rPr>
              <w:t>Huawei</w:t>
            </w:r>
            <w:proofErr w:type="spellEnd"/>
            <w:r w:rsidRPr="00FE55FE">
              <w:rPr>
                <w:rFonts w:asciiTheme="minorHAnsi" w:hAnsiTheme="minorHAnsi"/>
                <w:b/>
                <w:sz w:val="22"/>
                <w:szCs w:val="22"/>
              </w:rPr>
              <w:t xml:space="preserve"> musí být součástí dodávky. Řešení propojení serverů pomocí direct </w:t>
            </w:r>
            <w:proofErr w:type="spellStart"/>
            <w:r w:rsidRPr="00FE55FE">
              <w:rPr>
                <w:rFonts w:asciiTheme="minorHAnsi" w:hAnsiTheme="minorHAnsi"/>
                <w:b/>
                <w:sz w:val="22"/>
                <w:szCs w:val="22"/>
              </w:rPr>
              <w:t>attach</w:t>
            </w:r>
            <w:proofErr w:type="spellEnd"/>
            <w:r w:rsidRPr="00FE55FE">
              <w:rPr>
                <w:rFonts w:asciiTheme="minorHAnsi" w:hAnsiTheme="minorHAnsi"/>
                <w:b/>
                <w:sz w:val="22"/>
                <w:szCs w:val="22"/>
              </w:rPr>
              <w:t xml:space="preserve"> kabelu je přípustné.</w:t>
            </w:r>
          </w:p>
        </w:tc>
        <w:tc>
          <w:tcPr>
            <w:tcW w:w="4394" w:type="dxa"/>
            <w:tcBorders>
              <w:top w:val="single" w:sz="2" w:space="0" w:color="auto"/>
              <w:bottom w:val="single" w:sz="2" w:space="0" w:color="auto"/>
            </w:tcBorders>
            <w:shd w:val="clear" w:color="auto" w:fill="D9D9D9" w:themeFill="background1" w:themeFillShade="D9"/>
          </w:tcPr>
          <w:p w14:paraId="20614E62"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vAlign w:val="center"/>
          </w:tcPr>
          <w:p w14:paraId="5008C045" w14:textId="77777777" w:rsidR="006022B8" w:rsidRPr="006022B8" w:rsidRDefault="006022B8" w:rsidP="006022B8">
            <w:pPr>
              <w:pStyle w:val="Bezmezer"/>
              <w:jc w:val="center"/>
              <w:rPr>
                <w:rFonts w:cs="Calibri"/>
              </w:rPr>
            </w:pPr>
          </w:p>
        </w:tc>
      </w:tr>
      <w:tr w:rsidR="006022B8" w:rsidRPr="003E3C9A" w14:paraId="51945D60" w14:textId="77777777" w:rsidTr="006022B8">
        <w:tc>
          <w:tcPr>
            <w:tcW w:w="4503" w:type="dxa"/>
            <w:tcBorders>
              <w:top w:val="single" w:sz="2" w:space="0" w:color="auto"/>
              <w:left w:val="single" w:sz="18" w:space="0" w:color="auto"/>
              <w:bottom w:val="single" w:sz="2" w:space="0" w:color="auto"/>
            </w:tcBorders>
            <w:shd w:val="clear" w:color="auto" w:fill="auto"/>
          </w:tcPr>
          <w:p w14:paraId="71A55714" w14:textId="77777777" w:rsidR="006022B8" w:rsidRPr="003E3C9A" w:rsidRDefault="006022B8" w:rsidP="00154337">
            <w:pPr>
              <w:jc w:val="both"/>
              <w:rPr>
                <w:rFonts w:asciiTheme="minorHAnsi" w:hAnsiTheme="minorHAnsi"/>
                <w:sz w:val="22"/>
                <w:szCs w:val="22"/>
              </w:rPr>
            </w:pPr>
            <w:proofErr w:type="spellStart"/>
            <w:r>
              <w:rPr>
                <w:rFonts w:asciiTheme="minorHAnsi" w:hAnsiTheme="minorHAnsi"/>
                <w:sz w:val="22"/>
                <w:szCs w:val="22"/>
              </w:rPr>
              <w:t>Switch</w:t>
            </w:r>
            <w:proofErr w:type="spellEnd"/>
            <w:r>
              <w:rPr>
                <w:rFonts w:asciiTheme="minorHAnsi" w:hAnsiTheme="minorHAnsi"/>
                <w:sz w:val="22"/>
                <w:szCs w:val="22"/>
              </w:rPr>
              <w:t xml:space="preserve"> musí mít</w:t>
            </w:r>
            <w:r w:rsidRPr="00ED06D1">
              <w:rPr>
                <w:rFonts w:asciiTheme="minorHAnsi" w:hAnsiTheme="minorHAnsi"/>
                <w:sz w:val="22"/>
                <w:szCs w:val="22"/>
              </w:rPr>
              <w:t xml:space="preserve"> nejméně </w:t>
            </w:r>
            <w:r w:rsidRPr="00FE55FE">
              <w:rPr>
                <w:rFonts w:asciiTheme="minorHAnsi" w:hAnsiTheme="minorHAnsi"/>
                <w:sz w:val="22"/>
                <w:szCs w:val="22"/>
              </w:rPr>
              <w:t xml:space="preserve">48 portů 10 </w:t>
            </w:r>
            <w:proofErr w:type="spellStart"/>
            <w:r w:rsidRPr="00FE55FE">
              <w:rPr>
                <w:rFonts w:asciiTheme="minorHAnsi" w:hAnsiTheme="minorHAnsi"/>
                <w:sz w:val="22"/>
                <w:szCs w:val="22"/>
              </w:rPr>
              <w:t>Gb</w:t>
            </w:r>
            <w:proofErr w:type="spellEnd"/>
            <w:r w:rsidRPr="00FE55FE">
              <w:rPr>
                <w:rFonts w:asciiTheme="minorHAnsi" w:hAnsiTheme="minorHAnsi"/>
                <w:sz w:val="22"/>
                <w:szCs w:val="22"/>
              </w:rPr>
              <w:t xml:space="preserve"> </w:t>
            </w:r>
            <w:proofErr w:type="spellStart"/>
            <w:r w:rsidRPr="00FE55FE">
              <w:rPr>
                <w:rFonts w:asciiTheme="minorHAnsi" w:hAnsiTheme="minorHAnsi"/>
                <w:sz w:val="22"/>
                <w:szCs w:val="22"/>
              </w:rPr>
              <w:t>ethernet</w:t>
            </w:r>
            <w:proofErr w:type="spellEnd"/>
            <w:r w:rsidRPr="00FE55FE">
              <w:rPr>
                <w:rFonts w:asciiTheme="minorHAnsi" w:hAnsiTheme="minorHAnsi"/>
                <w:sz w:val="22"/>
                <w:szCs w:val="22"/>
              </w:rPr>
              <w:t xml:space="preserve"> osazených dle potřeby pro připojení</w:t>
            </w:r>
            <w:r>
              <w:rPr>
                <w:rFonts w:asciiTheme="minorHAnsi" w:hAnsiTheme="minorHAnsi"/>
                <w:sz w:val="22"/>
                <w:szCs w:val="22"/>
              </w:rPr>
              <w:t>.</w:t>
            </w:r>
          </w:p>
        </w:tc>
        <w:tc>
          <w:tcPr>
            <w:tcW w:w="4394" w:type="dxa"/>
            <w:tcBorders>
              <w:top w:val="single" w:sz="2" w:space="0" w:color="auto"/>
              <w:bottom w:val="single" w:sz="2" w:space="0" w:color="auto"/>
            </w:tcBorders>
            <w:shd w:val="clear" w:color="auto" w:fill="auto"/>
          </w:tcPr>
          <w:p w14:paraId="6F0A8C87"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02BE1766" w14:textId="77777777" w:rsidR="006022B8" w:rsidRPr="006022B8" w:rsidRDefault="006022B8" w:rsidP="006022B8">
            <w:pPr>
              <w:pStyle w:val="Bezmezer"/>
              <w:jc w:val="center"/>
              <w:rPr>
                <w:rFonts w:cs="Calibri"/>
              </w:rPr>
            </w:pPr>
          </w:p>
        </w:tc>
      </w:tr>
      <w:tr w:rsidR="006022B8" w:rsidRPr="003E3C9A" w14:paraId="221A1805" w14:textId="77777777" w:rsidTr="006022B8">
        <w:tc>
          <w:tcPr>
            <w:tcW w:w="4503" w:type="dxa"/>
            <w:tcBorders>
              <w:top w:val="single" w:sz="2" w:space="0" w:color="auto"/>
              <w:left w:val="single" w:sz="18" w:space="0" w:color="auto"/>
              <w:bottom w:val="single" w:sz="2" w:space="0" w:color="auto"/>
            </w:tcBorders>
            <w:shd w:val="clear" w:color="auto" w:fill="auto"/>
          </w:tcPr>
          <w:p w14:paraId="43CF03FE" w14:textId="77777777" w:rsidR="006022B8" w:rsidRPr="003E3C9A" w:rsidRDefault="006022B8" w:rsidP="00154337">
            <w:pPr>
              <w:jc w:val="both"/>
              <w:rPr>
                <w:rFonts w:asciiTheme="minorHAnsi" w:hAnsiTheme="minorHAnsi"/>
                <w:sz w:val="22"/>
                <w:szCs w:val="22"/>
              </w:rPr>
            </w:pPr>
            <w:proofErr w:type="spellStart"/>
            <w:r>
              <w:rPr>
                <w:rFonts w:asciiTheme="minorHAnsi" w:hAnsiTheme="minorHAnsi"/>
                <w:sz w:val="22"/>
                <w:szCs w:val="22"/>
              </w:rPr>
              <w:t>Switch</w:t>
            </w:r>
            <w:proofErr w:type="spellEnd"/>
            <w:r>
              <w:rPr>
                <w:rFonts w:asciiTheme="minorHAnsi" w:hAnsiTheme="minorHAnsi"/>
                <w:sz w:val="22"/>
                <w:szCs w:val="22"/>
              </w:rPr>
              <w:t xml:space="preserve"> musí mít </w:t>
            </w:r>
            <w:r w:rsidRPr="00FE55FE">
              <w:rPr>
                <w:rFonts w:asciiTheme="minorHAnsi" w:hAnsiTheme="minorHAnsi"/>
                <w:sz w:val="22"/>
                <w:szCs w:val="22"/>
              </w:rPr>
              <w:t xml:space="preserve">alespoň 2 porty QSFP+ osazené dle potřeby (předpokládáme jeden osazený pro </w:t>
            </w:r>
            <w:proofErr w:type="spellStart"/>
            <w:r w:rsidRPr="00FE55FE">
              <w:rPr>
                <w:rFonts w:asciiTheme="minorHAnsi" w:hAnsiTheme="minorHAnsi"/>
                <w:sz w:val="22"/>
                <w:szCs w:val="22"/>
              </w:rPr>
              <w:t>uplink</w:t>
            </w:r>
            <w:proofErr w:type="spellEnd"/>
            <w:r w:rsidRPr="00FE55FE">
              <w:rPr>
                <w:rFonts w:asciiTheme="minorHAnsi" w:hAnsiTheme="minorHAnsi"/>
                <w:sz w:val="22"/>
                <w:szCs w:val="22"/>
              </w:rPr>
              <w:t>)</w:t>
            </w:r>
          </w:p>
        </w:tc>
        <w:tc>
          <w:tcPr>
            <w:tcW w:w="4394" w:type="dxa"/>
            <w:tcBorders>
              <w:top w:val="single" w:sz="2" w:space="0" w:color="auto"/>
              <w:bottom w:val="single" w:sz="2" w:space="0" w:color="auto"/>
            </w:tcBorders>
            <w:shd w:val="clear" w:color="auto" w:fill="auto"/>
          </w:tcPr>
          <w:p w14:paraId="77D90920"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5C40195E" w14:textId="77777777" w:rsidR="006022B8" w:rsidRPr="006022B8" w:rsidRDefault="006022B8" w:rsidP="006022B8">
            <w:pPr>
              <w:pStyle w:val="Bezmezer"/>
              <w:jc w:val="center"/>
              <w:rPr>
                <w:rFonts w:cs="Calibri"/>
              </w:rPr>
            </w:pPr>
          </w:p>
        </w:tc>
      </w:tr>
      <w:tr w:rsidR="006022B8" w:rsidRPr="003E3C9A" w14:paraId="5949DBF9" w14:textId="77777777" w:rsidTr="006022B8">
        <w:tc>
          <w:tcPr>
            <w:tcW w:w="4503" w:type="dxa"/>
            <w:tcBorders>
              <w:top w:val="single" w:sz="2" w:space="0" w:color="auto"/>
              <w:left w:val="single" w:sz="18" w:space="0" w:color="auto"/>
              <w:bottom w:val="single" w:sz="2" w:space="0" w:color="auto"/>
            </w:tcBorders>
            <w:shd w:val="clear" w:color="auto" w:fill="auto"/>
          </w:tcPr>
          <w:p w14:paraId="5E184EBB" w14:textId="77777777" w:rsidR="006022B8" w:rsidRPr="003E3C9A" w:rsidRDefault="006022B8" w:rsidP="00154337">
            <w:pPr>
              <w:jc w:val="both"/>
              <w:rPr>
                <w:rFonts w:asciiTheme="minorHAnsi" w:hAnsiTheme="minorHAnsi"/>
                <w:sz w:val="22"/>
                <w:szCs w:val="22"/>
              </w:rPr>
            </w:pPr>
            <w:proofErr w:type="spellStart"/>
            <w:r>
              <w:rPr>
                <w:rFonts w:asciiTheme="minorHAnsi" w:hAnsiTheme="minorHAnsi"/>
                <w:sz w:val="22"/>
                <w:szCs w:val="22"/>
              </w:rPr>
              <w:t>Switch</w:t>
            </w:r>
            <w:proofErr w:type="spellEnd"/>
            <w:r>
              <w:rPr>
                <w:rFonts w:asciiTheme="minorHAnsi" w:hAnsiTheme="minorHAnsi"/>
                <w:sz w:val="22"/>
                <w:szCs w:val="22"/>
              </w:rPr>
              <w:t xml:space="preserve"> musí mít </w:t>
            </w:r>
            <w:r w:rsidRPr="005A2F6C">
              <w:rPr>
                <w:rFonts w:asciiTheme="minorHAnsi" w:hAnsiTheme="minorHAnsi"/>
                <w:sz w:val="22"/>
                <w:szCs w:val="22"/>
              </w:rPr>
              <w:t>redundantní napájecí zdroj s možností výměny za běhu</w:t>
            </w:r>
            <w:r>
              <w:rPr>
                <w:rFonts w:asciiTheme="minorHAnsi" w:hAnsiTheme="minorHAnsi"/>
                <w:sz w:val="22"/>
                <w:szCs w:val="22"/>
              </w:rPr>
              <w:t>.</w:t>
            </w:r>
          </w:p>
        </w:tc>
        <w:tc>
          <w:tcPr>
            <w:tcW w:w="4394" w:type="dxa"/>
            <w:tcBorders>
              <w:top w:val="single" w:sz="2" w:space="0" w:color="auto"/>
              <w:bottom w:val="single" w:sz="2" w:space="0" w:color="auto"/>
            </w:tcBorders>
            <w:shd w:val="clear" w:color="auto" w:fill="auto"/>
          </w:tcPr>
          <w:p w14:paraId="659150BF"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12D3900C" w14:textId="77777777" w:rsidR="006022B8" w:rsidRPr="006022B8" w:rsidRDefault="006022B8" w:rsidP="006022B8">
            <w:pPr>
              <w:pStyle w:val="Bezmezer"/>
              <w:jc w:val="center"/>
              <w:rPr>
                <w:rFonts w:cs="Calibri"/>
              </w:rPr>
            </w:pPr>
          </w:p>
        </w:tc>
      </w:tr>
      <w:tr w:rsidR="006022B8" w:rsidRPr="003E3C9A" w14:paraId="5FBE6BB9" w14:textId="77777777" w:rsidTr="006022B8">
        <w:tc>
          <w:tcPr>
            <w:tcW w:w="4503" w:type="dxa"/>
            <w:tcBorders>
              <w:top w:val="single" w:sz="2" w:space="0" w:color="auto"/>
              <w:left w:val="single" w:sz="18" w:space="0" w:color="auto"/>
              <w:bottom w:val="single" w:sz="2" w:space="0" w:color="auto"/>
            </w:tcBorders>
            <w:shd w:val="clear" w:color="auto" w:fill="auto"/>
          </w:tcPr>
          <w:p w14:paraId="0188C178" w14:textId="461E0542" w:rsidR="006022B8" w:rsidRPr="003E3C9A" w:rsidRDefault="006022B8" w:rsidP="00154337">
            <w:pPr>
              <w:jc w:val="both"/>
              <w:rPr>
                <w:rFonts w:asciiTheme="minorHAnsi" w:hAnsiTheme="minorHAnsi"/>
                <w:sz w:val="22"/>
                <w:szCs w:val="22"/>
              </w:rPr>
            </w:pPr>
            <w:proofErr w:type="spellStart"/>
            <w:r>
              <w:rPr>
                <w:rFonts w:asciiTheme="minorHAnsi" w:hAnsiTheme="minorHAnsi"/>
                <w:sz w:val="22"/>
                <w:szCs w:val="22"/>
              </w:rPr>
              <w:t>Switch</w:t>
            </w:r>
            <w:proofErr w:type="spellEnd"/>
            <w:r>
              <w:rPr>
                <w:rFonts w:asciiTheme="minorHAnsi" w:hAnsiTheme="minorHAnsi"/>
                <w:sz w:val="22"/>
                <w:szCs w:val="22"/>
              </w:rPr>
              <w:t xml:space="preserve"> musí být vybaven </w:t>
            </w:r>
            <w:r w:rsidRPr="005A2F6C">
              <w:rPr>
                <w:rFonts w:asciiTheme="minorHAnsi" w:hAnsiTheme="minorHAnsi"/>
                <w:sz w:val="22"/>
                <w:szCs w:val="22"/>
              </w:rPr>
              <w:t>redundantní</w:t>
            </w:r>
            <w:r w:rsidR="00EC5A53">
              <w:rPr>
                <w:rFonts w:asciiTheme="minorHAnsi" w:hAnsiTheme="minorHAnsi"/>
                <w:sz w:val="22"/>
                <w:szCs w:val="22"/>
              </w:rPr>
              <w:t>m</w:t>
            </w:r>
            <w:r w:rsidRPr="005A2F6C">
              <w:rPr>
                <w:rFonts w:asciiTheme="minorHAnsi" w:hAnsiTheme="minorHAnsi"/>
                <w:sz w:val="22"/>
                <w:szCs w:val="22"/>
              </w:rPr>
              <w:t xml:space="preserve"> ventilátor</w:t>
            </w:r>
            <w:r w:rsidR="00EC5A53">
              <w:rPr>
                <w:rFonts w:asciiTheme="minorHAnsi" w:hAnsiTheme="minorHAnsi"/>
                <w:sz w:val="22"/>
                <w:szCs w:val="22"/>
              </w:rPr>
              <w:t>em</w:t>
            </w:r>
            <w:r w:rsidRPr="005A2F6C">
              <w:rPr>
                <w:rFonts w:asciiTheme="minorHAnsi" w:hAnsiTheme="minorHAnsi"/>
                <w:sz w:val="22"/>
                <w:szCs w:val="22"/>
              </w:rPr>
              <w:t xml:space="preserve"> s možností výměny za běhu</w:t>
            </w:r>
          </w:p>
        </w:tc>
        <w:tc>
          <w:tcPr>
            <w:tcW w:w="4394" w:type="dxa"/>
            <w:tcBorders>
              <w:top w:val="single" w:sz="2" w:space="0" w:color="auto"/>
              <w:bottom w:val="single" w:sz="2" w:space="0" w:color="auto"/>
            </w:tcBorders>
            <w:shd w:val="clear" w:color="auto" w:fill="auto"/>
          </w:tcPr>
          <w:p w14:paraId="7672BC2F"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2AAA3BA1" w14:textId="77777777" w:rsidR="006022B8" w:rsidRPr="006022B8" w:rsidRDefault="006022B8" w:rsidP="006022B8">
            <w:pPr>
              <w:pStyle w:val="Bezmezer"/>
              <w:jc w:val="center"/>
              <w:rPr>
                <w:rFonts w:cs="Calibri"/>
              </w:rPr>
            </w:pPr>
          </w:p>
        </w:tc>
      </w:tr>
      <w:tr w:rsidR="006022B8" w:rsidRPr="003E3C9A" w14:paraId="6FC40415" w14:textId="77777777" w:rsidTr="006022B8">
        <w:tc>
          <w:tcPr>
            <w:tcW w:w="4503" w:type="dxa"/>
            <w:tcBorders>
              <w:top w:val="single" w:sz="2" w:space="0" w:color="auto"/>
              <w:left w:val="single" w:sz="18" w:space="0" w:color="auto"/>
              <w:bottom w:val="single" w:sz="2" w:space="0" w:color="auto"/>
            </w:tcBorders>
            <w:shd w:val="clear" w:color="auto" w:fill="auto"/>
          </w:tcPr>
          <w:p w14:paraId="2737890D" w14:textId="7DDF6E53" w:rsidR="006022B8" w:rsidRPr="003E3C9A" w:rsidRDefault="0005179A" w:rsidP="00154337">
            <w:pPr>
              <w:jc w:val="both"/>
              <w:rPr>
                <w:rFonts w:asciiTheme="minorHAnsi" w:hAnsiTheme="minorHAnsi"/>
                <w:sz w:val="22"/>
                <w:szCs w:val="22"/>
              </w:rPr>
            </w:pPr>
            <w:r w:rsidRPr="0005179A">
              <w:rPr>
                <w:rFonts w:asciiTheme="minorHAnsi" w:hAnsiTheme="minorHAnsi"/>
                <w:sz w:val="22"/>
                <w:szCs w:val="22"/>
              </w:rPr>
              <w:t>Směr proudění vzduchu musí být ve shodě s výpočetními servery. Porty budou na stejné straně jako porty výpočetních serverů. Pokud budou porty vpředu, bude proudění vzduchu od strany s porty dozadu; pokud budou porty vzadu, bude proudění vzduchu obráceně</w:t>
            </w:r>
            <w:r>
              <w:rPr>
                <w:rFonts w:asciiTheme="minorHAnsi" w:hAnsiTheme="minorHAnsi"/>
                <w:sz w:val="22"/>
                <w:szCs w:val="22"/>
              </w:rPr>
              <w:t>.</w:t>
            </w:r>
          </w:p>
        </w:tc>
        <w:tc>
          <w:tcPr>
            <w:tcW w:w="4394" w:type="dxa"/>
            <w:tcBorders>
              <w:top w:val="single" w:sz="2" w:space="0" w:color="auto"/>
              <w:bottom w:val="single" w:sz="2" w:space="0" w:color="auto"/>
            </w:tcBorders>
            <w:shd w:val="clear" w:color="auto" w:fill="auto"/>
          </w:tcPr>
          <w:p w14:paraId="18918055"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20F4F0BB" w14:textId="77777777" w:rsidR="006022B8" w:rsidRPr="006022B8" w:rsidRDefault="006022B8" w:rsidP="006022B8">
            <w:pPr>
              <w:pStyle w:val="Bezmezer"/>
              <w:jc w:val="center"/>
              <w:rPr>
                <w:rFonts w:cs="Calibri"/>
              </w:rPr>
            </w:pPr>
          </w:p>
        </w:tc>
      </w:tr>
      <w:tr w:rsidR="006022B8" w:rsidRPr="003E3C9A" w14:paraId="00076F92" w14:textId="77777777" w:rsidTr="006022B8">
        <w:tc>
          <w:tcPr>
            <w:tcW w:w="4503" w:type="dxa"/>
            <w:tcBorders>
              <w:top w:val="single" w:sz="2" w:space="0" w:color="auto"/>
              <w:left w:val="single" w:sz="18" w:space="0" w:color="auto"/>
              <w:bottom w:val="single" w:sz="2" w:space="0" w:color="auto"/>
            </w:tcBorders>
            <w:shd w:val="clear" w:color="auto" w:fill="F2F2F2" w:themeFill="background1" w:themeFillShade="F2"/>
          </w:tcPr>
          <w:p w14:paraId="4DDD84C7" w14:textId="77777777" w:rsidR="006022B8" w:rsidRPr="005A2F6C" w:rsidRDefault="006022B8" w:rsidP="00154337">
            <w:pPr>
              <w:ind w:left="295"/>
              <w:jc w:val="both"/>
              <w:rPr>
                <w:rFonts w:asciiTheme="minorHAnsi" w:hAnsiTheme="minorHAnsi"/>
                <w:i/>
                <w:sz w:val="22"/>
                <w:szCs w:val="22"/>
              </w:rPr>
            </w:pPr>
            <w:r w:rsidRPr="005A2F6C">
              <w:rPr>
                <w:rFonts w:asciiTheme="minorHAnsi" w:hAnsiTheme="minorHAnsi"/>
                <w:i/>
                <w:sz w:val="22"/>
                <w:szCs w:val="22"/>
              </w:rPr>
              <w:t>L2 funkcionalita</w:t>
            </w:r>
          </w:p>
        </w:tc>
        <w:tc>
          <w:tcPr>
            <w:tcW w:w="4394" w:type="dxa"/>
            <w:tcBorders>
              <w:top w:val="single" w:sz="2" w:space="0" w:color="auto"/>
              <w:bottom w:val="single" w:sz="2" w:space="0" w:color="auto"/>
            </w:tcBorders>
            <w:shd w:val="clear" w:color="auto" w:fill="F2F2F2" w:themeFill="background1" w:themeFillShade="F2"/>
          </w:tcPr>
          <w:p w14:paraId="463B968B"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F2F2F2" w:themeFill="background1" w:themeFillShade="F2"/>
            <w:vAlign w:val="center"/>
          </w:tcPr>
          <w:p w14:paraId="770B1A93" w14:textId="77777777" w:rsidR="006022B8" w:rsidRPr="006022B8" w:rsidRDefault="006022B8" w:rsidP="006022B8">
            <w:pPr>
              <w:pStyle w:val="Bezmezer"/>
              <w:jc w:val="center"/>
              <w:rPr>
                <w:rFonts w:cs="Calibri"/>
              </w:rPr>
            </w:pPr>
          </w:p>
        </w:tc>
      </w:tr>
      <w:tr w:rsidR="006022B8" w:rsidRPr="003E3C9A" w14:paraId="3E62B076" w14:textId="77777777" w:rsidTr="006022B8">
        <w:tc>
          <w:tcPr>
            <w:tcW w:w="4503" w:type="dxa"/>
            <w:tcBorders>
              <w:top w:val="single" w:sz="2" w:space="0" w:color="auto"/>
              <w:left w:val="single" w:sz="18" w:space="0" w:color="auto"/>
              <w:bottom w:val="single" w:sz="2" w:space="0" w:color="auto"/>
            </w:tcBorders>
            <w:shd w:val="clear" w:color="auto" w:fill="auto"/>
          </w:tcPr>
          <w:p w14:paraId="384FD263" w14:textId="77777777" w:rsidR="006022B8" w:rsidRPr="003E3C9A" w:rsidRDefault="006022B8" w:rsidP="00154337">
            <w:pPr>
              <w:ind w:left="295"/>
              <w:jc w:val="both"/>
              <w:rPr>
                <w:rFonts w:asciiTheme="minorHAnsi" w:hAnsiTheme="minorHAnsi"/>
                <w:sz w:val="22"/>
                <w:szCs w:val="22"/>
              </w:rPr>
            </w:pPr>
            <w:proofErr w:type="spellStart"/>
            <w:r>
              <w:rPr>
                <w:rFonts w:asciiTheme="minorHAnsi" w:hAnsiTheme="minorHAnsi"/>
                <w:sz w:val="22"/>
                <w:szCs w:val="22"/>
              </w:rPr>
              <w:t>Switch</w:t>
            </w:r>
            <w:proofErr w:type="spellEnd"/>
            <w:r>
              <w:rPr>
                <w:rFonts w:asciiTheme="minorHAnsi" w:hAnsiTheme="minorHAnsi"/>
                <w:sz w:val="22"/>
                <w:szCs w:val="22"/>
              </w:rPr>
              <w:t xml:space="preserve"> musí podporovat virtuální L2 sítě</w:t>
            </w:r>
            <w:r w:rsidRPr="005A2F6C">
              <w:rPr>
                <w:rFonts w:asciiTheme="minorHAnsi" w:hAnsiTheme="minorHAnsi"/>
                <w:sz w:val="22"/>
                <w:szCs w:val="22"/>
              </w:rPr>
              <w:t xml:space="preserve"> (VLAN) a </w:t>
            </w:r>
            <w:proofErr w:type="spellStart"/>
            <w:r w:rsidRPr="005A2F6C">
              <w:rPr>
                <w:rFonts w:asciiTheme="minorHAnsi" w:hAnsiTheme="minorHAnsi"/>
                <w:sz w:val="22"/>
                <w:szCs w:val="22"/>
              </w:rPr>
              <w:t>tagování</w:t>
            </w:r>
            <w:proofErr w:type="spellEnd"/>
            <w:r w:rsidRPr="005A2F6C">
              <w:rPr>
                <w:rFonts w:asciiTheme="minorHAnsi" w:hAnsiTheme="minorHAnsi"/>
                <w:sz w:val="22"/>
                <w:szCs w:val="22"/>
              </w:rPr>
              <w:t xml:space="preserve"> rámců dle standardu IEEE 802.1Q</w:t>
            </w:r>
            <w:r>
              <w:rPr>
                <w:rFonts w:asciiTheme="minorHAnsi" w:hAnsiTheme="minorHAnsi"/>
                <w:sz w:val="22"/>
                <w:szCs w:val="22"/>
              </w:rPr>
              <w:t>.</w:t>
            </w:r>
          </w:p>
        </w:tc>
        <w:tc>
          <w:tcPr>
            <w:tcW w:w="4394" w:type="dxa"/>
            <w:tcBorders>
              <w:top w:val="single" w:sz="2" w:space="0" w:color="auto"/>
              <w:bottom w:val="single" w:sz="2" w:space="0" w:color="auto"/>
            </w:tcBorders>
            <w:shd w:val="clear" w:color="auto" w:fill="auto"/>
          </w:tcPr>
          <w:p w14:paraId="6946E918"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60692FFC" w14:textId="77777777" w:rsidR="006022B8" w:rsidRPr="006022B8" w:rsidRDefault="006022B8" w:rsidP="006022B8">
            <w:pPr>
              <w:pStyle w:val="Bezmezer"/>
              <w:jc w:val="center"/>
              <w:rPr>
                <w:rFonts w:cs="Calibri"/>
              </w:rPr>
            </w:pPr>
          </w:p>
        </w:tc>
      </w:tr>
      <w:tr w:rsidR="006022B8" w:rsidRPr="003E3C9A" w14:paraId="5064BBA2" w14:textId="77777777" w:rsidTr="006022B8">
        <w:tc>
          <w:tcPr>
            <w:tcW w:w="4503" w:type="dxa"/>
            <w:tcBorders>
              <w:top w:val="single" w:sz="2" w:space="0" w:color="auto"/>
              <w:left w:val="single" w:sz="18" w:space="0" w:color="auto"/>
              <w:bottom w:val="single" w:sz="2" w:space="0" w:color="auto"/>
            </w:tcBorders>
            <w:shd w:val="clear" w:color="auto" w:fill="auto"/>
          </w:tcPr>
          <w:p w14:paraId="6B187781" w14:textId="77777777" w:rsidR="006022B8" w:rsidRPr="003E3C9A" w:rsidRDefault="006022B8" w:rsidP="00154337">
            <w:pPr>
              <w:ind w:left="295"/>
              <w:jc w:val="both"/>
              <w:rPr>
                <w:rFonts w:asciiTheme="minorHAnsi" w:hAnsiTheme="minorHAnsi"/>
                <w:sz w:val="22"/>
                <w:szCs w:val="22"/>
              </w:rPr>
            </w:pPr>
            <w:proofErr w:type="spellStart"/>
            <w:r>
              <w:rPr>
                <w:rFonts w:asciiTheme="minorHAnsi" w:hAnsiTheme="minorHAnsi"/>
                <w:sz w:val="22"/>
                <w:szCs w:val="22"/>
              </w:rPr>
              <w:t>Switch</w:t>
            </w:r>
            <w:proofErr w:type="spellEnd"/>
            <w:r>
              <w:rPr>
                <w:rFonts w:asciiTheme="minorHAnsi" w:hAnsiTheme="minorHAnsi"/>
                <w:sz w:val="22"/>
                <w:szCs w:val="22"/>
              </w:rPr>
              <w:t xml:space="preserve"> musí podporovat protokoly</w:t>
            </w:r>
            <w:r w:rsidRPr="005A2F6C">
              <w:rPr>
                <w:rFonts w:asciiTheme="minorHAnsi" w:hAnsiTheme="minorHAnsi"/>
                <w:sz w:val="22"/>
                <w:szCs w:val="22"/>
              </w:rPr>
              <w:t xml:space="preserve"> RSTP, MSTP</w:t>
            </w:r>
            <w:r>
              <w:rPr>
                <w:rFonts w:asciiTheme="minorHAnsi" w:hAnsiTheme="minorHAnsi"/>
                <w:sz w:val="22"/>
                <w:szCs w:val="22"/>
              </w:rPr>
              <w:t>.</w:t>
            </w:r>
          </w:p>
        </w:tc>
        <w:tc>
          <w:tcPr>
            <w:tcW w:w="4394" w:type="dxa"/>
            <w:tcBorders>
              <w:top w:val="single" w:sz="2" w:space="0" w:color="auto"/>
              <w:bottom w:val="single" w:sz="2" w:space="0" w:color="auto"/>
            </w:tcBorders>
            <w:shd w:val="clear" w:color="auto" w:fill="auto"/>
          </w:tcPr>
          <w:p w14:paraId="24AD8B7F"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30CD55E3" w14:textId="77777777" w:rsidR="006022B8" w:rsidRPr="006022B8" w:rsidRDefault="006022B8" w:rsidP="006022B8">
            <w:pPr>
              <w:pStyle w:val="Bezmezer"/>
              <w:jc w:val="center"/>
              <w:rPr>
                <w:rFonts w:cs="Calibri"/>
              </w:rPr>
            </w:pPr>
          </w:p>
        </w:tc>
      </w:tr>
      <w:tr w:rsidR="006022B8" w:rsidRPr="003E3C9A" w14:paraId="6783A65F" w14:textId="77777777" w:rsidTr="006022B8">
        <w:tc>
          <w:tcPr>
            <w:tcW w:w="4503" w:type="dxa"/>
            <w:tcBorders>
              <w:top w:val="single" w:sz="2" w:space="0" w:color="auto"/>
              <w:left w:val="single" w:sz="18" w:space="0" w:color="auto"/>
              <w:bottom w:val="single" w:sz="2" w:space="0" w:color="auto"/>
            </w:tcBorders>
            <w:shd w:val="clear" w:color="auto" w:fill="auto"/>
          </w:tcPr>
          <w:p w14:paraId="437F0B58" w14:textId="77777777" w:rsidR="006022B8" w:rsidRPr="003E3C9A" w:rsidRDefault="006022B8" w:rsidP="00154337">
            <w:pPr>
              <w:ind w:left="295"/>
              <w:jc w:val="both"/>
              <w:rPr>
                <w:rFonts w:asciiTheme="minorHAnsi" w:hAnsiTheme="minorHAnsi"/>
                <w:sz w:val="22"/>
                <w:szCs w:val="22"/>
              </w:rPr>
            </w:pPr>
            <w:proofErr w:type="spellStart"/>
            <w:r>
              <w:rPr>
                <w:rFonts w:asciiTheme="minorHAnsi" w:hAnsiTheme="minorHAnsi"/>
                <w:sz w:val="22"/>
                <w:szCs w:val="22"/>
              </w:rPr>
              <w:lastRenderedPageBreak/>
              <w:t>Switch</w:t>
            </w:r>
            <w:proofErr w:type="spellEnd"/>
            <w:r>
              <w:rPr>
                <w:rFonts w:asciiTheme="minorHAnsi" w:hAnsiTheme="minorHAnsi"/>
                <w:sz w:val="22"/>
                <w:szCs w:val="22"/>
              </w:rPr>
              <w:t xml:space="preserve"> musí podporovat </w:t>
            </w:r>
            <w:r w:rsidRPr="005A2F6C">
              <w:rPr>
                <w:rFonts w:asciiTheme="minorHAnsi" w:hAnsiTheme="minorHAnsi"/>
                <w:sz w:val="22"/>
                <w:szCs w:val="22"/>
              </w:rPr>
              <w:t>sdružování portů do jednoho virtuálního (</w:t>
            </w:r>
            <w:proofErr w:type="spellStart"/>
            <w:r w:rsidRPr="005A2F6C">
              <w:rPr>
                <w:rFonts w:asciiTheme="minorHAnsi" w:hAnsiTheme="minorHAnsi"/>
                <w:sz w:val="22"/>
                <w:szCs w:val="22"/>
              </w:rPr>
              <w:t>EtherChannel</w:t>
            </w:r>
            <w:proofErr w:type="spellEnd"/>
            <w:r w:rsidRPr="005A2F6C">
              <w:rPr>
                <w:rFonts w:asciiTheme="minorHAnsi" w:hAnsiTheme="minorHAnsi"/>
                <w:sz w:val="22"/>
                <w:szCs w:val="22"/>
              </w:rPr>
              <w:t>) pomocí protokolu LACP</w:t>
            </w:r>
            <w:r>
              <w:rPr>
                <w:rFonts w:asciiTheme="minorHAnsi" w:hAnsiTheme="minorHAnsi"/>
                <w:sz w:val="22"/>
                <w:szCs w:val="22"/>
              </w:rPr>
              <w:t>.</w:t>
            </w:r>
          </w:p>
        </w:tc>
        <w:tc>
          <w:tcPr>
            <w:tcW w:w="4394" w:type="dxa"/>
            <w:tcBorders>
              <w:top w:val="single" w:sz="2" w:space="0" w:color="auto"/>
              <w:bottom w:val="single" w:sz="2" w:space="0" w:color="auto"/>
            </w:tcBorders>
            <w:shd w:val="clear" w:color="auto" w:fill="auto"/>
          </w:tcPr>
          <w:p w14:paraId="7BE31278"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51488E30" w14:textId="77777777" w:rsidR="006022B8" w:rsidRPr="006022B8" w:rsidRDefault="006022B8" w:rsidP="006022B8">
            <w:pPr>
              <w:pStyle w:val="Bezmezer"/>
              <w:jc w:val="center"/>
              <w:rPr>
                <w:rFonts w:cs="Calibri"/>
              </w:rPr>
            </w:pPr>
          </w:p>
        </w:tc>
      </w:tr>
      <w:tr w:rsidR="006022B8" w:rsidRPr="003E3C9A" w14:paraId="4FC7BFC1" w14:textId="77777777" w:rsidTr="006022B8">
        <w:tc>
          <w:tcPr>
            <w:tcW w:w="4503" w:type="dxa"/>
            <w:tcBorders>
              <w:top w:val="single" w:sz="2" w:space="0" w:color="auto"/>
              <w:left w:val="single" w:sz="18" w:space="0" w:color="auto"/>
              <w:bottom w:val="single" w:sz="2" w:space="0" w:color="auto"/>
            </w:tcBorders>
            <w:shd w:val="clear" w:color="auto" w:fill="auto"/>
          </w:tcPr>
          <w:p w14:paraId="409269AC" w14:textId="77777777" w:rsidR="006022B8" w:rsidRPr="003E3C9A" w:rsidRDefault="006022B8" w:rsidP="00154337">
            <w:pPr>
              <w:ind w:left="295"/>
              <w:jc w:val="both"/>
              <w:rPr>
                <w:rFonts w:asciiTheme="minorHAnsi" w:hAnsiTheme="minorHAnsi"/>
                <w:sz w:val="22"/>
                <w:szCs w:val="22"/>
              </w:rPr>
            </w:pPr>
            <w:proofErr w:type="spellStart"/>
            <w:r>
              <w:rPr>
                <w:rFonts w:asciiTheme="minorHAnsi" w:hAnsiTheme="minorHAnsi"/>
                <w:sz w:val="22"/>
                <w:szCs w:val="22"/>
              </w:rPr>
              <w:t>Switch</w:t>
            </w:r>
            <w:proofErr w:type="spellEnd"/>
            <w:r>
              <w:rPr>
                <w:rFonts w:asciiTheme="minorHAnsi" w:hAnsiTheme="minorHAnsi"/>
                <w:sz w:val="22"/>
                <w:szCs w:val="22"/>
              </w:rPr>
              <w:t xml:space="preserve"> musí podporovat jumbo rámce</w:t>
            </w:r>
            <w:r w:rsidRPr="005A2F6C">
              <w:rPr>
                <w:rFonts w:asciiTheme="minorHAnsi" w:hAnsiTheme="minorHAnsi"/>
                <w:sz w:val="22"/>
                <w:szCs w:val="22"/>
              </w:rPr>
              <w:t xml:space="preserve"> (minimální MTU 9200 B)</w:t>
            </w:r>
            <w:r>
              <w:rPr>
                <w:rFonts w:asciiTheme="minorHAnsi" w:hAnsiTheme="minorHAnsi"/>
                <w:sz w:val="22"/>
                <w:szCs w:val="22"/>
              </w:rPr>
              <w:t>.</w:t>
            </w:r>
          </w:p>
        </w:tc>
        <w:tc>
          <w:tcPr>
            <w:tcW w:w="4394" w:type="dxa"/>
            <w:tcBorders>
              <w:top w:val="single" w:sz="2" w:space="0" w:color="auto"/>
              <w:bottom w:val="single" w:sz="2" w:space="0" w:color="auto"/>
            </w:tcBorders>
            <w:shd w:val="clear" w:color="auto" w:fill="auto"/>
          </w:tcPr>
          <w:p w14:paraId="4BECB92F"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538927C6" w14:textId="77777777" w:rsidR="006022B8" w:rsidRPr="006022B8" w:rsidRDefault="006022B8" w:rsidP="006022B8">
            <w:pPr>
              <w:pStyle w:val="Bezmezer"/>
              <w:jc w:val="center"/>
              <w:rPr>
                <w:rFonts w:cs="Calibri"/>
              </w:rPr>
            </w:pPr>
          </w:p>
        </w:tc>
      </w:tr>
      <w:tr w:rsidR="006022B8" w:rsidRPr="003E3C9A" w14:paraId="3B432454" w14:textId="77777777" w:rsidTr="006022B8">
        <w:tc>
          <w:tcPr>
            <w:tcW w:w="4503" w:type="dxa"/>
            <w:tcBorders>
              <w:top w:val="single" w:sz="2" w:space="0" w:color="auto"/>
              <w:left w:val="single" w:sz="18" w:space="0" w:color="auto"/>
              <w:bottom w:val="single" w:sz="2" w:space="0" w:color="auto"/>
            </w:tcBorders>
            <w:shd w:val="clear" w:color="auto" w:fill="auto"/>
          </w:tcPr>
          <w:p w14:paraId="3D142D60" w14:textId="77777777" w:rsidR="006022B8" w:rsidRPr="003E3C9A" w:rsidRDefault="006022B8" w:rsidP="00154337">
            <w:pPr>
              <w:ind w:left="295"/>
              <w:jc w:val="both"/>
              <w:rPr>
                <w:rFonts w:asciiTheme="minorHAnsi" w:hAnsiTheme="minorHAnsi"/>
                <w:sz w:val="22"/>
                <w:szCs w:val="22"/>
              </w:rPr>
            </w:pPr>
            <w:proofErr w:type="spellStart"/>
            <w:r>
              <w:rPr>
                <w:rFonts w:asciiTheme="minorHAnsi" w:hAnsiTheme="minorHAnsi"/>
                <w:sz w:val="22"/>
                <w:szCs w:val="22"/>
              </w:rPr>
              <w:t>Switch</w:t>
            </w:r>
            <w:proofErr w:type="spellEnd"/>
            <w:r>
              <w:rPr>
                <w:rFonts w:asciiTheme="minorHAnsi" w:hAnsiTheme="minorHAnsi"/>
                <w:sz w:val="22"/>
                <w:szCs w:val="22"/>
              </w:rPr>
              <w:t xml:space="preserve"> musí podporovat </w:t>
            </w:r>
            <w:r w:rsidRPr="005A2F6C">
              <w:rPr>
                <w:rFonts w:asciiTheme="minorHAnsi" w:hAnsiTheme="minorHAnsi"/>
                <w:sz w:val="22"/>
                <w:szCs w:val="22"/>
              </w:rPr>
              <w:t>nejméně 48 LAG skupin</w:t>
            </w:r>
            <w:r>
              <w:rPr>
                <w:rFonts w:asciiTheme="minorHAnsi" w:hAnsiTheme="minorHAnsi"/>
                <w:sz w:val="22"/>
                <w:szCs w:val="22"/>
              </w:rPr>
              <w:t>.</w:t>
            </w:r>
          </w:p>
        </w:tc>
        <w:tc>
          <w:tcPr>
            <w:tcW w:w="4394" w:type="dxa"/>
            <w:tcBorders>
              <w:top w:val="single" w:sz="2" w:space="0" w:color="auto"/>
              <w:bottom w:val="single" w:sz="2" w:space="0" w:color="auto"/>
            </w:tcBorders>
            <w:shd w:val="clear" w:color="auto" w:fill="auto"/>
          </w:tcPr>
          <w:p w14:paraId="4A1D82AF"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692B4000" w14:textId="77777777" w:rsidR="006022B8" w:rsidRPr="006022B8" w:rsidRDefault="006022B8" w:rsidP="006022B8">
            <w:pPr>
              <w:pStyle w:val="Bezmezer"/>
              <w:jc w:val="center"/>
              <w:rPr>
                <w:rFonts w:cs="Calibri"/>
              </w:rPr>
            </w:pPr>
          </w:p>
        </w:tc>
      </w:tr>
      <w:tr w:rsidR="006022B8" w:rsidRPr="003E3C9A" w14:paraId="6FD7AFE2" w14:textId="77777777" w:rsidTr="006022B8">
        <w:tc>
          <w:tcPr>
            <w:tcW w:w="4503" w:type="dxa"/>
            <w:tcBorders>
              <w:top w:val="single" w:sz="2" w:space="0" w:color="auto"/>
              <w:left w:val="single" w:sz="18" w:space="0" w:color="auto"/>
              <w:bottom w:val="single" w:sz="2" w:space="0" w:color="auto"/>
            </w:tcBorders>
            <w:shd w:val="clear" w:color="auto" w:fill="F2F2F2" w:themeFill="background1" w:themeFillShade="F2"/>
          </w:tcPr>
          <w:p w14:paraId="19D58CAD" w14:textId="77777777" w:rsidR="006022B8" w:rsidRPr="005A2F6C" w:rsidRDefault="006022B8" w:rsidP="00154337">
            <w:pPr>
              <w:ind w:left="295"/>
              <w:jc w:val="both"/>
              <w:rPr>
                <w:rFonts w:asciiTheme="minorHAnsi" w:hAnsiTheme="minorHAnsi"/>
                <w:i/>
                <w:sz w:val="22"/>
                <w:szCs w:val="22"/>
              </w:rPr>
            </w:pPr>
            <w:r w:rsidRPr="005A2F6C">
              <w:rPr>
                <w:rFonts w:asciiTheme="minorHAnsi" w:hAnsiTheme="minorHAnsi"/>
                <w:i/>
                <w:sz w:val="22"/>
                <w:szCs w:val="22"/>
              </w:rPr>
              <w:t>Management</w:t>
            </w:r>
          </w:p>
        </w:tc>
        <w:tc>
          <w:tcPr>
            <w:tcW w:w="4394" w:type="dxa"/>
            <w:tcBorders>
              <w:top w:val="single" w:sz="2" w:space="0" w:color="auto"/>
              <w:bottom w:val="single" w:sz="2" w:space="0" w:color="auto"/>
            </w:tcBorders>
            <w:shd w:val="clear" w:color="auto" w:fill="F2F2F2" w:themeFill="background1" w:themeFillShade="F2"/>
          </w:tcPr>
          <w:p w14:paraId="30827A60"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F2F2F2" w:themeFill="background1" w:themeFillShade="F2"/>
            <w:vAlign w:val="center"/>
          </w:tcPr>
          <w:p w14:paraId="189D9130" w14:textId="77777777" w:rsidR="006022B8" w:rsidRPr="006022B8" w:rsidRDefault="006022B8" w:rsidP="006022B8">
            <w:pPr>
              <w:pStyle w:val="Bezmezer"/>
              <w:jc w:val="center"/>
              <w:rPr>
                <w:rFonts w:cs="Calibri"/>
              </w:rPr>
            </w:pPr>
          </w:p>
        </w:tc>
      </w:tr>
      <w:tr w:rsidR="006022B8" w:rsidRPr="003E3C9A" w14:paraId="0524EC1F" w14:textId="77777777" w:rsidTr="006022B8">
        <w:tc>
          <w:tcPr>
            <w:tcW w:w="4503" w:type="dxa"/>
            <w:tcBorders>
              <w:top w:val="single" w:sz="2" w:space="0" w:color="auto"/>
              <w:left w:val="single" w:sz="18" w:space="0" w:color="auto"/>
              <w:bottom w:val="single" w:sz="2" w:space="0" w:color="auto"/>
            </w:tcBorders>
            <w:shd w:val="clear" w:color="auto" w:fill="auto"/>
          </w:tcPr>
          <w:p w14:paraId="40835BF3" w14:textId="77777777" w:rsidR="006022B8" w:rsidRPr="005A2F6C" w:rsidRDefault="006022B8" w:rsidP="00154337">
            <w:pPr>
              <w:ind w:left="295"/>
              <w:jc w:val="both"/>
              <w:rPr>
                <w:rFonts w:ascii="Calibri" w:hAnsi="Calibri" w:cs="Calibri"/>
                <w:sz w:val="22"/>
                <w:szCs w:val="22"/>
              </w:rPr>
            </w:pPr>
            <w:proofErr w:type="spellStart"/>
            <w:r>
              <w:rPr>
                <w:rFonts w:asciiTheme="minorHAnsi" w:hAnsiTheme="minorHAnsi"/>
                <w:sz w:val="22"/>
                <w:szCs w:val="22"/>
              </w:rPr>
              <w:t>Switch</w:t>
            </w:r>
            <w:proofErr w:type="spellEnd"/>
            <w:r>
              <w:rPr>
                <w:rFonts w:asciiTheme="minorHAnsi" w:hAnsiTheme="minorHAnsi"/>
                <w:sz w:val="22"/>
                <w:szCs w:val="22"/>
              </w:rPr>
              <w:t xml:space="preserve"> musí podporovat </w:t>
            </w:r>
            <w:r>
              <w:rPr>
                <w:rFonts w:ascii="Calibri" w:hAnsi="Calibri" w:cs="Calibri"/>
                <w:sz w:val="22"/>
                <w:szCs w:val="22"/>
              </w:rPr>
              <w:t>řádkové</w:t>
            </w:r>
            <w:r w:rsidRPr="005A2F6C">
              <w:rPr>
                <w:rFonts w:ascii="Calibri" w:hAnsi="Calibri" w:cs="Calibri"/>
                <w:sz w:val="22"/>
                <w:szCs w:val="22"/>
              </w:rPr>
              <w:t xml:space="preserve"> rozhraní</w:t>
            </w:r>
            <w:r>
              <w:rPr>
                <w:rFonts w:ascii="Calibri" w:hAnsi="Calibri" w:cs="Calibri"/>
                <w:sz w:val="22"/>
                <w:szCs w:val="22"/>
              </w:rPr>
              <w:t>.</w:t>
            </w:r>
            <w:r w:rsidRPr="005A2F6C">
              <w:rPr>
                <w:rFonts w:ascii="Calibri" w:hAnsi="Calibri" w:cs="Calibri"/>
                <w:sz w:val="22"/>
                <w:szCs w:val="22"/>
              </w:rPr>
              <w:t xml:space="preserve"> </w:t>
            </w:r>
          </w:p>
        </w:tc>
        <w:tc>
          <w:tcPr>
            <w:tcW w:w="4394" w:type="dxa"/>
            <w:tcBorders>
              <w:top w:val="single" w:sz="2" w:space="0" w:color="auto"/>
              <w:bottom w:val="single" w:sz="2" w:space="0" w:color="auto"/>
            </w:tcBorders>
            <w:shd w:val="clear" w:color="auto" w:fill="auto"/>
          </w:tcPr>
          <w:p w14:paraId="0A6B5405"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5282F604" w14:textId="77777777" w:rsidR="006022B8" w:rsidRPr="006022B8" w:rsidRDefault="006022B8" w:rsidP="006022B8">
            <w:pPr>
              <w:pStyle w:val="Bezmezer"/>
              <w:jc w:val="center"/>
              <w:rPr>
                <w:rFonts w:cs="Calibri"/>
              </w:rPr>
            </w:pPr>
          </w:p>
        </w:tc>
      </w:tr>
      <w:tr w:rsidR="006022B8" w:rsidRPr="003E3C9A" w14:paraId="3F6867E6" w14:textId="77777777" w:rsidTr="006022B8">
        <w:tc>
          <w:tcPr>
            <w:tcW w:w="4503" w:type="dxa"/>
            <w:tcBorders>
              <w:top w:val="single" w:sz="2" w:space="0" w:color="auto"/>
              <w:left w:val="single" w:sz="18" w:space="0" w:color="auto"/>
              <w:bottom w:val="single" w:sz="2" w:space="0" w:color="auto"/>
            </w:tcBorders>
            <w:shd w:val="clear" w:color="auto" w:fill="auto"/>
          </w:tcPr>
          <w:p w14:paraId="74830D9E" w14:textId="77777777" w:rsidR="006022B8" w:rsidRPr="005A2F6C" w:rsidRDefault="006022B8" w:rsidP="00154337">
            <w:pPr>
              <w:ind w:left="295"/>
              <w:jc w:val="both"/>
              <w:rPr>
                <w:rFonts w:ascii="Calibri" w:hAnsi="Calibri" w:cs="Calibri"/>
                <w:sz w:val="22"/>
                <w:szCs w:val="22"/>
              </w:rPr>
            </w:pPr>
            <w:proofErr w:type="spellStart"/>
            <w:r>
              <w:rPr>
                <w:rFonts w:asciiTheme="minorHAnsi" w:hAnsiTheme="minorHAnsi"/>
                <w:sz w:val="22"/>
                <w:szCs w:val="22"/>
              </w:rPr>
              <w:t>Switch</w:t>
            </w:r>
            <w:proofErr w:type="spellEnd"/>
            <w:r>
              <w:rPr>
                <w:rFonts w:asciiTheme="minorHAnsi" w:hAnsiTheme="minorHAnsi"/>
                <w:sz w:val="22"/>
                <w:szCs w:val="22"/>
              </w:rPr>
              <w:t xml:space="preserve"> musí umožňovat </w:t>
            </w:r>
            <w:r w:rsidRPr="005A2F6C">
              <w:rPr>
                <w:rFonts w:ascii="Calibri" w:hAnsi="Calibri" w:cs="Calibri"/>
                <w:sz w:val="22"/>
                <w:szCs w:val="22"/>
              </w:rPr>
              <w:t xml:space="preserve">uložení 2 konfigurací přímo v aktivním prvku </w:t>
            </w:r>
            <w:r>
              <w:rPr>
                <w:rFonts w:ascii="Calibri" w:hAnsi="Calibri" w:cs="Calibri"/>
                <w:sz w:val="22"/>
                <w:szCs w:val="22"/>
              </w:rPr>
              <w:t>(aktivní a záložní konfigurace).</w:t>
            </w:r>
          </w:p>
        </w:tc>
        <w:tc>
          <w:tcPr>
            <w:tcW w:w="4394" w:type="dxa"/>
            <w:tcBorders>
              <w:top w:val="single" w:sz="2" w:space="0" w:color="auto"/>
              <w:bottom w:val="single" w:sz="2" w:space="0" w:color="auto"/>
            </w:tcBorders>
            <w:shd w:val="clear" w:color="auto" w:fill="auto"/>
          </w:tcPr>
          <w:p w14:paraId="62AE549E"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54F112BB" w14:textId="77777777" w:rsidR="006022B8" w:rsidRPr="006022B8" w:rsidRDefault="006022B8" w:rsidP="006022B8">
            <w:pPr>
              <w:pStyle w:val="Bezmezer"/>
              <w:jc w:val="center"/>
              <w:rPr>
                <w:rFonts w:cs="Calibri"/>
              </w:rPr>
            </w:pPr>
          </w:p>
        </w:tc>
      </w:tr>
      <w:tr w:rsidR="006022B8" w:rsidRPr="003E3C9A" w14:paraId="6D2C4B1E" w14:textId="77777777" w:rsidTr="006022B8">
        <w:tc>
          <w:tcPr>
            <w:tcW w:w="4503" w:type="dxa"/>
            <w:tcBorders>
              <w:top w:val="single" w:sz="2" w:space="0" w:color="auto"/>
              <w:left w:val="single" w:sz="18" w:space="0" w:color="auto"/>
              <w:bottom w:val="single" w:sz="2" w:space="0" w:color="auto"/>
            </w:tcBorders>
            <w:shd w:val="clear" w:color="auto" w:fill="auto"/>
          </w:tcPr>
          <w:p w14:paraId="2366C5D6" w14:textId="3FA8E1A3" w:rsidR="006022B8" w:rsidRPr="005A2F6C" w:rsidRDefault="0005179A" w:rsidP="00154337">
            <w:pPr>
              <w:ind w:left="295"/>
              <w:jc w:val="both"/>
              <w:rPr>
                <w:rFonts w:ascii="Calibri" w:hAnsi="Calibri" w:cs="Calibri"/>
                <w:sz w:val="22"/>
                <w:szCs w:val="22"/>
              </w:rPr>
            </w:pPr>
            <w:proofErr w:type="spellStart"/>
            <w:r w:rsidRPr="0005179A">
              <w:rPr>
                <w:rFonts w:asciiTheme="minorHAnsi" w:hAnsiTheme="minorHAnsi"/>
                <w:sz w:val="22"/>
                <w:szCs w:val="22"/>
              </w:rPr>
              <w:t>Switch</w:t>
            </w:r>
            <w:proofErr w:type="spellEnd"/>
            <w:r w:rsidRPr="0005179A">
              <w:rPr>
                <w:rFonts w:asciiTheme="minorHAnsi" w:hAnsiTheme="minorHAnsi"/>
                <w:sz w:val="22"/>
                <w:szCs w:val="22"/>
              </w:rPr>
              <w:t xml:space="preserve"> musí podporovat SSH, SNMPv2c, SNMPv3, NTP a vzdálené</w:t>
            </w:r>
            <w:r>
              <w:rPr>
                <w:rFonts w:asciiTheme="minorHAnsi" w:hAnsiTheme="minorHAnsi"/>
                <w:sz w:val="22"/>
                <w:szCs w:val="22"/>
              </w:rPr>
              <w:t xml:space="preserve"> logování. Vše přes IPv4 i IPv6</w:t>
            </w:r>
            <w:bookmarkStart w:id="34" w:name="_GoBack"/>
            <w:bookmarkEnd w:id="34"/>
            <w:r w:rsidR="006022B8">
              <w:rPr>
                <w:rFonts w:ascii="Calibri" w:hAnsi="Calibri" w:cs="Calibri"/>
                <w:sz w:val="22"/>
                <w:szCs w:val="22"/>
              </w:rPr>
              <w:t>.</w:t>
            </w:r>
          </w:p>
        </w:tc>
        <w:tc>
          <w:tcPr>
            <w:tcW w:w="4394" w:type="dxa"/>
            <w:tcBorders>
              <w:top w:val="single" w:sz="2" w:space="0" w:color="auto"/>
              <w:bottom w:val="single" w:sz="2" w:space="0" w:color="auto"/>
            </w:tcBorders>
            <w:shd w:val="clear" w:color="auto" w:fill="auto"/>
          </w:tcPr>
          <w:p w14:paraId="38C07012"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49982766" w14:textId="77777777" w:rsidR="006022B8" w:rsidRPr="006022B8" w:rsidRDefault="006022B8" w:rsidP="006022B8">
            <w:pPr>
              <w:pStyle w:val="Bezmezer"/>
              <w:jc w:val="center"/>
              <w:rPr>
                <w:rFonts w:cs="Calibri"/>
              </w:rPr>
            </w:pPr>
          </w:p>
        </w:tc>
      </w:tr>
      <w:tr w:rsidR="006022B8" w:rsidRPr="003E3C9A" w14:paraId="34FE52E5" w14:textId="77777777" w:rsidTr="006022B8">
        <w:tc>
          <w:tcPr>
            <w:tcW w:w="4503" w:type="dxa"/>
            <w:tcBorders>
              <w:top w:val="single" w:sz="2" w:space="0" w:color="auto"/>
              <w:left w:val="single" w:sz="18" w:space="0" w:color="auto"/>
              <w:bottom w:val="single" w:sz="2" w:space="0" w:color="auto"/>
            </w:tcBorders>
            <w:shd w:val="clear" w:color="auto" w:fill="auto"/>
          </w:tcPr>
          <w:p w14:paraId="574AC0A6" w14:textId="77777777" w:rsidR="006022B8" w:rsidRPr="005A2F6C" w:rsidRDefault="006022B8" w:rsidP="00154337">
            <w:pPr>
              <w:ind w:left="295"/>
              <w:jc w:val="both"/>
              <w:rPr>
                <w:rFonts w:ascii="Calibri" w:hAnsi="Calibri" w:cs="Calibri"/>
                <w:sz w:val="22"/>
                <w:szCs w:val="22"/>
              </w:rPr>
            </w:pPr>
            <w:proofErr w:type="spellStart"/>
            <w:r>
              <w:rPr>
                <w:rFonts w:asciiTheme="minorHAnsi" w:hAnsiTheme="minorHAnsi"/>
                <w:sz w:val="22"/>
                <w:szCs w:val="22"/>
              </w:rPr>
              <w:t>Switch</w:t>
            </w:r>
            <w:proofErr w:type="spellEnd"/>
            <w:r>
              <w:rPr>
                <w:rFonts w:asciiTheme="minorHAnsi" w:hAnsiTheme="minorHAnsi"/>
                <w:sz w:val="22"/>
                <w:szCs w:val="22"/>
              </w:rPr>
              <w:t xml:space="preserve"> musí být vybaven </w:t>
            </w:r>
            <w:r w:rsidRPr="005A2F6C">
              <w:rPr>
                <w:rFonts w:ascii="Calibri" w:hAnsi="Calibri" w:cs="Calibri"/>
                <w:sz w:val="22"/>
                <w:szCs w:val="22"/>
              </w:rPr>
              <w:t>síťový</w:t>
            </w:r>
            <w:r>
              <w:rPr>
                <w:rFonts w:ascii="Calibri" w:hAnsi="Calibri" w:cs="Calibri"/>
                <w:sz w:val="22"/>
                <w:szCs w:val="22"/>
              </w:rPr>
              <w:t>m</w:t>
            </w:r>
            <w:r w:rsidRPr="005A2F6C">
              <w:rPr>
                <w:rFonts w:ascii="Calibri" w:hAnsi="Calibri" w:cs="Calibri"/>
                <w:sz w:val="22"/>
                <w:szCs w:val="22"/>
              </w:rPr>
              <w:t xml:space="preserve"> OS a CLI 100% kompatibilní</w:t>
            </w:r>
            <w:r>
              <w:rPr>
                <w:rFonts w:ascii="Calibri" w:hAnsi="Calibri" w:cs="Calibri"/>
                <w:sz w:val="22"/>
                <w:szCs w:val="22"/>
              </w:rPr>
              <w:t>m</w:t>
            </w:r>
            <w:r w:rsidRPr="005A2F6C">
              <w:rPr>
                <w:rFonts w:ascii="Calibri" w:hAnsi="Calibri" w:cs="Calibri"/>
                <w:sz w:val="22"/>
                <w:szCs w:val="22"/>
              </w:rPr>
              <w:t xml:space="preserve"> s VRP nebo IOS nebo NXOS</w:t>
            </w:r>
            <w:r>
              <w:rPr>
                <w:rFonts w:ascii="Calibri" w:hAnsi="Calibri" w:cs="Calibri"/>
                <w:sz w:val="22"/>
                <w:szCs w:val="22"/>
              </w:rPr>
              <w:t>.</w:t>
            </w:r>
          </w:p>
        </w:tc>
        <w:tc>
          <w:tcPr>
            <w:tcW w:w="4394" w:type="dxa"/>
            <w:tcBorders>
              <w:top w:val="single" w:sz="2" w:space="0" w:color="auto"/>
              <w:bottom w:val="single" w:sz="2" w:space="0" w:color="auto"/>
            </w:tcBorders>
            <w:shd w:val="clear" w:color="auto" w:fill="auto"/>
          </w:tcPr>
          <w:p w14:paraId="69CD78CB"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0A9FF172" w14:textId="77777777" w:rsidR="006022B8" w:rsidRPr="006022B8" w:rsidRDefault="006022B8" w:rsidP="006022B8">
            <w:pPr>
              <w:pStyle w:val="Bezmezer"/>
              <w:jc w:val="center"/>
              <w:rPr>
                <w:rFonts w:cs="Calibri"/>
              </w:rPr>
            </w:pPr>
          </w:p>
        </w:tc>
      </w:tr>
      <w:tr w:rsidR="006022B8" w:rsidRPr="003E3C9A" w14:paraId="3DE58314" w14:textId="77777777" w:rsidTr="006022B8">
        <w:tc>
          <w:tcPr>
            <w:tcW w:w="4503" w:type="dxa"/>
            <w:tcBorders>
              <w:top w:val="single" w:sz="2" w:space="0" w:color="auto"/>
              <w:left w:val="single" w:sz="18" w:space="0" w:color="auto"/>
              <w:bottom w:val="single" w:sz="2" w:space="0" w:color="auto"/>
            </w:tcBorders>
            <w:shd w:val="clear" w:color="auto" w:fill="D9D9D9" w:themeFill="background1" w:themeFillShade="D9"/>
          </w:tcPr>
          <w:p w14:paraId="1BBEE2AD" w14:textId="77777777" w:rsidR="006022B8" w:rsidRPr="003E3C9A" w:rsidRDefault="006022B8" w:rsidP="00154337">
            <w:pPr>
              <w:jc w:val="both"/>
            </w:pPr>
            <w:r w:rsidRPr="00AB3F6A">
              <w:rPr>
                <w:rFonts w:asciiTheme="minorHAnsi" w:hAnsiTheme="minorHAnsi"/>
                <w:b/>
                <w:iCs/>
                <w:sz w:val="22"/>
                <w:szCs w:val="22"/>
                <w:u w:val="single"/>
              </w:rPr>
              <w:t>3.</w:t>
            </w:r>
            <w:r>
              <w:rPr>
                <w:rFonts w:asciiTheme="minorHAnsi" w:hAnsiTheme="minorHAnsi"/>
                <w:b/>
                <w:iCs/>
                <w:sz w:val="22"/>
                <w:szCs w:val="22"/>
                <w:u w:val="single"/>
              </w:rPr>
              <w:t xml:space="preserve"> </w:t>
            </w:r>
            <w:r w:rsidRPr="00B41023">
              <w:rPr>
                <w:rFonts w:ascii="Calibri" w:hAnsi="Calibri"/>
                <w:b/>
                <w:sz w:val="22"/>
                <w:szCs w:val="22"/>
                <w:u w:val="single"/>
              </w:rPr>
              <w:t xml:space="preserve">Požadavky na </w:t>
            </w:r>
            <w:proofErr w:type="spellStart"/>
            <w:r w:rsidRPr="00B41023">
              <w:rPr>
                <w:rFonts w:ascii="Calibri" w:hAnsi="Calibri"/>
                <w:b/>
                <w:sz w:val="22"/>
                <w:szCs w:val="22"/>
                <w:u w:val="single"/>
              </w:rPr>
              <w:t>rack</w:t>
            </w:r>
            <w:proofErr w:type="spellEnd"/>
            <w:r w:rsidRPr="00B41023">
              <w:rPr>
                <w:rFonts w:ascii="Calibri" w:hAnsi="Calibri"/>
                <w:b/>
                <w:sz w:val="22"/>
                <w:szCs w:val="22"/>
                <w:u w:val="single"/>
              </w:rPr>
              <w:t xml:space="preserve"> a chlazení</w:t>
            </w:r>
          </w:p>
        </w:tc>
        <w:tc>
          <w:tcPr>
            <w:tcW w:w="4394" w:type="dxa"/>
            <w:tcBorders>
              <w:top w:val="single" w:sz="2" w:space="0" w:color="auto"/>
              <w:bottom w:val="single" w:sz="2" w:space="0" w:color="auto"/>
            </w:tcBorders>
            <w:shd w:val="clear" w:color="auto" w:fill="D9D9D9" w:themeFill="background1" w:themeFillShade="D9"/>
          </w:tcPr>
          <w:p w14:paraId="050AC544"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vAlign w:val="center"/>
          </w:tcPr>
          <w:p w14:paraId="093E80F2" w14:textId="77777777" w:rsidR="006022B8" w:rsidRPr="006022B8" w:rsidRDefault="006022B8" w:rsidP="006022B8">
            <w:pPr>
              <w:pStyle w:val="Bezmezer"/>
              <w:jc w:val="center"/>
              <w:rPr>
                <w:rFonts w:cs="Calibri"/>
              </w:rPr>
            </w:pPr>
          </w:p>
        </w:tc>
      </w:tr>
      <w:tr w:rsidR="006022B8" w:rsidRPr="003E3C9A" w14:paraId="043740E8" w14:textId="77777777" w:rsidTr="006022B8">
        <w:tc>
          <w:tcPr>
            <w:tcW w:w="4503" w:type="dxa"/>
            <w:tcBorders>
              <w:top w:val="single" w:sz="2" w:space="0" w:color="auto"/>
              <w:left w:val="single" w:sz="18" w:space="0" w:color="auto"/>
              <w:bottom w:val="single" w:sz="2" w:space="0" w:color="auto"/>
            </w:tcBorders>
            <w:shd w:val="clear" w:color="auto" w:fill="auto"/>
          </w:tcPr>
          <w:p w14:paraId="28E274D4" w14:textId="77777777" w:rsidR="006022B8" w:rsidRPr="003E3C9A" w:rsidRDefault="006022B8" w:rsidP="00154337">
            <w:pPr>
              <w:jc w:val="both"/>
              <w:rPr>
                <w:rFonts w:asciiTheme="minorHAnsi" w:hAnsiTheme="minorHAnsi"/>
                <w:sz w:val="22"/>
                <w:szCs w:val="22"/>
              </w:rPr>
            </w:pPr>
            <w:r w:rsidRPr="00B41023">
              <w:rPr>
                <w:rFonts w:asciiTheme="minorHAnsi" w:hAnsiTheme="minorHAnsi"/>
                <w:sz w:val="22"/>
                <w:szCs w:val="22"/>
              </w:rPr>
              <w:t>Výška racku 200 cm (42 U), šířka 60 cm, hloubka včetně chladících dveří 110 až 125 cm.</w:t>
            </w:r>
          </w:p>
        </w:tc>
        <w:tc>
          <w:tcPr>
            <w:tcW w:w="4394" w:type="dxa"/>
            <w:tcBorders>
              <w:top w:val="single" w:sz="2" w:space="0" w:color="auto"/>
              <w:bottom w:val="single" w:sz="2" w:space="0" w:color="auto"/>
            </w:tcBorders>
            <w:shd w:val="clear" w:color="auto" w:fill="auto"/>
          </w:tcPr>
          <w:p w14:paraId="12A8A556"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6ADB902F" w14:textId="77777777" w:rsidR="006022B8" w:rsidRPr="006022B8" w:rsidRDefault="006022B8" w:rsidP="006022B8">
            <w:pPr>
              <w:pStyle w:val="Bezmezer"/>
              <w:jc w:val="center"/>
              <w:rPr>
                <w:rFonts w:cs="Calibri"/>
              </w:rPr>
            </w:pPr>
          </w:p>
        </w:tc>
      </w:tr>
      <w:tr w:rsidR="006022B8" w:rsidRPr="003E3C9A" w14:paraId="71C392FA" w14:textId="77777777" w:rsidTr="006022B8">
        <w:tc>
          <w:tcPr>
            <w:tcW w:w="4503" w:type="dxa"/>
            <w:tcBorders>
              <w:top w:val="single" w:sz="2" w:space="0" w:color="auto"/>
              <w:left w:val="single" w:sz="18" w:space="0" w:color="auto"/>
              <w:bottom w:val="single" w:sz="2" w:space="0" w:color="auto"/>
            </w:tcBorders>
            <w:shd w:val="clear" w:color="auto" w:fill="auto"/>
          </w:tcPr>
          <w:p w14:paraId="56C1B210" w14:textId="77777777" w:rsidR="006022B8" w:rsidRPr="003E3C9A" w:rsidRDefault="006022B8" w:rsidP="00154337">
            <w:pPr>
              <w:jc w:val="both"/>
              <w:rPr>
                <w:rFonts w:asciiTheme="minorHAnsi" w:hAnsiTheme="minorHAnsi"/>
                <w:sz w:val="22"/>
                <w:szCs w:val="22"/>
              </w:rPr>
            </w:pPr>
            <w:r>
              <w:rPr>
                <w:rFonts w:asciiTheme="minorHAnsi" w:hAnsiTheme="minorHAnsi"/>
                <w:sz w:val="22"/>
                <w:szCs w:val="22"/>
              </w:rPr>
              <w:t>Zadavatel požaduje</w:t>
            </w:r>
            <w:r w:rsidRPr="00B41023">
              <w:rPr>
                <w:rFonts w:asciiTheme="minorHAnsi" w:hAnsiTheme="minorHAnsi"/>
                <w:sz w:val="22"/>
                <w:szCs w:val="22"/>
              </w:rPr>
              <w:t xml:space="preserve"> vodou chlazené zadní dveře racku. </w:t>
            </w:r>
            <w:proofErr w:type="spellStart"/>
            <w:r w:rsidRPr="00B41023">
              <w:rPr>
                <w:rFonts w:asciiTheme="minorHAnsi" w:hAnsiTheme="minorHAnsi"/>
                <w:sz w:val="22"/>
                <w:szCs w:val="22"/>
              </w:rPr>
              <w:t>Rack</w:t>
            </w:r>
            <w:proofErr w:type="spellEnd"/>
            <w:r w:rsidRPr="00B41023">
              <w:rPr>
                <w:rFonts w:asciiTheme="minorHAnsi" w:hAnsiTheme="minorHAnsi"/>
                <w:sz w:val="22"/>
                <w:szCs w:val="22"/>
              </w:rPr>
              <w:t xml:space="preserve"> bude postaven vedle stávajících racků s vodou chlazenými dveřmi [1], parametry nového řešení musí být kompatibilní se stávající instalací. Pro napojení vodou chlazených dveří může dodavatel využít hadice a koncovky ze současného připojení IBM </w:t>
            </w:r>
            <w:proofErr w:type="spellStart"/>
            <w:r w:rsidRPr="00B41023">
              <w:rPr>
                <w:rFonts w:asciiTheme="minorHAnsi" w:hAnsiTheme="minorHAnsi"/>
                <w:sz w:val="22"/>
                <w:szCs w:val="22"/>
              </w:rPr>
              <w:t>iDataPlex</w:t>
            </w:r>
            <w:proofErr w:type="spellEnd"/>
            <w:r w:rsidRPr="00B41023">
              <w:rPr>
                <w:rFonts w:asciiTheme="minorHAnsi" w:hAnsiTheme="minorHAnsi"/>
                <w:sz w:val="22"/>
                <w:szCs w:val="22"/>
              </w:rPr>
              <w:t xml:space="preserve"> racku.</w:t>
            </w:r>
          </w:p>
        </w:tc>
        <w:tc>
          <w:tcPr>
            <w:tcW w:w="4394" w:type="dxa"/>
            <w:tcBorders>
              <w:top w:val="single" w:sz="2" w:space="0" w:color="auto"/>
              <w:bottom w:val="single" w:sz="2" w:space="0" w:color="auto"/>
            </w:tcBorders>
            <w:shd w:val="clear" w:color="auto" w:fill="auto"/>
          </w:tcPr>
          <w:p w14:paraId="5FD8E8FA"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1F6E9E82" w14:textId="77777777" w:rsidR="006022B8" w:rsidRPr="006022B8" w:rsidRDefault="006022B8" w:rsidP="006022B8">
            <w:pPr>
              <w:pStyle w:val="Bezmezer"/>
              <w:jc w:val="center"/>
              <w:rPr>
                <w:rFonts w:cs="Calibri"/>
              </w:rPr>
            </w:pPr>
          </w:p>
        </w:tc>
      </w:tr>
      <w:tr w:rsidR="006022B8" w:rsidRPr="003E3C9A" w14:paraId="582B11ED" w14:textId="77777777" w:rsidTr="006022B8">
        <w:tc>
          <w:tcPr>
            <w:tcW w:w="4503" w:type="dxa"/>
            <w:tcBorders>
              <w:top w:val="single" w:sz="2" w:space="0" w:color="auto"/>
              <w:left w:val="single" w:sz="18" w:space="0" w:color="auto"/>
              <w:bottom w:val="single" w:sz="2" w:space="0" w:color="auto"/>
            </w:tcBorders>
            <w:shd w:val="clear" w:color="auto" w:fill="auto"/>
          </w:tcPr>
          <w:p w14:paraId="76EA7209" w14:textId="77777777" w:rsidR="006022B8" w:rsidRPr="003E3C9A" w:rsidRDefault="006022B8" w:rsidP="00154337">
            <w:pPr>
              <w:jc w:val="both"/>
              <w:rPr>
                <w:rFonts w:asciiTheme="minorHAnsi" w:hAnsiTheme="minorHAnsi"/>
                <w:iCs/>
                <w:sz w:val="22"/>
                <w:szCs w:val="22"/>
              </w:rPr>
            </w:pPr>
            <w:r w:rsidRPr="00B41023">
              <w:rPr>
                <w:rFonts w:asciiTheme="minorHAnsi" w:hAnsiTheme="minorHAnsi"/>
                <w:sz w:val="22"/>
                <w:szCs w:val="22"/>
              </w:rPr>
              <w:t xml:space="preserve">Dodavatel zajistí odpojení stávajícího racku, připojení nového racku a následné správné nastavení </w:t>
            </w:r>
            <w:proofErr w:type="gramStart"/>
            <w:r w:rsidRPr="00B41023">
              <w:rPr>
                <w:rFonts w:asciiTheme="minorHAnsi" w:hAnsiTheme="minorHAnsi"/>
                <w:sz w:val="22"/>
                <w:szCs w:val="22"/>
              </w:rPr>
              <w:t>chladícího</w:t>
            </w:r>
            <w:proofErr w:type="gramEnd"/>
            <w:r w:rsidRPr="00B41023">
              <w:rPr>
                <w:rFonts w:asciiTheme="minorHAnsi" w:hAnsiTheme="minorHAnsi"/>
                <w:sz w:val="22"/>
                <w:szCs w:val="22"/>
              </w:rPr>
              <w:t xml:space="preserve"> systému.</w:t>
            </w:r>
          </w:p>
        </w:tc>
        <w:tc>
          <w:tcPr>
            <w:tcW w:w="4394" w:type="dxa"/>
            <w:tcBorders>
              <w:top w:val="single" w:sz="2" w:space="0" w:color="auto"/>
              <w:bottom w:val="single" w:sz="2" w:space="0" w:color="auto"/>
            </w:tcBorders>
            <w:shd w:val="clear" w:color="auto" w:fill="auto"/>
          </w:tcPr>
          <w:p w14:paraId="1B25AECB"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vAlign w:val="center"/>
          </w:tcPr>
          <w:p w14:paraId="0FAF6E67" w14:textId="77777777" w:rsidR="006022B8" w:rsidRPr="006022B8" w:rsidRDefault="006022B8" w:rsidP="006022B8">
            <w:pPr>
              <w:pStyle w:val="Bezmezer"/>
              <w:jc w:val="center"/>
              <w:rPr>
                <w:rFonts w:cs="Calibri"/>
              </w:rPr>
            </w:pPr>
          </w:p>
        </w:tc>
      </w:tr>
      <w:tr w:rsidR="006022B8" w:rsidRPr="003E3C9A" w14:paraId="11398757" w14:textId="77777777" w:rsidTr="006022B8">
        <w:tc>
          <w:tcPr>
            <w:tcW w:w="4503" w:type="dxa"/>
            <w:tcBorders>
              <w:top w:val="single" w:sz="2" w:space="0" w:color="auto"/>
              <w:left w:val="single" w:sz="18" w:space="0" w:color="auto"/>
              <w:bottom w:val="single" w:sz="2" w:space="0" w:color="auto"/>
            </w:tcBorders>
            <w:shd w:val="clear" w:color="auto" w:fill="D9D9D9" w:themeFill="background1" w:themeFillShade="D9"/>
          </w:tcPr>
          <w:p w14:paraId="075B86E5" w14:textId="77777777" w:rsidR="006022B8" w:rsidRPr="0073108E" w:rsidRDefault="006022B8" w:rsidP="00154337">
            <w:pPr>
              <w:pStyle w:val="Bezmezer"/>
              <w:rPr>
                <w:rFonts w:asciiTheme="minorHAnsi" w:hAnsiTheme="minorHAnsi"/>
                <w:b/>
                <w:iCs/>
                <w:u w:val="single"/>
              </w:rPr>
            </w:pPr>
            <w:r>
              <w:rPr>
                <w:rFonts w:asciiTheme="minorHAnsi" w:hAnsiTheme="minorHAnsi"/>
                <w:b/>
                <w:iCs/>
                <w:u w:val="single"/>
              </w:rPr>
              <w:t>4</w:t>
            </w:r>
            <w:r w:rsidRPr="0073108E">
              <w:rPr>
                <w:rFonts w:asciiTheme="minorHAnsi" w:hAnsiTheme="minorHAnsi"/>
                <w:b/>
                <w:iCs/>
                <w:u w:val="single"/>
              </w:rPr>
              <w:t>. Ostatní</w:t>
            </w:r>
          </w:p>
        </w:tc>
        <w:tc>
          <w:tcPr>
            <w:tcW w:w="4394" w:type="dxa"/>
            <w:tcBorders>
              <w:top w:val="single" w:sz="2" w:space="0" w:color="auto"/>
              <w:bottom w:val="single" w:sz="2" w:space="0" w:color="auto"/>
            </w:tcBorders>
            <w:shd w:val="clear" w:color="auto" w:fill="D9D9D9" w:themeFill="background1" w:themeFillShade="D9"/>
          </w:tcPr>
          <w:p w14:paraId="5D52B1D7" w14:textId="77777777" w:rsidR="006022B8" w:rsidRPr="003E3C9A" w:rsidRDefault="006022B8" w:rsidP="00154337">
            <w:pPr>
              <w:pStyle w:val="Bezmezer"/>
              <w:rPr>
                <w:rFonts w:asciiTheme="minorHAnsi" w:hAnsiTheme="minorHAnsi"/>
                <w:b/>
                <w:iCs/>
                <w:kern w:val="1"/>
                <w:lang w:eastAsia="cs-CZ"/>
              </w:rPr>
            </w:pPr>
          </w:p>
        </w:tc>
        <w:tc>
          <w:tcPr>
            <w:tcW w:w="992" w:type="dxa"/>
            <w:tcBorders>
              <w:top w:val="single" w:sz="2" w:space="0" w:color="auto"/>
              <w:bottom w:val="single" w:sz="2" w:space="0" w:color="auto"/>
              <w:right w:val="single" w:sz="18" w:space="0" w:color="auto"/>
            </w:tcBorders>
            <w:shd w:val="clear" w:color="auto" w:fill="D9D9D9" w:themeFill="background1" w:themeFillShade="D9"/>
            <w:vAlign w:val="center"/>
          </w:tcPr>
          <w:p w14:paraId="487D7D37" w14:textId="77777777" w:rsidR="006022B8" w:rsidRPr="006022B8" w:rsidRDefault="006022B8" w:rsidP="006022B8">
            <w:pPr>
              <w:pStyle w:val="Bezmezer"/>
              <w:jc w:val="center"/>
              <w:rPr>
                <w:rFonts w:asciiTheme="minorHAnsi" w:hAnsiTheme="minorHAnsi"/>
                <w:b/>
                <w:iCs/>
                <w:kern w:val="1"/>
                <w:lang w:eastAsia="cs-CZ"/>
              </w:rPr>
            </w:pPr>
          </w:p>
        </w:tc>
      </w:tr>
      <w:tr w:rsidR="006022B8" w:rsidRPr="003E3C9A" w14:paraId="3F15FFEE" w14:textId="77777777" w:rsidTr="006022B8">
        <w:tc>
          <w:tcPr>
            <w:tcW w:w="4503" w:type="dxa"/>
            <w:tcBorders>
              <w:top w:val="single" w:sz="2" w:space="0" w:color="auto"/>
              <w:left w:val="single" w:sz="18" w:space="0" w:color="auto"/>
              <w:bottom w:val="single" w:sz="2" w:space="0" w:color="auto"/>
            </w:tcBorders>
          </w:tcPr>
          <w:p w14:paraId="05AF37BF" w14:textId="77777777" w:rsidR="006022B8" w:rsidRPr="003E3C9A" w:rsidRDefault="006022B8" w:rsidP="00154337">
            <w:pPr>
              <w:jc w:val="both"/>
              <w:rPr>
                <w:rFonts w:asciiTheme="minorHAnsi" w:hAnsiTheme="minorHAnsi"/>
                <w:iCs/>
                <w:sz w:val="22"/>
                <w:szCs w:val="22"/>
              </w:rPr>
            </w:pPr>
            <w:r w:rsidRPr="00B41023">
              <w:rPr>
                <w:rFonts w:asciiTheme="minorHAnsi" w:hAnsiTheme="minorHAnsi"/>
                <w:sz w:val="22"/>
                <w:szCs w:val="22"/>
              </w:rPr>
              <w:t>Výpočetní servery, které jsou touto technickou specifikací požadovány, musí být použitelné v prostředí operačního systému Linux (zejména, ale nikoliv výhradně 64bit CentOS7), tj. musí být podporovány distribučním nebo originálním jádrem nebo s využitím externích ovladačů dostupných ve zdrojovém kódu.</w:t>
            </w:r>
          </w:p>
        </w:tc>
        <w:tc>
          <w:tcPr>
            <w:tcW w:w="4394" w:type="dxa"/>
            <w:tcBorders>
              <w:top w:val="single" w:sz="2" w:space="0" w:color="auto"/>
              <w:bottom w:val="single" w:sz="2" w:space="0" w:color="auto"/>
            </w:tcBorders>
          </w:tcPr>
          <w:p w14:paraId="2DFA5668"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77D19A36" w14:textId="77777777" w:rsidR="006022B8" w:rsidRPr="006022B8" w:rsidRDefault="006022B8" w:rsidP="006022B8">
            <w:pPr>
              <w:pStyle w:val="Bezmezer"/>
              <w:jc w:val="center"/>
              <w:rPr>
                <w:rFonts w:cs="Calibri"/>
              </w:rPr>
            </w:pPr>
          </w:p>
        </w:tc>
      </w:tr>
      <w:tr w:rsidR="006022B8" w:rsidRPr="003E3C9A" w14:paraId="6AE314A3" w14:textId="77777777" w:rsidTr="006022B8">
        <w:tc>
          <w:tcPr>
            <w:tcW w:w="4503" w:type="dxa"/>
            <w:tcBorders>
              <w:top w:val="single" w:sz="2" w:space="0" w:color="auto"/>
              <w:left w:val="single" w:sz="18" w:space="0" w:color="auto"/>
              <w:bottom w:val="single" w:sz="2" w:space="0" w:color="auto"/>
            </w:tcBorders>
          </w:tcPr>
          <w:p w14:paraId="4A08201B" w14:textId="77777777" w:rsidR="006022B8" w:rsidRPr="003E3C9A" w:rsidRDefault="006022B8" w:rsidP="00154337">
            <w:pPr>
              <w:jc w:val="both"/>
              <w:rPr>
                <w:rFonts w:asciiTheme="minorHAnsi" w:hAnsiTheme="minorHAnsi"/>
                <w:iCs/>
                <w:sz w:val="22"/>
                <w:szCs w:val="22"/>
              </w:rPr>
            </w:pPr>
            <w:r w:rsidRPr="00471772">
              <w:rPr>
                <w:rFonts w:asciiTheme="minorHAnsi" w:hAnsiTheme="minorHAnsi"/>
                <w:sz w:val="22"/>
                <w:szCs w:val="22"/>
              </w:rPr>
              <w:t xml:space="preserve">Napájecí lišty musí umožnit vzdálenou správu – odečítání okamžité spotřeby, zapínání a vypínání jednotlivých zásuvek. Připojení správy napájecí lišty bude provedeno přes </w:t>
            </w:r>
            <w:proofErr w:type="spellStart"/>
            <w:r w:rsidRPr="00471772">
              <w:rPr>
                <w:rFonts w:asciiTheme="minorHAnsi" w:hAnsiTheme="minorHAnsi"/>
                <w:sz w:val="22"/>
                <w:szCs w:val="22"/>
              </w:rPr>
              <w:t>ethernet</w:t>
            </w:r>
            <w:proofErr w:type="spellEnd"/>
            <w:r w:rsidRPr="00471772">
              <w:rPr>
                <w:rFonts w:asciiTheme="minorHAnsi" w:hAnsiTheme="minorHAnsi"/>
                <w:sz w:val="22"/>
                <w:szCs w:val="22"/>
              </w:rPr>
              <w:t xml:space="preserve">. Elektrické připojení napájecí lišty může být dvou nebo tří fázové. Kupující přivede kabely až pod </w:t>
            </w:r>
            <w:proofErr w:type="spellStart"/>
            <w:r w:rsidRPr="00471772">
              <w:rPr>
                <w:rFonts w:asciiTheme="minorHAnsi" w:hAnsiTheme="minorHAnsi"/>
                <w:sz w:val="22"/>
                <w:szCs w:val="22"/>
              </w:rPr>
              <w:t>rack</w:t>
            </w:r>
            <w:proofErr w:type="spellEnd"/>
            <w:r w:rsidRPr="00471772">
              <w:rPr>
                <w:rFonts w:asciiTheme="minorHAnsi" w:hAnsiTheme="minorHAnsi"/>
                <w:sz w:val="22"/>
                <w:szCs w:val="22"/>
              </w:rPr>
              <w:t xml:space="preserve">, napojení provede prodávající. Prodávající může </w:t>
            </w:r>
            <w:r w:rsidRPr="00471772">
              <w:rPr>
                <w:rFonts w:asciiTheme="minorHAnsi" w:hAnsiTheme="minorHAnsi"/>
                <w:sz w:val="22"/>
                <w:szCs w:val="22"/>
              </w:rPr>
              <w:lastRenderedPageBreak/>
              <w:t>využít stávající zásuvky 32A/400V/5-pól, nebo přepojit kabely na jiné zásuvky vhodné pro dodaná PDU.</w:t>
            </w:r>
          </w:p>
        </w:tc>
        <w:tc>
          <w:tcPr>
            <w:tcW w:w="4394" w:type="dxa"/>
            <w:tcBorders>
              <w:top w:val="single" w:sz="2" w:space="0" w:color="auto"/>
              <w:bottom w:val="single" w:sz="2" w:space="0" w:color="auto"/>
            </w:tcBorders>
          </w:tcPr>
          <w:p w14:paraId="34C49310"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744A8BD3" w14:textId="77777777" w:rsidR="006022B8" w:rsidRPr="006022B8" w:rsidRDefault="006022B8" w:rsidP="006022B8">
            <w:pPr>
              <w:pStyle w:val="Bezmezer"/>
              <w:jc w:val="center"/>
              <w:rPr>
                <w:rFonts w:cs="Calibri"/>
              </w:rPr>
            </w:pPr>
          </w:p>
        </w:tc>
      </w:tr>
      <w:tr w:rsidR="006022B8" w:rsidRPr="003E3C9A" w14:paraId="34A1BAFF" w14:textId="77777777" w:rsidTr="006022B8">
        <w:tc>
          <w:tcPr>
            <w:tcW w:w="4503" w:type="dxa"/>
            <w:tcBorders>
              <w:top w:val="single" w:sz="2" w:space="0" w:color="auto"/>
              <w:left w:val="single" w:sz="18" w:space="0" w:color="auto"/>
              <w:bottom w:val="single" w:sz="2" w:space="0" w:color="auto"/>
            </w:tcBorders>
          </w:tcPr>
          <w:p w14:paraId="249B9C24" w14:textId="77777777" w:rsidR="006022B8" w:rsidRPr="00471772" w:rsidRDefault="006022B8" w:rsidP="00154337">
            <w:pPr>
              <w:jc w:val="both"/>
              <w:rPr>
                <w:rFonts w:asciiTheme="minorHAnsi" w:hAnsiTheme="minorHAnsi"/>
                <w:sz w:val="22"/>
                <w:szCs w:val="22"/>
              </w:rPr>
            </w:pPr>
            <w:r w:rsidRPr="00471772">
              <w:rPr>
                <w:rFonts w:asciiTheme="minorHAnsi" w:hAnsiTheme="minorHAnsi"/>
                <w:sz w:val="22"/>
                <w:szCs w:val="22"/>
              </w:rPr>
              <w:t>Dodaný hardw</w:t>
            </w:r>
            <w:r>
              <w:rPr>
                <w:rFonts w:asciiTheme="minorHAnsi" w:hAnsiTheme="minorHAnsi"/>
                <w:sz w:val="22"/>
                <w:szCs w:val="22"/>
              </w:rPr>
              <w:t xml:space="preserve">are (servery a </w:t>
            </w:r>
            <w:proofErr w:type="spellStart"/>
            <w:r>
              <w:rPr>
                <w:rFonts w:asciiTheme="minorHAnsi" w:hAnsiTheme="minorHAnsi"/>
                <w:sz w:val="22"/>
                <w:szCs w:val="22"/>
              </w:rPr>
              <w:t>switch</w:t>
            </w:r>
            <w:proofErr w:type="spellEnd"/>
            <w:r>
              <w:rPr>
                <w:rFonts w:asciiTheme="minorHAnsi" w:hAnsiTheme="minorHAnsi"/>
                <w:sz w:val="22"/>
                <w:szCs w:val="22"/>
              </w:rPr>
              <w:t xml:space="preserve">) se musí </w:t>
            </w:r>
            <w:r w:rsidRPr="00471772">
              <w:rPr>
                <w:rFonts w:asciiTheme="minorHAnsi" w:hAnsiTheme="minorHAnsi"/>
                <w:sz w:val="22"/>
                <w:szCs w:val="22"/>
              </w:rPr>
              <w:t xml:space="preserve">vejít do jediného dodaného </w:t>
            </w:r>
            <w:proofErr w:type="gramStart"/>
            <w:r w:rsidRPr="00471772">
              <w:rPr>
                <w:rFonts w:asciiTheme="minorHAnsi" w:hAnsiTheme="minorHAnsi"/>
                <w:sz w:val="22"/>
                <w:szCs w:val="22"/>
              </w:rPr>
              <w:t>racku</w:t>
            </w:r>
            <w:proofErr w:type="gramEnd"/>
            <w:r w:rsidRPr="00471772">
              <w:rPr>
                <w:rFonts w:asciiTheme="minorHAnsi" w:hAnsiTheme="minorHAnsi"/>
                <w:sz w:val="22"/>
                <w:szCs w:val="22"/>
              </w:rPr>
              <w:t>.</w:t>
            </w:r>
          </w:p>
        </w:tc>
        <w:tc>
          <w:tcPr>
            <w:tcW w:w="4394" w:type="dxa"/>
            <w:tcBorders>
              <w:top w:val="single" w:sz="2" w:space="0" w:color="auto"/>
              <w:bottom w:val="single" w:sz="2" w:space="0" w:color="auto"/>
            </w:tcBorders>
          </w:tcPr>
          <w:p w14:paraId="00C1CC5A" w14:textId="77777777" w:rsidR="006022B8" w:rsidRPr="003E3C9A" w:rsidRDefault="006022B8" w:rsidP="00154337">
            <w:pPr>
              <w:pStyle w:val="Bezmezer"/>
              <w:rPr>
                <w:rFonts w:cs="Calibri"/>
              </w:rPr>
            </w:pPr>
          </w:p>
        </w:tc>
        <w:tc>
          <w:tcPr>
            <w:tcW w:w="992" w:type="dxa"/>
            <w:tcBorders>
              <w:top w:val="single" w:sz="2" w:space="0" w:color="auto"/>
              <w:bottom w:val="single" w:sz="2" w:space="0" w:color="auto"/>
              <w:right w:val="single" w:sz="18" w:space="0" w:color="auto"/>
            </w:tcBorders>
            <w:vAlign w:val="center"/>
          </w:tcPr>
          <w:p w14:paraId="25C93FCF" w14:textId="77777777" w:rsidR="006022B8" w:rsidRPr="006022B8" w:rsidRDefault="006022B8" w:rsidP="006022B8">
            <w:pPr>
              <w:pStyle w:val="Bezmezer"/>
              <w:jc w:val="center"/>
              <w:rPr>
                <w:rFonts w:cs="Calibri"/>
              </w:rPr>
            </w:pPr>
          </w:p>
        </w:tc>
      </w:tr>
      <w:tr w:rsidR="006022B8" w:rsidRPr="003E3C9A" w14:paraId="2EEA313D" w14:textId="77777777" w:rsidTr="006022B8">
        <w:tc>
          <w:tcPr>
            <w:tcW w:w="4503" w:type="dxa"/>
            <w:tcBorders>
              <w:top w:val="single" w:sz="2" w:space="0" w:color="auto"/>
              <w:left w:val="single" w:sz="18" w:space="0" w:color="auto"/>
              <w:bottom w:val="single" w:sz="12" w:space="0" w:color="auto"/>
            </w:tcBorders>
          </w:tcPr>
          <w:p w14:paraId="3B8FA2F7" w14:textId="77777777" w:rsidR="006022B8" w:rsidRPr="00471772" w:rsidRDefault="006022B8" w:rsidP="00154337">
            <w:pPr>
              <w:jc w:val="both"/>
              <w:rPr>
                <w:rFonts w:asciiTheme="minorHAnsi" w:hAnsiTheme="minorHAnsi"/>
                <w:sz w:val="22"/>
                <w:szCs w:val="22"/>
              </w:rPr>
            </w:pPr>
            <w:r>
              <w:rPr>
                <w:rFonts w:asciiTheme="minorHAnsi" w:hAnsiTheme="minorHAnsi"/>
                <w:sz w:val="22"/>
                <w:szCs w:val="22"/>
              </w:rPr>
              <w:t xml:space="preserve">Dodavatel </w:t>
            </w:r>
            <w:r w:rsidRPr="00471772">
              <w:rPr>
                <w:rFonts w:asciiTheme="minorHAnsi" w:hAnsiTheme="minorHAnsi"/>
                <w:sz w:val="22"/>
                <w:szCs w:val="22"/>
              </w:rPr>
              <w:t>musí nakonfigurovat EFI/BIOS všech serverů jednotně dle požadavku</w:t>
            </w:r>
            <w:r>
              <w:rPr>
                <w:rFonts w:asciiTheme="minorHAnsi" w:hAnsiTheme="minorHAnsi"/>
                <w:sz w:val="22"/>
                <w:szCs w:val="22"/>
              </w:rPr>
              <w:t xml:space="preserve"> zadavatele.</w:t>
            </w:r>
          </w:p>
        </w:tc>
        <w:tc>
          <w:tcPr>
            <w:tcW w:w="4394" w:type="dxa"/>
            <w:tcBorders>
              <w:top w:val="single" w:sz="2" w:space="0" w:color="auto"/>
              <w:bottom w:val="single" w:sz="12" w:space="0" w:color="auto"/>
            </w:tcBorders>
          </w:tcPr>
          <w:p w14:paraId="106BA328" w14:textId="77777777" w:rsidR="006022B8" w:rsidRPr="003E3C9A" w:rsidRDefault="006022B8" w:rsidP="00154337">
            <w:pPr>
              <w:pStyle w:val="Bezmezer"/>
              <w:rPr>
                <w:rFonts w:cs="Calibri"/>
              </w:rPr>
            </w:pPr>
          </w:p>
        </w:tc>
        <w:tc>
          <w:tcPr>
            <w:tcW w:w="992" w:type="dxa"/>
            <w:tcBorders>
              <w:top w:val="single" w:sz="2" w:space="0" w:color="auto"/>
              <w:bottom w:val="single" w:sz="12" w:space="0" w:color="auto"/>
              <w:right w:val="single" w:sz="18" w:space="0" w:color="auto"/>
            </w:tcBorders>
            <w:vAlign w:val="center"/>
          </w:tcPr>
          <w:p w14:paraId="0C5EE0FE" w14:textId="77777777" w:rsidR="006022B8" w:rsidRPr="006022B8" w:rsidRDefault="006022B8" w:rsidP="006022B8">
            <w:pPr>
              <w:pStyle w:val="Bezmezer"/>
              <w:jc w:val="center"/>
              <w:rPr>
                <w:rFonts w:cs="Calibri"/>
              </w:rPr>
            </w:pPr>
          </w:p>
        </w:tc>
      </w:tr>
    </w:tbl>
    <w:p w14:paraId="4177B9A0" w14:textId="4370EA63" w:rsidR="00B64A5B" w:rsidRPr="002259F4" w:rsidRDefault="002259F4">
      <w:pPr>
        <w:rPr>
          <w:rFonts w:ascii="Calibri" w:hAnsi="Calibri" w:cs="Calibri"/>
          <w:bCs/>
          <w:sz w:val="22"/>
          <w:szCs w:val="22"/>
        </w:rPr>
      </w:pPr>
      <w:r w:rsidRPr="002259F4">
        <w:rPr>
          <w:rFonts w:ascii="Calibri" w:hAnsi="Calibri" w:cs="Calibri"/>
          <w:bCs/>
          <w:sz w:val="22"/>
          <w:szCs w:val="22"/>
        </w:rPr>
        <w:t xml:space="preserve">[1] Chladící dveře na stávajícím racku: </w:t>
      </w:r>
      <w:hyperlink r:id="rId16" w:history="1">
        <w:r w:rsidRPr="004A5471">
          <w:rPr>
            <w:rStyle w:val="Hypertextovodkaz"/>
            <w:rFonts w:ascii="Calibri" w:hAnsi="Calibri" w:cs="Calibri"/>
            <w:bCs/>
            <w:sz w:val="22"/>
            <w:szCs w:val="22"/>
          </w:rPr>
          <w:t>https://www.farm.particle.cz/twiki/pub/VS/VsAdminIntHw/rear_door_heat_eXchanger_v2_ds.pdf</w:t>
        </w:r>
      </w:hyperlink>
      <w:r>
        <w:rPr>
          <w:rFonts w:ascii="Calibri" w:hAnsi="Calibri" w:cs="Calibri"/>
          <w:bCs/>
          <w:sz w:val="22"/>
          <w:szCs w:val="22"/>
        </w:rPr>
        <w:t xml:space="preserve"> </w:t>
      </w:r>
    </w:p>
    <w:p w14:paraId="6D0207C5" w14:textId="77777777" w:rsidR="002259F4" w:rsidRDefault="002259F4">
      <w:pPr>
        <w:rPr>
          <w:rFonts w:ascii="Calibri" w:hAnsi="Calibri" w:cs="Calibri"/>
          <w:b/>
          <w:bCs/>
          <w:color w:val="FF0000"/>
          <w:sz w:val="22"/>
          <w:szCs w:val="22"/>
          <w:u w:val="single"/>
        </w:rPr>
      </w:pPr>
    </w:p>
    <w:p w14:paraId="599183BC" w14:textId="0A811B73" w:rsidR="00F93C84" w:rsidRDefault="008D2FF9">
      <w:pPr>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00A77F15"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6C695093" w14:textId="1AFA34DA" w:rsidR="009526B1" w:rsidRDefault="009526B1">
      <w:pPr>
        <w:rPr>
          <w:rFonts w:ascii="Calibri" w:hAnsi="Calibri" w:cs="Calibri"/>
          <w:b/>
          <w:bCs/>
          <w:color w:val="FF0000"/>
          <w:sz w:val="22"/>
          <w:szCs w:val="22"/>
          <w:u w:val="single"/>
        </w:rPr>
      </w:pPr>
    </w:p>
    <w:p w14:paraId="0BCA6178" w14:textId="1BB829DD" w:rsidR="008029D2" w:rsidRDefault="008029D2">
      <w:pPr>
        <w:rPr>
          <w:rFonts w:ascii="Calibri" w:hAnsi="Calibri" w:cs="Calibri"/>
          <w:b/>
          <w:bCs/>
          <w:color w:val="FF0000"/>
          <w:sz w:val="22"/>
          <w:szCs w:val="22"/>
          <w:u w:val="single"/>
        </w:rPr>
      </w:pPr>
    </w:p>
    <w:p w14:paraId="036C8A88" w14:textId="7C353108" w:rsidR="008029D2" w:rsidRPr="008029D2" w:rsidRDefault="008029D2">
      <w:pPr>
        <w:rPr>
          <w:rFonts w:ascii="Calibri" w:hAnsi="Calibri" w:cs="Calibri"/>
          <w:bCs/>
          <w:sz w:val="22"/>
          <w:szCs w:val="22"/>
        </w:rPr>
      </w:pPr>
      <w:r w:rsidRPr="008029D2">
        <w:rPr>
          <w:rFonts w:ascii="Calibri" w:hAnsi="Calibri" w:cs="Calibri"/>
          <w:bCs/>
          <w:sz w:val="22"/>
          <w:szCs w:val="22"/>
        </w:rPr>
        <w:t>Tab. 2</w:t>
      </w:r>
    </w:p>
    <w:tbl>
      <w:tblPr>
        <w:tblStyle w:val="Mkatabulky"/>
        <w:tblW w:w="9464" w:type="dxa"/>
        <w:tblLook w:val="04A0" w:firstRow="1" w:lastRow="0" w:firstColumn="1" w:lastColumn="0" w:noHBand="0" w:noVBand="1"/>
      </w:tblPr>
      <w:tblGrid>
        <w:gridCol w:w="6232"/>
        <w:gridCol w:w="3232"/>
      </w:tblGrid>
      <w:tr w:rsidR="00C17D64" w:rsidRPr="003E3C9A" w14:paraId="22C17733" w14:textId="77777777" w:rsidTr="00D2404B">
        <w:trPr>
          <w:trHeight w:val="585"/>
        </w:trPr>
        <w:tc>
          <w:tcPr>
            <w:tcW w:w="6232" w:type="dxa"/>
            <w:shd w:val="clear" w:color="auto" w:fill="D9D9D9" w:themeFill="background1" w:themeFillShade="D9"/>
            <w:vAlign w:val="center"/>
          </w:tcPr>
          <w:p w14:paraId="09D09BF3" w14:textId="77777777" w:rsidR="00C17D64" w:rsidRPr="004944F5" w:rsidRDefault="00C17D64" w:rsidP="00D2404B">
            <w:pPr>
              <w:rPr>
                <w:b/>
                <w:sz w:val="28"/>
                <w:szCs w:val="28"/>
              </w:rPr>
            </w:pPr>
            <w:r w:rsidRPr="004944F5">
              <w:rPr>
                <w:rFonts w:asciiTheme="minorHAnsi" w:hAnsiTheme="minorHAnsi"/>
                <w:b/>
                <w:iCs/>
                <w:sz w:val="28"/>
                <w:szCs w:val="28"/>
              </w:rPr>
              <w:t>Celkový výpočetní výkon</w:t>
            </w:r>
          </w:p>
        </w:tc>
        <w:tc>
          <w:tcPr>
            <w:tcW w:w="3232" w:type="dxa"/>
            <w:vAlign w:val="center"/>
          </w:tcPr>
          <w:p w14:paraId="22FB6E41" w14:textId="77777777" w:rsidR="00C17D64" w:rsidRPr="004944F5" w:rsidRDefault="00C17D64" w:rsidP="00D2404B">
            <w:pPr>
              <w:jc w:val="center"/>
              <w:rPr>
                <w:rFonts w:asciiTheme="minorHAnsi" w:hAnsiTheme="minorHAnsi"/>
                <w:b/>
                <w:sz w:val="28"/>
                <w:szCs w:val="28"/>
              </w:rPr>
            </w:pPr>
          </w:p>
        </w:tc>
      </w:tr>
    </w:tbl>
    <w:p w14:paraId="7306B338" w14:textId="77777777" w:rsidR="00C17D64" w:rsidRDefault="00C17D64" w:rsidP="00C17D64">
      <w:pPr>
        <w:spacing w:line="280" w:lineRule="atLeast"/>
        <w:jc w:val="both"/>
        <w:rPr>
          <w:rFonts w:ascii="Calibri" w:hAnsi="Calibri" w:cs="Arial"/>
          <w:b/>
          <w:color w:val="FF0000"/>
          <w:sz w:val="22"/>
          <w:szCs w:val="22"/>
          <w:u w:val="single"/>
        </w:rPr>
      </w:pPr>
    </w:p>
    <w:p w14:paraId="6316676C" w14:textId="77777777" w:rsidR="00C17D64" w:rsidRDefault="00C17D64" w:rsidP="00C17D64">
      <w:pPr>
        <w:spacing w:line="280" w:lineRule="atLeast"/>
        <w:jc w:val="both"/>
        <w:rPr>
          <w:rFonts w:ascii="Calibri" w:hAnsi="Calibri" w:cs="Arial"/>
          <w:b/>
          <w:color w:val="FF0000"/>
          <w:sz w:val="22"/>
          <w:szCs w:val="22"/>
          <w:u w:val="single"/>
        </w:rPr>
      </w:pPr>
      <w:r>
        <w:rPr>
          <w:rFonts w:ascii="Calibri" w:hAnsi="Calibri" w:cs="Arial"/>
          <w:b/>
          <w:color w:val="FF0000"/>
          <w:sz w:val="22"/>
          <w:szCs w:val="22"/>
          <w:u w:val="single"/>
        </w:rPr>
        <w:t>Dodavatelé</w:t>
      </w:r>
      <w:r w:rsidRPr="003E3C9A">
        <w:rPr>
          <w:rFonts w:ascii="Calibri" w:hAnsi="Calibri" w:cs="Arial"/>
          <w:b/>
          <w:color w:val="FF0000"/>
          <w:sz w:val="22"/>
          <w:szCs w:val="22"/>
          <w:u w:val="single"/>
        </w:rPr>
        <w:t xml:space="preserve"> uvedou číselnou hodnotu (včetně jednotky).</w:t>
      </w:r>
    </w:p>
    <w:p w14:paraId="6D8A92A4" w14:textId="3808C0D9" w:rsidR="00C17D64" w:rsidRDefault="00C17D64" w:rsidP="00C17D64">
      <w:pPr>
        <w:spacing w:line="280" w:lineRule="atLeast"/>
        <w:jc w:val="both"/>
        <w:rPr>
          <w:rFonts w:ascii="Calibri" w:hAnsi="Calibri" w:cs="Arial"/>
          <w:b/>
          <w:color w:val="FF0000"/>
          <w:sz w:val="22"/>
          <w:szCs w:val="22"/>
          <w:u w:val="single"/>
        </w:rPr>
      </w:pPr>
    </w:p>
    <w:p w14:paraId="42DB15D4" w14:textId="77777777" w:rsidR="008029D2" w:rsidRPr="003E3C9A" w:rsidRDefault="008029D2" w:rsidP="00C17D64">
      <w:pPr>
        <w:spacing w:line="280" w:lineRule="atLeast"/>
        <w:jc w:val="both"/>
        <w:rPr>
          <w:rFonts w:ascii="Calibri" w:hAnsi="Calibri" w:cs="Arial"/>
          <w:b/>
          <w:color w:val="FF0000"/>
          <w:sz w:val="22"/>
          <w:szCs w:val="22"/>
          <w:u w:val="single"/>
        </w:rPr>
      </w:pPr>
    </w:p>
    <w:p w14:paraId="782899CE" w14:textId="2B62FE43" w:rsidR="00C17D64" w:rsidRPr="008029D2" w:rsidRDefault="008029D2" w:rsidP="008029D2">
      <w:pPr>
        <w:rPr>
          <w:rFonts w:ascii="Calibri" w:hAnsi="Calibri" w:cs="Calibri"/>
          <w:bCs/>
          <w:sz w:val="22"/>
          <w:szCs w:val="22"/>
        </w:rPr>
      </w:pPr>
      <w:r w:rsidRPr="008029D2">
        <w:rPr>
          <w:rFonts w:ascii="Calibri" w:hAnsi="Calibri" w:cs="Calibri"/>
          <w:bCs/>
          <w:sz w:val="22"/>
          <w:szCs w:val="22"/>
        </w:rPr>
        <w:t>Tab. 3</w:t>
      </w:r>
    </w:p>
    <w:tbl>
      <w:tblPr>
        <w:tblStyle w:val="Mkatabulky"/>
        <w:tblW w:w="9464" w:type="dxa"/>
        <w:tblLook w:val="04A0" w:firstRow="1" w:lastRow="0" w:firstColumn="1" w:lastColumn="0" w:noHBand="0" w:noVBand="1"/>
      </w:tblPr>
      <w:tblGrid>
        <w:gridCol w:w="6941"/>
        <w:gridCol w:w="2523"/>
      </w:tblGrid>
      <w:tr w:rsidR="00C17D64" w:rsidRPr="003E3C9A" w14:paraId="03D7A96A" w14:textId="77777777" w:rsidTr="002259F4">
        <w:tc>
          <w:tcPr>
            <w:tcW w:w="6941" w:type="dxa"/>
            <w:shd w:val="clear" w:color="auto" w:fill="D9D9D9" w:themeFill="background1" w:themeFillShade="D9"/>
          </w:tcPr>
          <w:p w14:paraId="48A17A55" w14:textId="77777777" w:rsidR="00C17D64" w:rsidRPr="003E3C9A" w:rsidRDefault="00C17D64" w:rsidP="00D2404B">
            <w:pPr>
              <w:rPr>
                <w:b/>
              </w:rPr>
            </w:pPr>
            <w:r w:rsidRPr="003E3C9A">
              <w:rPr>
                <w:rFonts w:asciiTheme="minorHAnsi" w:hAnsiTheme="minorHAnsi"/>
                <w:b/>
                <w:iCs/>
                <w:sz w:val="22"/>
                <w:szCs w:val="22"/>
              </w:rPr>
              <w:t xml:space="preserve">Celková maximální spotřeba </w:t>
            </w:r>
            <w:r w:rsidRPr="003874B4">
              <w:rPr>
                <w:rFonts w:asciiTheme="minorHAnsi" w:hAnsiTheme="minorHAnsi"/>
                <w:b/>
                <w:iCs/>
                <w:sz w:val="22"/>
                <w:szCs w:val="22"/>
              </w:rPr>
              <w:t>výpočetní části sestavy</w:t>
            </w:r>
            <w:r w:rsidRPr="003E3C9A">
              <w:rPr>
                <w:rFonts w:asciiTheme="minorHAnsi" w:hAnsiTheme="minorHAnsi"/>
                <w:b/>
                <w:iCs/>
                <w:sz w:val="22"/>
                <w:szCs w:val="22"/>
              </w:rPr>
              <w:t xml:space="preserve"> (maximální spotřeba </w:t>
            </w:r>
            <w:r w:rsidRPr="003874B4">
              <w:rPr>
                <w:rFonts w:asciiTheme="minorHAnsi" w:hAnsiTheme="minorHAnsi"/>
                <w:b/>
                <w:iCs/>
                <w:sz w:val="22"/>
                <w:szCs w:val="22"/>
              </w:rPr>
              <w:t>odpovídá spotřebě při plném zatížení všech výpočetních serverů</w:t>
            </w:r>
            <w:r w:rsidRPr="003E3C9A">
              <w:rPr>
                <w:rFonts w:asciiTheme="minorHAnsi" w:hAnsiTheme="minorHAnsi"/>
                <w:b/>
                <w:iCs/>
                <w:sz w:val="22"/>
                <w:szCs w:val="22"/>
              </w:rPr>
              <w:t>)</w:t>
            </w:r>
          </w:p>
        </w:tc>
        <w:tc>
          <w:tcPr>
            <w:tcW w:w="2523" w:type="dxa"/>
            <w:vAlign w:val="center"/>
          </w:tcPr>
          <w:p w14:paraId="75DEEA83" w14:textId="77777777" w:rsidR="00C17D64" w:rsidRPr="004944F5" w:rsidRDefault="00C17D64" w:rsidP="00D2404B">
            <w:pPr>
              <w:jc w:val="center"/>
              <w:rPr>
                <w:rFonts w:asciiTheme="minorHAnsi" w:hAnsiTheme="minorHAnsi"/>
                <w:b/>
                <w:sz w:val="22"/>
                <w:szCs w:val="22"/>
              </w:rPr>
            </w:pPr>
          </w:p>
        </w:tc>
      </w:tr>
    </w:tbl>
    <w:p w14:paraId="038B0ADF" w14:textId="77777777" w:rsidR="00C17D64" w:rsidRPr="003E3C9A" w:rsidRDefault="00C17D64" w:rsidP="00C17D64">
      <w:pPr>
        <w:spacing w:line="280" w:lineRule="atLeast"/>
        <w:jc w:val="both"/>
        <w:rPr>
          <w:rFonts w:ascii="Calibri" w:hAnsi="Calibri" w:cs="Arial"/>
          <w:b/>
          <w:sz w:val="22"/>
          <w:szCs w:val="22"/>
          <w:u w:val="single"/>
        </w:rPr>
      </w:pPr>
    </w:p>
    <w:p w14:paraId="082CCBCE" w14:textId="77777777" w:rsidR="00C17D64" w:rsidRPr="003E3C9A" w:rsidRDefault="00C17D64" w:rsidP="00C17D64">
      <w:pPr>
        <w:spacing w:line="280" w:lineRule="atLeast"/>
        <w:jc w:val="both"/>
        <w:rPr>
          <w:rFonts w:ascii="Calibri" w:hAnsi="Calibri" w:cs="Arial"/>
          <w:b/>
          <w:color w:val="FF0000"/>
          <w:sz w:val="22"/>
          <w:szCs w:val="22"/>
          <w:u w:val="single"/>
        </w:rPr>
      </w:pPr>
      <w:r>
        <w:rPr>
          <w:rFonts w:ascii="Calibri" w:hAnsi="Calibri" w:cs="Arial"/>
          <w:b/>
          <w:color w:val="FF0000"/>
          <w:sz w:val="22"/>
          <w:szCs w:val="22"/>
          <w:u w:val="single"/>
        </w:rPr>
        <w:t>Dodavatelé</w:t>
      </w:r>
      <w:r w:rsidRPr="003E3C9A">
        <w:rPr>
          <w:rFonts w:ascii="Calibri" w:hAnsi="Calibri" w:cs="Arial"/>
          <w:b/>
          <w:color w:val="FF0000"/>
          <w:sz w:val="22"/>
          <w:szCs w:val="22"/>
          <w:u w:val="single"/>
        </w:rPr>
        <w:t xml:space="preserve"> uvedou číselnou hodnotu (včetně jednotky).</w:t>
      </w:r>
    </w:p>
    <w:p w14:paraId="3993598E" w14:textId="5B39681D" w:rsidR="00C17D64" w:rsidRDefault="00C17D64" w:rsidP="00C17D64">
      <w:pPr>
        <w:spacing w:line="280" w:lineRule="atLeast"/>
        <w:jc w:val="both"/>
        <w:rPr>
          <w:rFonts w:ascii="Calibri" w:hAnsi="Calibri" w:cs="Arial"/>
          <w:b/>
          <w:color w:val="FF0000"/>
          <w:sz w:val="22"/>
          <w:szCs w:val="22"/>
          <w:u w:val="single"/>
        </w:rPr>
      </w:pPr>
    </w:p>
    <w:p w14:paraId="445BFA26" w14:textId="77777777" w:rsidR="008029D2" w:rsidRPr="003E3C9A" w:rsidRDefault="008029D2" w:rsidP="00C17D64">
      <w:pPr>
        <w:spacing w:line="280" w:lineRule="atLeast"/>
        <w:jc w:val="both"/>
        <w:rPr>
          <w:rFonts w:ascii="Calibri" w:hAnsi="Calibri" w:cs="Arial"/>
          <w:b/>
          <w:color w:val="FF0000"/>
          <w:sz w:val="22"/>
          <w:szCs w:val="22"/>
          <w:u w:val="single"/>
        </w:rPr>
      </w:pPr>
    </w:p>
    <w:p w14:paraId="64DF6D82" w14:textId="5F61F591" w:rsidR="00C17D64" w:rsidRPr="008029D2" w:rsidRDefault="008029D2" w:rsidP="008029D2">
      <w:pPr>
        <w:rPr>
          <w:rFonts w:ascii="Calibri" w:hAnsi="Calibri" w:cs="Calibri"/>
          <w:bCs/>
          <w:sz w:val="22"/>
          <w:szCs w:val="22"/>
        </w:rPr>
      </w:pPr>
      <w:r w:rsidRPr="008029D2">
        <w:rPr>
          <w:rFonts w:ascii="Calibri" w:hAnsi="Calibri" w:cs="Calibri"/>
          <w:bCs/>
          <w:sz w:val="22"/>
          <w:szCs w:val="22"/>
        </w:rPr>
        <w:t>Tab. 4</w:t>
      </w:r>
    </w:p>
    <w:tbl>
      <w:tblPr>
        <w:tblStyle w:val="Mkatabulky"/>
        <w:tblW w:w="9464" w:type="dxa"/>
        <w:tblLook w:val="04A0" w:firstRow="1" w:lastRow="0" w:firstColumn="1" w:lastColumn="0" w:noHBand="0" w:noVBand="1"/>
      </w:tblPr>
      <w:tblGrid>
        <w:gridCol w:w="4673"/>
        <w:gridCol w:w="2410"/>
        <w:gridCol w:w="2381"/>
      </w:tblGrid>
      <w:tr w:rsidR="00C17D64" w:rsidRPr="003E3C9A" w14:paraId="3D4EC878" w14:textId="77777777" w:rsidTr="00D2404B">
        <w:trPr>
          <w:trHeight w:val="532"/>
        </w:trPr>
        <w:tc>
          <w:tcPr>
            <w:tcW w:w="9464" w:type="dxa"/>
            <w:gridSpan w:val="3"/>
            <w:shd w:val="clear" w:color="auto" w:fill="D9D9D9" w:themeFill="background1" w:themeFillShade="D9"/>
            <w:vAlign w:val="center"/>
          </w:tcPr>
          <w:p w14:paraId="6A78F4A8" w14:textId="77777777" w:rsidR="00C17D64" w:rsidRPr="00652AB9" w:rsidRDefault="00C17D64" w:rsidP="00D2404B">
            <w:pPr>
              <w:jc w:val="center"/>
              <w:rPr>
                <w:rFonts w:ascii="Calibri" w:hAnsi="Calibri"/>
                <w:b/>
                <w:sz w:val="28"/>
                <w:szCs w:val="28"/>
              </w:rPr>
            </w:pPr>
            <w:r w:rsidRPr="00652AB9">
              <w:rPr>
                <w:rFonts w:ascii="Calibri" w:hAnsi="Calibri"/>
                <w:b/>
                <w:sz w:val="28"/>
                <w:szCs w:val="28"/>
              </w:rPr>
              <w:t>Cena jednotlivých komponent Zboží</w:t>
            </w:r>
          </w:p>
        </w:tc>
      </w:tr>
      <w:tr w:rsidR="00C17D64" w:rsidRPr="003E3C9A" w14:paraId="41D9D683" w14:textId="77777777" w:rsidTr="00D2404B">
        <w:trPr>
          <w:trHeight w:val="532"/>
        </w:trPr>
        <w:tc>
          <w:tcPr>
            <w:tcW w:w="4673" w:type="dxa"/>
            <w:shd w:val="clear" w:color="auto" w:fill="D9D9D9" w:themeFill="background1" w:themeFillShade="D9"/>
            <w:vAlign w:val="center"/>
          </w:tcPr>
          <w:p w14:paraId="126D6B9A" w14:textId="77777777" w:rsidR="00C17D64" w:rsidRPr="003E3C9A" w:rsidRDefault="00C17D64" w:rsidP="00D2404B">
            <w:pPr>
              <w:rPr>
                <w:rFonts w:asciiTheme="minorHAnsi" w:hAnsiTheme="minorHAnsi"/>
                <w:b/>
                <w:sz w:val="22"/>
                <w:szCs w:val="22"/>
              </w:rPr>
            </w:pPr>
            <w:r>
              <w:rPr>
                <w:rFonts w:asciiTheme="minorHAnsi" w:hAnsiTheme="minorHAnsi"/>
                <w:b/>
                <w:sz w:val="22"/>
                <w:szCs w:val="22"/>
              </w:rPr>
              <w:t>Komponenta</w:t>
            </w:r>
          </w:p>
        </w:tc>
        <w:tc>
          <w:tcPr>
            <w:tcW w:w="2410" w:type="dxa"/>
            <w:shd w:val="clear" w:color="auto" w:fill="D9D9D9" w:themeFill="background1" w:themeFillShade="D9"/>
            <w:vAlign w:val="center"/>
          </w:tcPr>
          <w:p w14:paraId="0AC5BBC7" w14:textId="77777777" w:rsidR="00C17D64" w:rsidRPr="00652AB9" w:rsidRDefault="00C17D64" w:rsidP="00D2404B">
            <w:pPr>
              <w:jc w:val="center"/>
              <w:rPr>
                <w:rFonts w:asciiTheme="minorHAnsi" w:hAnsiTheme="minorHAnsi"/>
                <w:b/>
                <w:sz w:val="22"/>
                <w:szCs w:val="22"/>
              </w:rPr>
            </w:pPr>
            <w:r w:rsidRPr="00652AB9">
              <w:rPr>
                <w:rFonts w:asciiTheme="minorHAnsi" w:hAnsiTheme="minorHAnsi"/>
                <w:b/>
                <w:sz w:val="22"/>
                <w:szCs w:val="22"/>
              </w:rPr>
              <w:t>Cena za jednotku</w:t>
            </w:r>
          </w:p>
        </w:tc>
        <w:tc>
          <w:tcPr>
            <w:tcW w:w="2381" w:type="dxa"/>
            <w:shd w:val="clear" w:color="auto" w:fill="D9D9D9" w:themeFill="background1" w:themeFillShade="D9"/>
            <w:vAlign w:val="center"/>
          </w:tcPr>
          <w:p w14:paraId="5EC18A0C" w14:textId="77777777" w:rsidR="00C17D64" w:rsidRPr="00652AB9" w:rsidRDefault="00C17D64" w:rsidP="00D2404B">
            <w:pPr>
              <w:jc w:val="center"/>
              <w:rPr>
                <w:rFonts w:asciiTheme="minorHAnsi" w:hAnsiTheme="minorHAnsi"/>
                <w:b/>
                <w:sz w:val="22"/>
                <w:szCs w:val="22"/>
              </w:rPr>
            </w:pPr>
            <w:r w:rsidRPr="00652AB9">
              <w:rPr>
                <w:rFonts w:asciiTheme="minorHAnsi" w:hAnsiTheme="minorHAnsi"/>
                <w:b/>
                <w:sz w:val="22"/>
                <w:szCs w:val="22"/>
              </w:rPr>
              <w:t>Cena celkem</w:t>
            </w:r>
          </w:p>
        </w:tc>
      </w:tr>
      <w:tr w:rsidR="00C17D64" w:rsidRPr="003E3C9A" w14:paraId="5C8DF4E3" w14:textId="77777777" w:rsidTr="00D2404B">
        <w:trPr>
          <w:trHeight w:val="532"/>
        </w:trPr>
        <w:tc>
          <w:tcPr>
            <w:tcW w:w="4673" w:type="dxa"/>
            <w:shd w:val="clear" w:color="auto" w:fill="FFFFFF" w:themeFill="background1"/>
            <w:vAlign w:val="center"/>
          </w:tcPr>
          <w:p w14:paraId="5D07257F" w14:textId="77777777" w:rsidR="00C17D64" w:rsidRPr="005A20D4" w:rsidRDefault="00C17D64" w:rsidP="00D2404B">
            <w:pPr>
              <w:rPr>
                <w:rFonts w:asciiTheme="minorHAnsi" w:hAnsiTheme="minorHAnsi"/>
                <w:sz w:val="22"/>
                <w:szCs w:val="22"/>
              </w:rPr>
            </w:pPr>
            <w:r>
              <w:rPr>
                <w:rFonts w:asciiTheme="minorHAnsi" w:hAnsiTheme="minorHAnsi"/>
                <w:sz w:val="22"/>
                <w:szCs w:val="22"/>
              </w:rPr>
              <w:t>V</w:t>
            </w:r>
            <w:r w:rsidRPr="005A20D4">
              <w:rPr>
                <w:rFonts w:asciiTheme="minorHAnsi" w:hAnsiTheme="minorHAnsi"/>
                <w:sz w:val="22"/>
                <w:szCs w:val="22"/>
              </w:rPr>
              <w:t>ýpočetní server</w:t>
            </w:r>
          </w:p>
        </w:tc>
        <w:tc>
          <w:tcPr>
            <w:tcW w:w="2410" w:type="dxa"/>
            <w:shd w:val="clear" w:color="auto" w:fill="FFFFFF" w:themeFill="background1"/>
            <w:vAlign w:val="center"/>
          </w:tcPr>
          <w:p w14:paraId="76366508" w14:textId="77777777" w:rsidR="00C17D64" w:rsidRPr="00652AB9" w:rsidRDefault="00C17D64" w:rsidP="00D2404B">
            <w:pPr>
              <w:jc w:val="center"/>
              <w:rPr>
                <w:rFonts w:asciiTheme="minorHAnsi" w:hAnsiTheme="minorHAnsi"/>
                <w:b/>
                <w:sz w:val="22"/>
                <w:szCs w:val="22"/>
              </w:rPr>
            </w:pPr>
          </w:p>
        </w:tc>
        <w:tc>
          <w:tcPr>
            <w:tcW w:w="2381" w:type="dxa"/>
            <w:shd w:val="clear" w:color="auto" w:fill="FFFFFF" w:themeFill="background1"/>
            <w:vAlign w:val="center"/>
          </w:tcPr>
          <w:p w14:paraId="1FCED354" w14:textId="77777777" w:rsidR="00C17D64" w:rsidRPr="00652AB9" w:rsidRDefault="00C17D64" w:rsidP="00D2404B">
            <w:pPr>
              <w:jc w:val="center"/>
              <w:rPr>
                <w:rFonts w:asciiTheme="minorHAnsi" w:hAnsiTheme="minorHAnsi"/>
                <w:b/>
                <w:sz w:val="22"/>
                <w:szCs w:val="22"/>
              </w:rPr>
            </w:pPr>
          </w:p>
        </w:tc>
      </w:tr>
      <w:tr w:rsidR="00C17D64" w:rsidRPr="003E3C9A" w14:paraId="62271F61" w14:textId="77777777" w:rsidTr="00D2404B">
        <w:trPr>
          <w:trHeight w:val="532"/>
        </w:trPr>
        <w:tc>
          <w:tcPr>
            <w:tcW w:w="4673" w:type="dxa"/>
            <w:shd w:val="clear" w:color="auto" w:fill="FFFFFF" w:themeFill="background1"/>
            <w:vAlign w:val="center"/>
          </w:tcPr>
          <w:p w14:paraId="1693596C" w14:textId="77777777" w:rsidR="00C17D64" w:rsidRDefault="00C17D64" w:rsidP="00D2404B">
            <w:pPr>
              <w:rPr>
                <w:rFonts w:asciiTheme="minorHAnsi" w:hAnsiTheme="minorHAnsi"/>
                <w:sz w:val="22"/>
                <w:szCs w:val="22"/>
              </w:rPr>
            </w:pPr>
            <w:proofErr w:type="spellStart"/>
            <w:r>
              <w:rPr>
                <w:rFonts w:asciiTheme="minorHAnsi" w:hAnsiTheme="minorHAnsi"/>
                <w:sz w:val="22"/>
                <w:szCs w:val="22"/>
              </w:rPr>
              <w:t>Ethernetový</w:t>
            </w:r>
            <w:proofErr w:type="spellEnd"/>
            <w:r w:rsidRPr="005A20D4">
              <w:rPr>
                <w:rFonts w:asciiTheme="minorHAnsi" w:hAnsiTheme="minorHAnsi"/>
                <w:sz w:val="22"/>
                <w:szCs w:val="22"/>
              </w:rPr>
              <w:t xml:space="preserve"> </w:t>
            </w:r>
            <w:proofErr w:type="spellStart"/>
            <w:r w:rsidRPr="005A20D4">
              <w:rPr>
                <w:rFonts w:asciiTheme="minorHAnsi" w:hAnsiTheme="minorHAnsi"/>
                <w:sz w:val="22"/>
                <w:szCs w:val="22"/>
              </w:rPr>
              <w:t>switch</w:t>
            </w:r>
            <w:proofErr w:type="spellEnd"/>
          </w:p>
        </w:tc>
        <w:tc>
          <w:tcPr>
            <w:tcW w:w="2410" w:type="dxa"/>
            <w:shd w:val="clear" w:color="auto" w:fill="FFFFFF" w:themeFill="background1"/>
            <w:vAlign w:val="center"/>
          </w:tcPr>
          <w:p w14:paraId="2DDA5156" w14:textId="601DADF4" w:rsidR="00C17D64" w:rsidRPr="00652AB9" w:rsidRDefault="002259F4" w:rsidP="00D2404B">
            <w:pPr>
              <w:jc w:val="center"/>
              <w:rPr>
                <w:rFonts w:asciiTheme="minorHAnsi" w:hAnsiTheme="minorHAnsi"/>
                <w:b/>
                <w:sz w:val="22"/>
                <w:szCs w:val="22"/>
              </w:rPr>
            </w:pPr>
            <w:r w:rsidRPr="0073108E">
              <w:rPr>
                <w:rFonts w:asciiTheme="minorHAnsi" w:hAnsiTheme="minorHAnsi"/>
                <w:sz w:val="22"/>
                <w:szCs w:val="22"/>
              </w:rPr>
              <w:t>–</w:t>
            </w:r>
          </w:p>
        </w:tc>
        <w:tc>
          <w:tcPr>
            <w:tcW w:w="2381" w:type="dxa"/>
            <w:shd w:val="clear" w:color="auto" w:fill="FFFFFF" w:themeFill="background1"/>
            <w:vAlign w:val="center"/>
          </w:tcPr>
          <w:p w14:paraId="2B6F2690" w14:textId="77777777" w:rsidR="00C17D64" w:rsidRPr="00652AB9" w:rsidRDefault="00C17D64" w:rsidP="00D2404B">
            <w:pPr>
              <w:jc w:val="center"/>
              <w:rPr>
                <w:rFonts w:asciiTheme="minorHAnsi" w:hAnsiTheme="minorHAnsi"/>
                <w:b/>
                <w:sz w:val="22"/>
                <w:szCs w:val="22"/>
              </w:rPr>
            </w:pPr>
          </w:p>
        </w:tc>
      </w:tr>
      <w:tr w:rsidR="00C17D64" w:rsidRPr="003E3C9A" w14:paraId="5AAECE96" w14:textId="77777777" w:rsidTr="00D2404B">
        <w:trPr>
          <w:trHeight w:val="532"/>
        </w:trPr>
        <w:tc>
          <w:tcPr>
            <w:tcW w:w="4673" w:type="dxa"/>
            <w:shd w:val="clear" w:color="auto" w:fill="FFFFFF" w:themeFill="background1"/>
            <w:vAlign w:val="center"/>
          </w:tcPr>
          <w:p w14:paraId="3BF8ED0A" w14:textId="77777777" w:rsidR="00C17D64" w:rsidRDefault="00C17D64" w:rsidP="00D2404B">
            <w:pPr>
              <w:rPr>
                <w:rFonts w:asciiTheme="minorHAnsi" w:hAnsiTheme="minorHAnsi"/>
                <w:sz w:val="22"/>
                <w:szCs w:val="22"/>
              </w:rPr>
            </w:pPr>
            <w:r>
              <w:rPr>
                <w:rFonts w:asciiTheme="minorHAnsi" w:hAnsiTheme="minorHAnsi"/>
                <w:sz w:val="22"/>
                <w:szCs w:val="22"/>
              </w:rPr>
              <w:t>Ostatní</w:t>
            </w:r>
          </w:p>
        </w:tc>
        <w:tc>
          <w:tcPr>
            <w:tcW w:w="2410" w:type="dxa"/>
            <w:shd w:val="clear" w:color="auto" w:fill="FFFFFF" w:themeFill="background1"/>
            <w:vAlign w:val="center"/>
          </w:tcPr>
          <w:p w14:paraId="57AA5CBE" w14:textId="77777777" w:rsidR="00C17D64" w:rsidRPr="005A20D4" w:rsidRDefault="00C17D64" w:rsidP="00D2404B">
            <w:pPr>
              <w:jc w:val="center"/>
              <w:rPr>
                <w:rFonts w:asciiTheme="minorHAnsi" w:hAnsiTheme="minorHAnsi"/>
                <w:b/>
                <w:sz w:val="22"/>
                <w:szCs w:val="22"/>
              </w:rPr>
            </w:pPr>
            <w:r w:rsidRPr="0073108E">
              <w:rPr>
                <w:rFonts w:asciiTheme="minorHAnsi" w:hAnsiTheme="minorHAnsi"/>
                <w:sz w:val="22"/>
                <w:szCs w:val="22"/>
              </w:rPr>
              <w:t>–</w:t>
            </w:r>
          </w:p>
        </w:tc>
        <w:tc>
          <w:tcPr>
            <w:tcW w:w="2381" w:type="dxa"/>
            <w:shd w:val="clear" w:color="auto" w:fill="FFFFFF" w:themeFill="background1"/>
            <w:vAlign w:val="center"/>
          </w:tcPr>
          <w:p w14:paraId="3DB4C322" w14:textId="77777777" w:rsidR="00C17D64" w:rsidRPr="00652AB9" w:rsidRDefault="00C17D64" w:rsidP="00D2404B">
            <w:pPr>
              <w:jc w:val="center"/>
              <w:rPr>
                <w:rFonts w:asciiTheme="minorHAnsi" w:hAnsiTheme="minorHAnsi"/>
                <w:b/>
                <w:sz w:val="22"/>
                <w:szCs w:val="22"/>
              </w:rPr>
            </w:pPr>
          </w:p>
        </w:tc>
      </w:tr>
    </w:tbl>
    <w:p w14:paraId="7F382528" w14:textId="77777777" w:rsidR="00C17D64" w:rsidRPr="003E3C9A" w:rsidRDefault="00C17D64" w:rsidP="00C17D64">
      <w:pPr>
        <w:spacing w:line="280" w:lineRule="atLeast"/>
        <w:jc w:val="both"/>
        <w:rPr>
          <w:rFonts w:ascii="Calibri" w:hAnsi="Calibri" w:cs="Arial"/>
          <w:b/>
          <w:color w:val="FF0000"/>
          <w:sz w:val="22"/>
          <w:szCs w:val="22"/>
          <w:u w:val="single"/>
        </w:rPr>
      </w:pPr>
    </w:p>
    <w:p w14:paraId="27F6797A" w14:textId="77777777" w:rsidR="00C17D64" w:rsidRPr="003E3C9A" w:rsidRDefault="00C17D64" w:rsidP="00C17D64">
      <w:pPr>
        <w:spacing w:line="280" w:lineRule="atLeast"/>
        <w:jc w:val="both"/>
        <w:rPr>
          <w:rFonts w:ascii="Calibri" w:hAnsi="Calibri" w:cs="Arial"/>
          <w:b/>
          <w:color w:val="FF0000"/>
          <w:sz w:val="22"/>
          <w:szCs w:val="22"/>
          <w:u w:val="single"/>
        </w:rPr>
      </w:pPr>
      <w:r>
        <w:rPr>
          <w:rFonts w:ascii="Calibri" w:hAnsi="Calibri" w:cs="Arial"/>
          <w:b/>
          <w:color w:val="FF0000"/>
          <w:sz w:val="22"/>
          <w:szCs w:val="22"/>
          <w:u w:val="single"/>
        </w:rPr>
        <w:t>Dodavatelé</w:t>
      </w:r>
      <w:r w:rsidRPr="003E3C9A">
        <w:rPr>
          <w:rFonts w:ascii="Calibri" w:hAnsi="Calibri" w:cs="Arial"/>
          <w:b/>
          <w:color w:val="FF0000"/>
          <w:sz w:val="22"/>
          <w:szCs w:val="22"/>
          <w:u w:val="single"/>
        </w:rPr>
        <w:t xml:space="preserve"> uvedou </w:t>
      </w:r>
      <w:r>
        <w:rPr>
          <w:rFonts w:ascii="Calibri" w:hAnsi="Calibri" w:cs="Arial"/>
          <w:b/>
          <w:color w:val="FF0000"/>
          <w:sz w:val="22"/>
          <w:szCs w:val="22"/>
          <w:u w:val="single"/>
        </w:rPr>
        <w:t>jednotkovou a celkovou cenu v Kč bez DPH</w:t>
      </w:r>
      <w:r w:rsidRPr="003E3C9A">
        <w:rPr>
          <w:rFonts w:ascii="Calibri" w:hAnsi="Calibri" w:cs="Arial"/>
          <w:b/>
          <w:color w:val="FF0000"/>
          <w:sz w:val="22"/>
          <w:szCs w:val="22"/>
          <w:u w:val="single"/>
        </w:rPr>
        <w:t>.</w:t>
      </w:r>
    </w:p>
    <w:p w14:paraId="2F2BC2E4" w14:textId="06647359" w:rsidR="00CD3880" w:rsidRPr="00504730" w:rsidRDefault="00CD3880" w:rsidP="00C17D64">
      <w:pPr>
        <w:rPr>
          <w:rFonts w:ascii="Calibri" w:hAnsi="Calibri" w:cs="Calibri"/>
          <w:b/>
          <w:bCs/>
          <w:color w:val="FF0000"/>
          <w:sz w:val="22"/>
          <w:szCs w:val="22"/>
          <w:u w:val="single"/>
        </w:rPr>
      </w:pPr>
      <w:r>
        <w:rPr>
          <w:rFonts w:asciiTheme="minorHAnsi" w:hAnsiTheme="minorHAnsi" w:cs="Calibri"/>
          <w:sz w:val="22"/>
          <w:szCs w:val="22"/>
          <w:lang w:eastAsia="en-US"/>
        </w:rPr>
        <w:br w:type="page"/>
      </w:r>
    </w:p>
    <w:p w14:paraId="6F47591F" w14:textId="07939956" w:rsidR="00A77F15" w:rsidRPr="00050D97" w:rsidRDefault="00A77F15" w:rsidP="00A77F15">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lastRenderedPageBreak/>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w:t>
      </w:r>
      <w:r w:rsidR="004F5D5F" w:rsidRPr="004F5D5F">
        <w:rPr>
          <w:rFonts w:ascii="Calibri" w:hAnsi="Calibri" w:cs="Calibri"/>
          <w:b/>
          <w:bCs/>
          <w:sz w:val="22"/>
          <w:szCs w:val="22"/>
        </w:rPr>
        <w:t>Zboží</w:t>
      </w:r>
    </w:p>
    <w:p w14:paraId="1F32DF7E" w14:textId="77777777" w:rsidR="00A77F15" w:rsidRPr="008B49B5" w:rsidRDefault="00A77F15" w:rsidP="00A77F15">
      <w:pPr>
        <w:spacing w:line="280" w:lineRule="atLeast"/>
        <w:rPr>
          <w:rFonts w:ascii="Calibri" w:hAnsi="Calibri" w:cs="Calibri"/>
          <w:sz w:val="22"/>
          <w:szCs w:val="22"/>
        </w:rPr>
      </w:pPr>
    </w:p>
    <w:p w14:paraId="7DB4A788" w14:textId="77777777" w:rsidR="00A77F15" w:rsidRPr="008B49B5" w:rsidRDefault="00A77F15" w:rsidP="00A77F15">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8D2FF9">
        <w:rPr>
          <w:rFonts w:ascii="Calibri" w:hAnsi="Calibri" w:cs="Calibri"/>
          <w:color w:val="FF0000"/>
          <w:sz w:val="22"/>
          <w:szCs w:val="22"/>
        </w:rPr>
        <w:t>účastník zadávacího řízení</w:t>
      </w:r>
    </w:p>
    <w:p w14:paraId="168C068B" w14:textId="77777777" w:rsidR="00A36F55" w:rsidRPr="008B49B5" w:rsidRDefault="00A36F55" w:rsidP="00A77F15">
      <w:pPr>
        <w:spacing w:line="280" w:lineRule="atLeast"/>
        <w:rPr>
          <w:rFonts w:ascii="Calibri" w:hAnsi="Calibri" w:cs="Arial"/>
          <w:sz w:val="22"/>
          <w:szCs w:val="22"/>
        </w:rPr>
      </w:pPr>
    </w:p>
    <w:sectPr w:rsidR="00A36F55" w:rsidRPr="008B49B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09D45" w14:textId="77777777" w:rsidR="0017606D" w:rsidRDefault="0017606D">
      <w:r>
        <w:separator/>
      </w:r>
    </w:p>
  </w:endnote>
  <w:endnote w:type="continuationSeparator" w:id="0">
    <w:p w14:paraId="5E06660A" w14:textId="77777777" w:rsidR="0017606D" w:rsidRDefault="0017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Omega">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40CA" w14:textId="77777777" w:rsidR="008559B3" w:rsidRDefault="008559B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9D6211" w14:textId="77777777" w:rsidR="008559B3" w:rsidRDefault="008559B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1D79" w14:textId="19C13939" w:rsidR="008559B3" w:rsidRPr="00643C7D" w:rsidRDefault="0032630D" w:rsidP="00643C7D">
    <w:pPr>
      <w:pStyle w:val="Zpat"/>
    </w:pPr>
    <w:r w:rsidRPr="00DD58F8">
      <w:rPr>
        <w:noProof/>
      </w:rPr>
      <w:drawing>
        <wp:inline distT="0" distB="0" distL="0" distR="0" wp14:anchorId="24BD010C" wp14:editId="540A7B56">
          <wp:extent cx="5760720" cy="1278965"/>
          <wp:effectExtent l="0" t="0" r="0" b="0"/>
          <wp:docPr id="8" name="Obrázek 8" descr="C:\Users\kafkav\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kav\Desktop\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89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BB75" w14:textId="312A6D82" w:rsidR="008559B3" w:rsidRPr="00643C7D" w:rsidRDefault="0032630D" w:rsidP="00643C7D">
    <w:pPr>
      <w:pStyle w:val="Zpat"/>
    </w:pPr>
    <w:r w:rsidRPr="00DD58F8">
      <w:rPr>
        <w:noProof/>
      </w:rPr>
      <w:drawing>
        <wp:inline distT="0" distB="0" distL="0" distR="0" wp14:anchorId="43B7D0D8" wp14:editId="33E1478A">
          <wp:extent cx="5760720" cy="1278965"/>
          <wp:effectExtent l="0" t="0" r="0" b="0"/>
          <wp:docPr id="3" name="Obrázek 3" descr="C:\Users\kafkav\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kav\Desktop\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8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BC923" w14:textId="77777777" w:rsidR="0017606D" w:rsidRDefault="0017606D">
      <w:r>
        <w:separator/>
      </w:r>
    </w:p>
  </w:footnote>
  <w:footnote w:type="continuationSeparator" w:id="0">
    <w:p w14:paraId="3F618C6B" w14:textId="77777777" w:rsidR="0017606D" w:rsidRDefault="0017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B678" w14:textId="77777777" w:rsidR="007A650E" w:rsidRDefault="007A650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362D" w14:textId="26733337" w:rsidR="008559B3" w:rsidRPr="002626FD" w:rsidRDefault="008559B3" w:rsidP="00EA51D1">
    <w:pPr>
      <w:pStyle w:val="Zhlav"/>
      <w:jc w:val="right"/>
      <w:rPr>
        <w:rFonts w:asciiTheme="minorHAnsi" w:hAnsiTheme="minorHAnsi"/>
        <w:sz w:val="20"/>
        <w:szCs w:val="20"/>
      </w:rPr>
    </w:pPr>
    <w:r w:rsidRPr="0079198D">
      <w:rPr>
        <w:rFonts w:asciiTheme="minorHAnsi" w:hAnsiTheme="minorHAnsi"/>
        <w:color w:val="1F497D" w:themeColor="text2"/>
        <w:sz w:val="20"/>
        <w:szCs w:val="20"/>
      </w:rPr>
      <w:t>strana</w:t>
    </w:r>
    <w:r w:rsidRPr="002626FD">
      <w:rPr>
        <w:rFonts w:asciiTheme="minorHAnsi" w:hAnsiTheme="minorHAnsi"/>
        <w:sz w:val="20"/>
        <w:szCs w:val="20"/>
      </w:rPr>
      <w:t xml:space="preserve"> </w:t>
    </w:r>
    <w:r w:rsidRPr="002626FD">
      <w:rPr>
        <w:rStyle w:val="slostrnky"/>
        <w:rFonts w:asciiTheme="minorHAnsi" w:hAnsiTheme="minorHAnsi"/>
        <w:sz w:val="20"/>
        <w:szCs w:val="20"/>
      </w:rPr>
      <w:fldChar w:fldCharType="begin"/>
    </w:r>
    <w:r w:rsidRPr="002626FD">
      <w:rPr>
        <w:rStyle w:val="slostrnky"/>
        <w:rFonts w:asciiTheme="minorHAnsi" w:hAnsiTheme="minorHAnsi"/>
        <w:sz w:val="20"/>
        <w:szCs w:val="20"/>
      </w:rPr>
      <w:instrText xml:space="preserve"> PAGE </w:instrText>
    </w:r>
    <w:r w:rsidRPr="002626FD">
      <w:rPr>
        <w:rStyle w:val="slostrnky"/>
        <w:rFonts w:asciiTheme="minorHAnsi" w:hAnsiTheme="minorHAnsi"/>
        <w:sz w:val="20"/>
        <w:szCs w:val="20"/>
      </w:rPr>
      <w:fldChar w:fldCharType="separate"/>
    </w:r>
    <w:r w:rsidR="0005179A">
      <w:rPr>
        <w:rStyle w:val="slostrnky"/>
        <w:rFonts w:asciiTheme="minorHAnsi" w:hAnsiTheme="minorHAnsi"/>
        <w:noProof/>
        <w:sz w:val="20"/>
        <w:szCs w:val="20"/>
      </w:rPr>
      <w:t>16</w:t>
    </w:r>
    <w:r w:rsidRPr="002626FD">
      <w:rPr>
        <w:rStyle w:val="slostrnky"/>
        <w:rFonts w:asciiTheme="minorHAnsi" w:hAnsiTheme="minorHAnsi"/>
        <w:sz w:val="20"/>
        <w:szCs w:val="20"/>
      </w:rPr>
      <w:fldChar w:fldCharType="end"/>
    </w:r>
    <w:r w:rsidRPr="002626FD">
      <w:rPr>
        <w:rStyle w:val="slostrnky"/>
        <w:rFonts w:asciiTheme="minorHAnsi" w:hAnsiTheme="minorHAnsi"/>
        <w:sz w:val="20"/>
        <w:szCs w:val="20"/>
      </w:rPr>
      <w:t xml:space="preserve"> (</w:t>
    </w:r>
    <w:r w:rsidRPr="0079198D">
      <w:rPr>
        <w:rStyle w:val="slostrnky"/>
        <w:rFonts w:asciiTheme="minorHAnsi" w:hAnsiTheme="minorHAnsi"/>
        <w:color w:val="1F497D" w:themeColor="text2"/>
        <w:sz w:val="20"/>
        <w:szCs w:val="20"/>
      </w:rPr>
      <w:t xml:space="preserve">celkem </w:t>
    </w:r>
    <w:r w:rsidRPr="0079198D">
      <w:rPr>
        <w:rStyle w:val="slostrnky"/>
        <w:rFonts w:asciiTheme="minorHAnsi" w:hAnsiTheme="minorHAnsi"/>
        <w:color w:val="1F497D" w:themeColor="text2"/>
        <w:sz w:val="20"/>
        <w:szCs w:val="20"/>
      </w:rPr>
      <w:fldChar w:fldCharType="begin"/>
    </w:r>
    <w:r w:rsidRPr="0079198D">
      <w:rPr>
        <w:rStyle w:val="slostrnky"/>
        <w:rFonts w:asciiTheme="minorHAnsi" w:hAnsiTheme="minorHAnsi"/>
        <w:color w:val="1F497D" w:themeColor="text2"/>
        <w:sz w:val="20"/>
        <w:szCs w:val="20"/>
      </w:rPr>
      <w:instrText xml:space="preserve"> NUMPAGES </w:instrText>
    </w:r>
    <w:r w:rsidRPr="0079198D">
      <w:rPr>
        <w:rStyle w:val="slostrnky"/>
        <w:rFonts w:asciiTheme="minorHAnsi" w:hAnsiTheme="minorHAnsi"/>
        <w:color w:val="1F497D" w:themeColor="text2"/>
        <w:sz w:val="20"/>
        <w:szCs w:val="20"/>
      </w:rPr>
      <w:fldChar w:fldCharType="separate"/>
    </w:r>
    <w:r w:rsidR="0005179A">
      <w:rPr>
        <w:rStyle w:val="slostrnky"/>
        <w:rFonts w:asciiTheme="minorHAnsi" w:hAnsiTheme="minorHAnsi"/>
        <w:noProof/>
        <w:color w:val="1F497D" w:themeColor="text2"/>
        <w:sz w:val="20"/>
        <w:szCs w:val="20"/>
      </w:rPr>
      <w:t>16</w:t>
    </w:r>
    <w:r w:rsidRPr="0079198D">
      <w:rPr>
        <w:rStyle w:val="slostrnky"/>
        <w:rFonts w:asciiTheme="minorHAnsi" w:hAnsiTheme="minorHAnsi"/>
        <w:color w:val="1F497D" w:themeColor="text2"/>
        <w:sz w:val="20"/>
        <w:szCs w:val="20"/>
      </w:rPr>
      <w:fldChar w:fldCharType="end"/>
    </w:r>
    <w:r w:rsidRPr="002626FD">
      <w:rPr>
        <w:rStyle w:val="slostrnky"/>
        <w:rFonts w:asciiTheme="minorHAnsi" w:hAnsiTheme="minorHAnsi"/>
        <w:sz w:val="20"/>
        <w:szCs w:val="20"/>
      </w:rPr>
      <w:t>)</w:t>
    </w:r>
  </w:p>
  <w:p w14:paraId="00D14E9E" w14:textId="77777777" w:rsidR="008559B3" w:rsidRPr="002626FD" w:rsidRDefault="008559B3" w:rsidP="00EA51D1">
    <w:pPr>
      <w:pStyle w:val="Zhlav"/>
      <w:rPr>
        <w:rFonts w:asciiTheme="minorHAnsi" w:hAnsiTheme="minorHAnsi"/>
        <w:sz w:val="20"/>
        <w:szCs w:val="20"/>
      </w:rPr>
    </w:pPr>
    <w:r>
      <w:rPr>
        <w:rFonts w:asciiTheme="minorHAnsi" w:hAnsiTheme="minorHAnsi"/>
        <w:noProof/>
        <w:sz w:val="20"/>
        <w:szCs w:val="20"/>
      </w:rPr>
      <mc:AlternateContent>
        <mc:Choice Requires="wps">
          <w:drawing>
            <wp:anchor distT="4294967292" distB="4294967292" distL="114300" distR="114300" simplePos="0" relativeHeight="251666432" behindDoc="0" locked="0" layoutInCell="1" allowOverlap="1" wp14:anchorId="30F58E21" wp14:editId="575A50D1">
              <wp:simplePos x="0" y="0"/>
              <wp:positionH relativeFrom="column">
                <wp:posOffset>-15240</wp:posOffset>
              </wp:positionH>
              <wp:positionV relativeFrom="paragraph">
                <wp:posOffset>50799</wp:posOffset>
              </wp:positionV>
              <wp:extent cx="5803265" cy="0"/>
              <wp:effectExtent l="0" t="0" r="698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7413F" id="Line 1" o:spid="_x0000_s1026" style="position:absolute;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F341" w14:textId="02AA028A" w:rsidR="008559B3" w:rsidRDefault="00590E10" w:rsidP="00EA51D1">
    <w:pPr>
      <w:pStyle w:val="Zhlav"/>
    </w:pPr>
    <w:r w:rsidRPr="00222996">
      <w:rPr>
        <w:noProof/>
      </w:rPr>
      <w:drawing>
        <wp:inline distT="0" distB="0" distL="0" distR="0" wp14:anchorId="3D526BE3" wp14:editId="1E01C9D2">
          <wp:extent cx="2926080" cy="609600"/>
          <wp:effectExtent l="0" t="0" r="0" b="0"/>
          <wp:docPr id="7" name="Obrázek 7" descr="C:\Users\kafkav\Desktop\web_cz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kav\Desktop\web_cz3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509" cy="610106"/>
                  </a:xfrm>
                  <a:prstGeom prst="rect">
                    <a:avLst/>
                  </a:prstGeom>
                  <a:noFill/>
                  <a:ln>
                    <a:noFill/>
                  </a:ln>
                </pic:spPr>
              </pic:pic>
            </a:graphicData>
          </a:graphic>
        </wp:inline>
      </w:drawing>
    </w:r>
  </w:p>
  <w:p w14:paraId="7CE6E737" w14:textId="77777777" w:rsidR="008559B3" w:rsidRPr="00EA51D1" w:rsidRDefault="008559B3" w:rsidP="00EA51D1">
    <w:pPr>
      <w:pStyle w:val="Zhlav"/>
      <w:rPr>
        <w:sz w:val="18"/>
        <w:szCs w:val="18"/>
      </w:rPr>
    </w:pPr>
    <w:r>
      <w:rPr>
        <w:noProof/>
        <w:sz w:val="18"/>
        <w:szCs w:val="18"/>
      </w:rPr>
      <mc:AlternateContent>
        <mc:Choice Requires="wps">
          <w:drawing>
            <wp:anchor distT="4294967292" distB="4294967292" distL="114300" distR="114300" simplePos="0" relativeHeight="251663360" behindDoc="0" locked="0" layoutInCell="1" allowOverlap="1" wp14:anchorId="3126DCC7" wp14:editId="3AF09A75">
              <wp:simplePos x="0" y="0"/>
              <wp:positionH relativeFrom="column">
                <wp:posOffset>-15240</wp:posOffset>
              </wp:positionH>
              <wp:positionV relativeFrom="paragraph">
                <wp:posOffset>50799</wp:posOffset>
              </wp:positionV>
              <wp:extent cx="61398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2143" id="Line 2" o:spid="_x0000_s1026" style="position:absolute;flip:x;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y3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RbNMtxgCAAAyBAAADgAAAAAAAAAAAAAAAAAuAgAAZHJzL2Uyb0RvYy54bWxQSwECLQAUAAYA&#10;CAAAACEAJuJwBt0AAAAGAQAADwAAAAAAAAAAAAAAAAByBAAAZHJzL2Rvd25yZXYueG1sUEsFBgAA&#10;AAAEAAQA8wAAAHwFAAAAAA==&#10;" strokeweight=".5pt"/>
          </w:pict>
        </mc:Fallback>
      </mc:AlternateContent>
    </w:r>
  </w:p>
  <w:p w14:paraId="41412AAE" w14:textId="77777777" w:rsidR="008559B3" w:rsidRDefault="008559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8146EEEE"/>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ascii="Calibri" w:hAnsi="Calibri" w:cs="Calibri" w:hint="default"/>
        <w:b w:val="0"/>
      </w:rPr>
    </w:lvl>
    <w:lvl w:ilvl="2">
      <w:start w:val="1"/>
      <w:numFmt w:val="decimal"/>
      <w:lvlText w:val="%1.%2.%3"/>
      <w:lvlJc w:val="left"/>
      <w:pPr>
        <w:ind w:left="1418" w:hanging="851"/>
      </w:pPr>
      <w:rPr>
        <w:rFonts w:hint="default"/>
        <w:b w:val="0"/>
        <w:strike w:val="0"/>
        <w:kern w:val="22"/>
      </w:rPr>
    </w:lvl>
    <w:lvl w:ilvl="3">
      <w:start w:val="1"/>
      <w:numFmt w:val="lowerLetter"/>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2311B56"/>
    <w:multiLevelType w:val="hybridMultilevel"/>
    <w:tmpl w:val="563A71E6"/>
    <w:lvl w:ilvl="0" w:tplc="04050001">
      <w:start w:val="1"/>
      <w:numFmt w:val="bullet"/>
      <w:lvlText w:val=""/>
      <w:lvlJc w:val="left"/>
      <w:pPr>
        <w:ind w:left="1080" w:hanging="360"/>
      </w:pPr>
      <w:rPr>
        <w:rFonts w:ascii="Symbol" w:hAnsi="Symbol" w:hint="default"/>
        <w:b/>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9"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7BDC77BD"/>
    <w:multiLevelType w:val="hybridMultilevel"/>
    <w:tmpl w:val="0296820A"/>
    <w:lvl w:ilvl="0" w:tplc="0409000F">
      <w:start w:val="1"/>
      <w:numFmt w:val="decimal"/>
      <w:lvlText w:val="%1."/>
      <w:lvlJc w:val="left"/>
      <w:pPr>
        <w:ind w:left="720" w:hanging="360"/>
      </w:pPr>
      <w:rPr>
        <w:rFonts w:hint="default"/>
      </w:rPr>
    </w:lvl>
    <w:lvl w:ilvl="1" w:tplc="3F74A042">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134DA"/>
    <w:multiLevelType w:val="hybridMultilevel"/>
    <w:tmpl w:val="C5AE593A"/>
    <w:lvl w:ilvl="0" w:tplc="0405000F">
      <w:start w:val="1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8"/>
  </w:num>
  <w:num w:numId="4">
    <w:abstractNumId w:val="21"/>
  </w:num>
  <w:num w:numId="5">
    <w:abstractNumId w:val="40"/>
  </w:num>
  <w:num w:numId="6">
    <w:abstractNumId w:val="20"/>
  </w:num>
  <w:num w:numId="7">
    <w:abstractNumId w:val="4"/>
  </w:num>
  <w:num w:numId="8">
    <w:abstractNumId w:val="36"/>
  </w:num>
  <w:num w:numId="9">
    <w:abstractNumId w:val="11"/>
  </w:num>
  <w:num w:numId="10">
    <w:abstractNumId w:val="27"/>
  </w:num>
  <w:num w:numId="11">
    <w:abstractNumId w:val="32"/>
  </w:num>
  <w:num w:numId="12">
    <w:abstractNumId w:val="35"/>
  </w:num>
  <w:num w:numId="13">
    <w:abstractNumId w:val="37"/>
  </w:num>
  <w:num w:numId="14">
    <w:abstractNumId w:val="28"/>
  </w:num>
  <w:num w:numId="15">
    <w:abstractNumId w:val="13"/>
  </w:num>
  <w:num w:numId="16">
    <w:abstractNumId w:val="9"/>
  </w:num>
  <w:num w:numId="17">
    <w:abstractNumId w:val="24"/>
  </w:num>
  <w:num w:numId="18">
    <w:abstractNumId w:val="15"/>
  </w:num>
  <w:num w:numId="19">
    <w:abstractNumId w:val="25"/>
  </w:num>
  <w:num w:numId="20">
    <w:abstractNumId w:val="12"/>
  </w:num>
  <w:num w:numId="21">
    <w:abstractNumId w:val="3"/>
  </w:num>
  <w:num w:numId="22">
    <w:abstractNumId w:val="19"/>
  </w:num>
  <w:num w:numId="23">
    <w:abstractNumId w:val="16"/>
  </w:num>
  <w:num w:numId="24">
    <w:abstractNumId w:val="7"/>
  </w:num>
  <w:num w:numId="25">
    <w:abstractNumId w:val="14"/>
  </w:num>
  <w:num w:numId="26">
    <w:abstractNumId w:val="10"/>
  </w:num>
  <w:num w:numId="27">
    <w:abstractNumId w:val="29"/>
  </w:num>
  <w:num w:numId="28">
    <w:abstractNumId w:val="34"/>
  </w:num>
  <w:num w:numId="29">
    <w:abstractNumId w:val="1"/>
  </w:num>
  <w:num w:numId="30">
    <w:abstractNumId w:val="33"/>
  </w:num>
  <w:num w:numId="31">
    <w:abstractNumId w:val="17"/>
  </w:num>
  <w:num w:numId="32">
    <w:abstractNumId w:val="30"/>
  </w:num>
  <w:num w:numId="33">
    <w:abstractNumId w:val="18"/>
  </w:num>
  <w:num w:numId="34">
    <w:abstractNumId w:val="2"/>
  </w:num>
  <w:num w:numId="35">
    <w:abstractNumId w:val="23"/>
  </w:num>
  <w:num w:numId="36">
    <w:abstractNumId w:val="26"/>
  </w:num>
  <w:num w:numId="37">
    <w:abstractNumId w:val="5"/>
  </w:num>
  <w:num w:numId="38">
    <w:abstractNumId w:val="6"/>
  </w:num>
  <w:num w:numId="39">
    <w:abstractNumId w:val="22"/>
  </w:num>
  <w:num w:numId="40">
    <w:abstractNumId w:val="3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2"/>
    <w:rsid w:val="000017C2"/>
    <w:rsid w:val="000059BB"/>
    <w:rsid w:val="00005C98"/>
    <w:rsid w:val="00011489"/>
    <w:rsid w:val="00016B22"/>
    <w:rsid w:val="00017823"/>
    <w:rsid w:val="000203B4"/>
    <w:rsid w:val="00025A4D"/>
    <w:rsid w:val="00026674"/>
    <w:rsid w:val="00040E52"/>
    <w:rsid w:val="00041B9A"/>
    <w:rsid w:val="00044C09"/>
    <w:rsid w:val="0005179A"/>
    <w:rsid w:val="00054F7A"/>
    <w:rsid w:val="00057ACD"/>
    <w:rsid w:val="00071678"/>
    <w:rsid w:val="0008004E"/>
    <w:rsid w:val="00080FE2"/>
    <w:rsid w:val="00093B00"/>
    <w:rsid w:val="0009567D"/>
    <w:rsid w:val="0009623E"/>
    <w:rsid w:val="000977BC"/>
    <w:rsid w:val="000A1054"/>
    <w:rsid w:val="000A7105"/>
    <w:rsid w:val="000B2136"/>
    <w:rsid w:val="000D3D0E"/>
    <w:rsid w:val="000D641D"/>
    <w:rsid w:val="000D75D2"/>
    <w:rsid w:val="000E38DC"/>
    <w:rsid w:val="000E3F5C"/>
    <w:rsid w:val="000E611A"/>
    <w:rsid w:val="000F02EE"/>
    <w:rsid w:val="000F1A50"/>
    <w:rsid w:val="00106D6C"/>
    <w:rsid w:val="00107217"/>
    <w:rsid w:val="00110A15"/>
    <w:rsid w:val="00112B81"/>
    <w:rsid w:val="00113EFD"/>
    <w:rsid w:val="00114B02"/>
    <w:rsid w:val="00131D8F"/>
    <w:rsid w:val="00133C7F"/>
    <w:rsid w:val="00134926"/>
    <w:rsid w:val="00135B9D"/>
    <w:rsid w:val="00142FDF"/>
    <w:rsid w:val="001443E9"/>
    <w:rsid w:val="00153BCA"/>
    <w:rsid w:val="0015705C"/>
    <w:rsid w:val="001644B2"/>
    <w:rsid w:val="00172B81"/>
    <w:rsid w:val="0017592C"/>
    <w:rsid w:val="0017606D"/>
    <w:rsid w:val="00176B9E"/>
    <w:rsid w:val="001947F1"/>
    <w:rsid w:val="001975F0"/>
    <w:rsid w:val="001A3099"/>
    <w:rsid w:val="001A30ED"/>
    <w:rsid w:val="001A349B"/>
    <w:rsid w:val="001A3DAD"/>
    <w:rsid w:val="001B1CC8"/>
    <w:rsid w:val="001B1E37"/>
    <w:rsid w:val="001B2D2D"/>
    <w:rsid w:val="001B6E7A"/>
    <w:rsid w:val="001C0923"/>
    <w:rsid w:val="001C39A3"/>
    <w:rsid w:val="001C49EB"/>
    <w:rsid w:val="001C53F8"/>
    <w:rsid w:val="001D0341"/>
    <w:rsid w:val="001D2257"/>
    <w:rsid w:val="001E42A3"/>
    <w:rsid w:val="001E5F61"/>
    <w:rsid w:val="001F5CA9"/>
    <w:rsid w:val="001F5ED9"/>
    <w:rsid w:val="00203378"/>
    <w:rsid w:val="002033EF"/>
    <w:rsid w:val="002042CB"/>
    <w:rsid w:val="00205443"/>
    <w:rsid w:val="002066BC"/>
    <w:rsid w:val="00207515"/>
    <w:rsid w:val="00211ED5"/>
    <w:rsid w:val="00213CD4"/>
    <w:rsid w:val="00217112"/>
    <w:rsid w:val="002259F4"/>
    <w:rsid w:val="00226B63"/>
    <w:rsid w:val="002343D9"/>
    <w:rsid w:val="002356D9"/>
    <w:rsid w:val="00241438"/>
    <w:rsid w:val="0024589A"/>
    <w:rsid w:val="00251BDE"/>
    <w:rsid w:val="0025623A"/>
    <w:rsid w:val="0026095A"/>
    <w:rsid w:val="002626FD"/>
    <w:rsid w:val="00271603"/>
    <w:rsid w:val="00272058"/>
    <w:rsid w:val="0027244F"/>
    <w:rsid w:val="00273D28"/>
    <w:rsid w:val="00275055"/>
    <w:rsid w:val="002755DD"/>
    <w:rsid w:val="00277A84"/>
    <w:rsid w:val="00282D43"/>
    <w:rsid w:val="00282F1C"/>
    <w:rsid w:val="00283CB5"/>
    <w:rsid w:val="002A2763"/>
    <w:rsid w:val="002A2F4C"/>
    <w:rsid w:val="002A36C9"/>
    <w:rsid w:val="002A4203"/>
    <w:rsid w:val="002A5554"/>
    <w:rsid w:val="002A5E25"/>
    <w:rsid w:val="002A7521"/>
    <w:rsid w:val="002B5803"/>
    <w:rsid w:val="002C29E7"/>
    <w:rsid w:val="002C4FCB"/>
    <w:rsid w:val="002D11DF"/>
    <w:rsid w:val="002D4BDB"/>
    <w:rsid w:val="002E05D0"/>
    <w:rsid w:val="002E2D31"/>
    <w:rsid w:val="002E34CB"/>
    <w:rsid w:val="002E48A3"/>
    <w:rsid w:val="002E6EF9"/>
    <w:rsid w:val="002F06BC"/>
    <w:rsid w:val="002F0EF2"/>
    <w:rsid w:val="002F1639"/>
    <w:rsid w:val="002F29CB"/>
    <w:rsid w:val="002F5555"/>
    <w:rsid w:val="002F6DE4"/>
    <w:rsid w:val="003005E9"/>
    <w:rsid w:val="00300D87"/>
    <w:rsid w:val="0030169E"/>
    <w:rsid w:val="00302A92"/>
    <w:rsid w:val="003068C5"/>
    <w:rsid w:val="00306E21"/>
    <w:rsid w:val="003146DA"/>
    <w:rsid w:val="00315E6E"/>
    <w:rsid w:val="003160A8"/>
    <w:rsid w:val="00317492"/>
    <w:rsid w:val="0032128A"/>
    <w:rsid w:val="003245DA"/>
    <w:rsid w:val="0032630D"/>
    <w:rsid w:val="0032796C"/>
    <w:rsid w:val="00331668"/>
    <w:rsid w:val="00344598"/>
    <w:rsid w:val="0034699E"/>
    <w:rsid w:val="003500BC"/>
    <w:rsid w:val="0035261F"/>
    <w:rsid w:val="00353379"/>
    <w:rsid w:val="003542F1"/>
    <w:rsid w:val="00356CC8"/>
    <w:rsid w:val="00360C43"/>
    <w:rsid w:val="00362722"/>
    <w:rsid w:val="003652C4"/>
    <w:rsid w:val="00366E7E"/>
    <w:rsid w:val="0036724F"/>
    <w:rsid w:val="00372F67"/>
    <w:rsid w:val="003749D7"/>
    <w:rsid w:val="00382C7D"/>
    <w:rsid w:val="003917A4"/>
    <w:rsid w:val="00393BEE"/>
    <w:rsid w:val="0039477E"/>
    <w:rsid w:val="0039570A"/>
    <w:rsid w:val="003A4DB2"/>
    <w:rsid w:val="003A62BF"/>
    <w:rsid w:val="003B2B30"/>
    <w:rsid w:val="003B7686"/>
    <w:rsid w:val="003C1358"/>
    <w:rsid w:val="003C1966"/>
    <w:rsid w:val="003C2CE3"/>
    <w:rsid w:val="003C4EBF"/>
    <w:rsid w:val="003E308D"/>
    <w:rsid w:val="003E4F5C"/>
    <w:rsid w:val="003F47BC"/>
    <w:rsid w:val="00405898"/>
    <w:rsid w:val="004066EF"/>
    <w:rsid w:val="00406D5A"/>
    <w:rsid w:val="0040707F"/>
    <w:rsid w:val="0041191A"/>
    <w:rsid w:val="00415573"/>
    <w:rsid w:val="00423093"/>
    <w:rsid w:val="00431BBE"/>
    <w:rsid w:val="00461AB6"/>
    <w:rsid w:val="0047109D"/>
    <w:rsid w:val="00472D58"/>
    <w:rsid w:val="00474DF1"/>
    <w:rsid w:val="00491C14"/>
    <w:rsid w:val="00492A4A"/>
    <w:rsid w:val="004947AA"/>
    <w:rsid w:val="00495E1B"/>
    <w:rsid w:val="00496FA9"/>
    <w:rsid w:val="004A0DB9"/>
    <w:rsid w:val="004B147D"/>
    <w:rsid w:val="004B4BE9"/>
    <w:rsid w:val="004B556E"/>
    <w:rsid w:val="004B7C4A"/>
    <w:rsid w:val="004D4611"/>
    <w:rsid w:val="004D7DBD"/>
    <w:rsid w:val="004E41D7"/>
    <w:rsid w:val="004F5A00"/>
    <w:rsid w:val="004F5B5B"/>
    <w:rsid w:val="004F5D5F"/>
    <w:rsid w:val="004F7CDC"/>
    <w:rsid w:val="00503834"/>
    <w:rsid w:val="00503B1D"/>
    <w:rsid w:val="00504730"/>
    <w:rsid w:val="005055FC"/>
    <w:rsid w:val="0050770E"/>
    <w:rsid w:val="00511FB9"/>
    <w:rsid w:val="005139B8"/>
    <w:rsid w:val="00515A57"/>
    <w:rsid w:val="00516B88"/>
    <w:rsid w:val="00517E7C"/>
    <w:rsid w:val="00525663"/>
    <w:rsid w:val="00525B6C"/>
    <w:rsid w:val="00527E20"/>
    <w:rsid w:val="00537F2F"/>
    <w:rsid w:val="00542D9E"/>
    <w:rsid w:val="00560476"/>
    <w:rsid w:val="00563EA7"/>
    <w:rsid w:val="00564974"/>
    <w:rsid w:val="005702B3"/>
    <w:rsid w:val="00570835"/>
    <w:rsid w:val="00570B8E"/>
    <w:rsid w:val="005864EB"/>
    <w:rsid w:val="00590356"/>
    <w:rsid w:val="00590E10"/>
    <w:rsid w:val="005B70A5"/>
    <w:rsid w:val="005C0C68"/>
    <w:rsid w:val="005C530D"/>
    <w:rsid w:val="005D063A"/>
    <w:rsid w:val="005D09C0"/>
    <w:rsid w:val="005D3F82"/>
    <w:rsid w:val="005D52C4"/>
    <w:rsid w:val="005D5321"/>
    <w:rsid w:val="005D7BDA"/>
    <w:rsid w:val="005E0ED0"/>
    <w:rsid w:val="005E36D7"/>
    <w:rsid w:val="005E43B3"/>
    <w:rsid w:val="005E4754"/>
    <w:rsid w:val="005E4E72"/>
    <w:rsid w:val="005F2C3C"/>
    <w:rsid w:val="005F4410"/>
    <w:rsid w:val="00601E17"/>
    <w:rsid w:val="006020E9"/>
    <w:rsid w:val="006022B8"/>
    <w:rsid w:val="00603B0A"/>
    <w:rsid w:val="006076DC"/>
    <w:rsid w:val="006107BC"/>
    <w:rsid w:val="0061131D"/>
    <w:rsid w:val="00612621"/>
    <w:rsid w:val="00612910"/>
    <w:rsid w:val="00612C01"/>
    <w:rsid w:val="006223E4"/>
    <w:rsid w:val="006302E0"/>
    <w:rsid w:val="00643C7D"/>
    <w:rsid w:val="0064484D"/>
    <w:rsid w:val="006526E6"/>
    <w:rsid w:val="00655916"/>
    <w:rsid w:val="0066327B"/>
    <w:rsid w:val="00663B74"/>
    <w:rsid w:val="0066431D"/>
    <w:rsid w:val="006702DA"/>
    <w:rsid w:val="00690459"/>
    <w:rsid w:val="00690BD4"/>
    <w:rsid w:val="00691E2E"/>
    <w:rsid w:val="0069708A"/>
    <w:rsid w:val="006B0916"/>
    <w:rsid w:val="006C259C"/>
    <w:rsid w:val="006C48CD"/>
    <w:rsid w:val="006C54CA"/>
    <w:rsid w:val="006D39E3"/>
    <w:rsid w:val="006D3D20"/>
    <w:rsid w:val="006E7253"/>
    <w:rsid w:val="006F5DE5"/>
    <w:rsid w:val="006F60E6"/>
    <w:rsid w:val="006F623F"/>
    <w:rsid w:val="006F6319"/>
    <w:rsid w:val="007016B5"/>
    <w:rsid w:val="00707030"/>
    <w:rsid w:val="0070745F"/>
    <w:rsid w:val="00707D07"/>
    <w:rsid w:val="00711B5A"/>
    <w:rsid w:val="00712730"/>
    <w:rsid w:val="00713D3A"/>
    <w:rsid w:val="00716517"/>
    <w:rsid w:val="00722599"/>
    <w:rsid w:val="00722EFA"/>
    <w:rsid w:val="00724075"/>
    <w:rsid w:val="00730384"/>
    <w:rsid w:val="00730591"/>
    <w:rsid w:val="00733BE9"/>
    <w:rsid w:val="00734861"/>
    <w:rsid w:val="00734C7B"/>
    <w:rsid w:val="0074666C"/>
    <w:rsid w:val="0074688A"/>
    <w:rsid w:val="007479CE"/>
    <w:rsid w:val="00753640"/>
    <w:rsid w:val="007617BE"/>
    <w:rsid w:val="00762C6A"/>
    <w:rsid w:val="007640A5"/>
    <w:rsid w:val="007730E9"/>
    <w:rsid w:val="00775EB1"/>
    <w:rsid w:val="00780872"/>
    <w:rsid w:val="00781091"/>
    <w:rsid w:val="00782EAB"/>
    <w:rsid w:val="00790965"/>
    <w:rsid w:val="0079198D"/>
    <w:rsid w:val="00791CF0"/>
    <w:rsid w:val="00793BD3"/>
    <w:rsid w:val="00794F67"/>
    <w:rsid w:val="00795927"/>
    <w:rsid w:val="00795DF1"/>
    <w:rsid w:val="007A2A5D"/>
    <w:rsid w:val="007A650E"/>
    <w:rsid w:val="007B1768"/>
    <w:rsid w:val="007B22E4"/>
    <w:rsid w:val="007C5891"/>
    <w:rsid w:val="007D09F4"/>
    <w:rsid w:val="007F1D8E"/>
    <w:rsid w:val="007F215A"/>
    <w:rsid w:val="007F3AE9"/>
    <w:rsid w:val="007F5AD6"/>
    <w:rsid w:val="0080078B"/>
    <w:rsid w:val="008029D2"/>
    <w:rsid w:val="00806DFF"/>
    <w:rsid w:val="00813150"/>
    <w:rsid w:val="008132DA"/>
    <w:rsid w:val="0081397F"/>
    <w:rsid w:val="00823967"/>
    <w:rsid w:val="00824B59"/>
    <w:rsid w:val="008303EF"/>
    <w:rsid w:val="00833D2A"/>
    <w:rsid w:val="00846F6B"/>
    <w:rsid w:val="00847ADE"/>
    <w:rsid w:val="00851D66"/>
    <w:rsid w:val="008559B3"/>
    <w:rsid w:val="0085639D"/>
    <w:rsid w:val="00857689"/>
    <w:rsid w:val="0086362C"/>
    <w:rsid w:val="0087586B"/>
    <w:rsid w:val="00890542"/>
    <w:rsid w:val="00897929"/>
    <w:rsid w:val="008A411E"/>
    <w:rsid w:val="008B1D59"/>
    <w:rsid w:val="008B26F9"/>
    <w:rsid w:val="008B5A0B"/>
    <w:rsid w:val="008B5B4B"/>
    <w:rsid w:val="008C461B"/>
    <w:rsid w:val="008C5DD7"/>
    <w:rsid w:val="008D2FF9"/>
    <w:rsid w:val="008D5E6F"/>
    <w:rsid w:val="008E057B"/>
    <w:rsid w:val="008E24A0"/>
    <w:rsid w:val="008E7725"/>
    <w:rsid w:val="008F1FA7"/>
    <w:rsid w:val="008F2A0A"/>
    <w:rsid w:val="008F3CCE"/>
    <w:rsid w:val="008F4A0E"/>
    <w:rsid w:val="009036E4"/>
    <w:rsid w:val="0090418A"/>
    <w:rsid w:val="00914265"/>
    <w:rsid w:val="00917889"/>
    <w:rsid w:val="00930C86"/>
    <w:rsid w:val="00942176"/>
    <w:rsid w:val="00945873"/>
    <w:rsid w:val="00952461"/>
    <w:rsid w:val="009526B1"/>
    <w:rsid w:val="009533D4"/>
    <w:rsid w:val="00953B28"/>
    <w:rsid w:val="009549CA"/>
    <w:rsid w:val="00956DB2"/>
    <w:rsid w:val="0095734B"/>
    <w:rsid w:val="0096348F"/>
    <w:rsid w:val="009662F7"/>
    <w:rsid w:val="00966565"/>
    <w:rsid w:val="00967439"/>
    <w:rsid w:val="00977BAC"/>
    <w:rsid w:val="00980B76"/>
    <w:rsid w:val="0098194D"/>
    <w:rsid w:val="009834E6"/>
    <w:rsid w:val="00992A30"/>
    <w:rsid w:val="009B1A93"/>
    <w:rsid w:val="009B41BC"/>
    <w:rsid w:val="009C09E1"/>
    <w:rsid w:val="009C5EB3"/>
    <w:rsid w:val="009D478A"/>
    <w:rsid w:val="009D4B9E"/>
    <w:rsid w:val="009E0012"/>
    <w:rsid w:val="009E41C4"/>
    <w:rsid w:val="009E4ACE"/>
    <w:rsid w:val="009E637C"/>
    <w:rsid w:val="009F0EF5"/>
    <w:rsid w:val="009F2A46"/>
    <w:rsid w:val="009F370E"/>
    <w:rsid w:val="00A05C62"/>
    <w:rsid w:val="00A12FB2"/>
    <w:rsid w:val="00A13CE6"/>
    <w:rsid w:val="00A14463"/>
    <w:rsid w:val="00A14E8D"/>
    <w:rsid w:val="00A25F60"/>
    <w:rsid w:val="00A35EAC"/>
    <w:rsid w:val="00A36F55"/>
    <w:rsid w:val="00A40BA3"/>
    <w:rsid w:val="00A41D10"/>
    <w:rsid w:val="00A41E45"/>
    <w:rsid w:val="00A455FB"/>
    <w:rsid w:val="00A469AC"/>
    <w:rsid w:val="00A5257D"/>
    <w:rsid w:val="00A56FE1"/>
    <w:rsid w:val="00A61000"/>
    <w:rsid w:val="00A707E9"/>
    <w:rsid w:val="00A7202A"/>
    <w:rsid w:val="00A74B60"/>
    <w:rsid w:val="00A77F15"/>
    <w:rsid w:val="00A80158"/>
    <w:rsid w:val="00A9511E"/>
    <w:rsid w:val="00AA5C11"/>
    <w:rsid w:val="00AA6564"/>
    <w:rsid w:val="00AB47AF"/>
    <w:rsid w:val="00AC3807"/>
    <w:rsid w:val="00AC3B44"/>
    <w:rsid w:val="00AD4126"/>
    <w:rsid w:val="00AD7DBC"/>
    <w:rsid w:val="00AE11E1"/>
    <w:rsid w:val="00AE5DD6"/>
    <w:rsid w:val="00AF001F"/>
    <w:rsid w:val="00AF7339"/>
    <w:rsid w:val="00AF7AFC"/>
    <w:rsid w:val="00B007DA"/>
    <w:rsid w:val="00B00C73"/>
    <w:rsid w:val="00B06B16"/>
    <w:rsid w:val="00B07A6D"/>
    <w:rsid w:val="00B12A67"/>
    <w:rsid w:val="00B13BD6"/>
    <w:rsid w:val="00B2099E"/>
    <w:rsid w:val="00B213F7"/>
    <w:rsid w:val="00B2611F"/>
    <w:rsid w:val="00B262A6"/>
    <w:rsid w:val="00B42F5C"/>
    <w:rsid w:val="00B512FC"/>
    <w:rsid w:val="00B53771"/>
    <w:rsid w:val="00B5702A"/>
    <w:rsid w:val="00B57A7F"/>
    <w:rsid w:val="00B61B85"/>
    <w:rsid w:val="00B61DF7"/>
    <w:rsid w:val="00B64A5B"/>
    <w:rsid w:val="00B66C2D"/>
    <w:rsid w:val="00B70D19"/>
    <w:rsid w:val="00B738F8"/>
    <w:rsid w:val="00B75529"/>
    <w:rsid w:val="00B8329C"/>
    <w:rsid w:val="00B85086"/>
    <w:rsid w:val="00B96EED"/>
    <w:rsid w:val="00BA2FC8"/>
    <w:rsid w:val="00BA45C3"/>
    <w:rsid w:val="00BA4DBA"/>
    <w:rsid w:val="00BA4E5A"/>
    <w:rsid w:val="00BB596D"/>
    <w:rsid w:val="00BB6AD9"/>
    <w:rsid w:val="00BB6B18"/>
    <w:rsid w:val="00BB719A"/>
    <w:rsid w:val="00BC1A3F"/>
    <w:rsid w:val="00BC220D"/>
    <w:rsid w:val="00BC2812"/>
    <w:rsid w:val="00BC2B05"/>
    <w:rsid w:val="00BC75F5"/>
    <w:rsid w:val="00BD1002"/>
    <w:rsid w:val="00BD192F"/>
    <w:rsid w:val="00BD2D32"/>
    <w:rsid w:val="00BD3EA3"/>
    <w:rsid w:val="00BD439D"/>
    <w:rsid w:val="00BD43ED"/>
    <w:rsid w:val="00BE34E9"/>
    <w:rsid w:val="00BE3CFE"/>
    <w:rsid w:val="00BE7D74"/>
    <w:rsid w:val="00BF1BFE"/>
    <w:rsid w:val="00BF31E8"/>
    <w:rsid w:val="00BF3F4B"/>
    <w:rsid w:val="00BF4AB0"/>
    <w:rsid w:val="00BF4F93"/>
    <w:rsid w:val="00BF76AC"/>
    <w:rsid w:val="00C00F33"/>
    <w:rsid w:val="00C17D64"/>
    <w:rsid w:val="00C20875"/>
    <w:rsid w:val="00C22D49"/>
    <w:rsid w:val="00C22F92"/>
    <w:rsid w:val="00C364DC"/>
    <w:rsid w:val="00C377E7"/>
    <w:rsid w:val="00C40BC0"/>
    <w:rsid w:val="00C446F6"/>
    <w:rsid w:val="00C520D1"/>
    <w:rsid w:val="00C5416A"/>
    <w:rsid w:val="00C54C77"/>
    <w:rsid w:val="00C62616"/>
    <w:rsid w:val="00C66AAD"/>
    <w:rsid w:val="00C721D6"/>
    <w:rsid w:val="00C72757"/>
    <w:rsid w:val="00C72832"/>
    <w:rsid w:val="00C7453F"/>
    <w:rsid w:val="00C843DC"/>
    <w:rsid w:val="00C934DD"/>
    <w:rsid w:val="00C971D6"/>
    <w:rsid w:val="00C97E19"/>
    <w:rsid w:val="00CA135D"/>
    <w:rsid w:val="00CA3BC5"/>
    <w:rsid w:val="00CA59F2"/>
    <w:rsid w:val="00CB4E04"/>
    <w:rsid w:val="00CB6CD5"/>
    <w:rsid w:val="00CC0819"/>
    <w:rsid w:val="00CC2825"/>
    <w:rsid w:val="00CC3E8F"/>
    <w:rsid w:val="00CD129F"/>
    <w:rsid w:val="00CD3880"/>
    <w:rsid w:val="00CE57AB"/>
    <w:rsid w:val="00CF3F78"/>
    <w:rsid w:val="00D152A2"/>
    <w:rsid w:val="00D2289E"/>
    <w:rsid w:val="00D22D6A"/>
    <w:rsid w:val="00D25B2B"/>
    <w:rsid w:val="00D265EB"/>
    <w:rsid w:val="00D43E0B"/>
    <w:rsid w:val="00D471B1"/>
    <w:rsid w:val="00D53D80"/>
    <w:rsid w:val="00D5512B"/>
    <w:rsid w:val="00D617D3"/>
    <w:rsid w:val="00D62115"/>
    <w:rsid w:val="00D67811"/>
    <w:rsid w:val="00D70A08"/>
    <w:rsid w:val="00D71225"/>
    <w:rsid w:val="00D72879"/>
    <w:rsid w:val="00D74269"/>
    <w:rsid w:val="00D74ABC"/>
    <w:rsid w:val="00D74ECE"/>
    <w:rsid w:val="00D75B7E"/>
    <w:rsid w:val="00D77A06"/>
    <w:rsid w:val="00D77F92"/>
    <w:rsid w:val="00D80AB0"/>
    <w:rsid w:val="00D81B29"/>
    <w:rsid w:val="00D82808"/>
    <w:rsid w:val="00D8315B"/>
    <w:rsid w:val="00D863C0"/>
    <w:rsid w:val="00D865EA"/>
    <w:rsid w:val="00D901F9"/>
    <w:rsid w:val="00DA4772"/>
    <w:rsid w:val="00DB060F"/>
    <w:rsid w:val="00DB0D6C"/>
    <w:rsid w:val="00DC1441"/>
    <w:rsid w:val="00DC35D8"/>
    <w:rsid w:val="00DC4CEE"/>
    <w:rsid w:val="00DC7C3E"/>
    <w:rsid w:val="00DD0487"/>
    <w:rsid w:val="00DD4C6A"/>
    <w:rsid w:val="00DD56B6"/>
    <w:rsid w:val="00DE0984"/>
    <w:rsid w:val="00DE1847"/>
    <w:rsid w:val="00DE305C"/>
    <w:rsid w:val="00DE41C2"/>
    <w:rsid w:val="00DE7564"/>
    <w:rsid w:val="00DF35F2"/>
    <w:rsid w:val="00E0316B"/>
    <w:rsid w:val="00E044BF"/>
    <w:rsid w:val="00E069C4"/>
    <w:rsid w:val="00E07FD8"/>
    <w:rsid w:val="00E14CAE"/>
    <w:rsid w:val="00E217CB"/>
    <w:rsid w:val="00E22A7F"/>
    <w:rsid w:val="00E273F3"/>
    <w:rsid w:val="00E33EAF"/>
    <w:rsid w:val="00E345E1"/>
    <w:rsid w:val="00E40210"/>
    <w:rsid w:val="00E42471"/>
    <w:rsid w:val="00E43DDA"/>
    <w:rsid w:val="00E542E9"/>
    <w:rsid w:val="00E62157"/>
    <w:rsid w:val="00E67361"/>
    <w:rsid w:val="00E71E61"/>
    <w:rsid w:val="00E81138"/>
    <w:rsid w:val="00E825BC"/>
    <w:rsid w:val="00E82CA5"/>
    <w:rsid w:val="00E842D8"/>
    <w:rsid w:val="00E8554C"/>
    <w:rsid w:val="00E86163"/>
    <w:rsid w:val="00E874D4"/>
    <w:rsid w:val="00E9180D"/>
    <w:rsid w:val="00E96A83"/>
    <w:rsid w:val="00EA0FD2"/>
    <w:rsid w:val="00EA51D1"/>
    <w:rsid w:val="00EB635C"/>
    <w:rsid w:val="00EC0ADF"/>
    <w:rsid w:val="00EC12AC"/>
    <w:rsid w:val="00EC5A53"/>
    <w:rsid w:val="00ED4F1C"/>
    <w:rsid w:val="00EE2DF2"/>
    <w:rsid w:val="00EE3FDD"/>
    <w:rsid w:val="00EE6809"/>
    <w:rsid w:val="00EE6B0E"/>
    <w:rsid w:val="00EE717A"/>
    <w:rsid w:val="00EE7CDC"/>
    <w:rsid w:val="00EF1413"/>
    <w:rsid w:val="00EF5F07"/>
    <w:rsid w:val="00EF77EE"/>
    <w:rsid w:val="00F144D8"/>
    <w:rsid w:val="00F16EF6"/>
    <w:rsid w:val="00F17B56"/>
    <w:rsid w:val="00F21D1D"/>
    <w:rsid w:val="00F22B51"/>
    <w:rsid w:val="00F247AD"/>
    <w:rsid w:val="00F24C28"/>
    <w:rsid w:val="00F251D4"/>
    <w:rsid w:val="00F27A77"/>
    <w:rsid w:val="00F33225"/>
    <w:rsid w:val="00F345AD"/>
    <w:rsid w:val="00F35510"/>
    <w:rsid w:val="00F40FAB"/>
    <w:rsid w:val="00F4496C"/>
    <w:rsid w:val="00F47E0E"/>
    <w:rsid w:val="00F559BE"/>
    <w:rsid w:val="00F609BC"/>
    <w:rsid w:val="00F60F95"/>
    <w:rsid w:val="00F61DA4"/>
    <w:rsid w:val="00F61FC7"/>
    <w:rsid w:val="00F6787E"/>
    <w:rsid w:val="00F76D8C"/>
    <w:rsid w:val="00F81EDD"/>
    <w:rsid w:val="00F82CF3"/>
    <w:rsid w:val="00F856E3"/>
    <w:rsid w:val="00F879FA"/>
    <w:rsid w:val="00F90C27"/>
    <w:rsid w:val="00F90FE0"/>
    <w:rsid w:val="00F92BAB"/>
    <w:rsid w:val="00F93C84"/>
    <w:rsid w:val="00F9505A"/>
    <w:rsid w:val="00F9519B"/>
    <w:rsid w:val="00FA0C72"/>
    <w:rsid w:val="00FA6A8A"/>
    <w:rsid w:val="00FA7E54"/>
    <w:rsid w:val="00FB0B62"/>
    <w:rsid w:val="00FB1565"/>
    <w:rsid w:val="00FB185C"/>
    <w:rsid w:val="00FB4B39"/>
    <w:rsid w:val="00FC43CC"/>
    <w:rsid w:val="00FD01D2"/>
    <w:rsid w:val="00FD19D0"/>
    <w:rsid w:val="00FD1E04"/>
    <w:rsid w:val="00FE5559"/>
    <w:rsid w:val="00FF1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044E6"/>
  <w15:docId w15:val="{D533C0AC-6C86-4E4B-9CA0-DE5A105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EAB"/>
    <w:rPr>
      <w:rFonts w:eastAsia="Calibri"/>
      <w:sz w:val="24"/>
      <w:szCs w:val="24"/>
    </w:rPr>
  </w:style>
  <w:style w:type="paragraph" w:styleId="Nadpis1">
    <w:name w:val="heading 1"/>
    <w:basedOn w:val="Normln"/>
    <w:next w:val="Normln"/>
    <w:link w:val="Nadpis1Char"/>
    <w:qFormat/>
    <w:rsid w:val="00D43E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link w:val="TextkomenteChar"/>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uiPriority w:val="34"/>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uiPriority w:val="99"/>
    <w:locked/>
    <w:rsid w:val="00C62616"/>
    <w:rPr>
      <w:rFonts w:eastAsia="Calibri"/>
      <w:sz w:val="24"/>
      <w:szCs w:val="24"/>
    </w:rPr>
  </w:style>
  <w:style w:type="character" w:customStyle="1" w:styleId="Nadpis1Char">
    <w:name w:val="Nadpis 1 Char"/>
    <w:basedOn w:val="Standardnpsmoodstavce"/>
    <w:link w:val="Nadpis1"/>
    <w:rsid w:val="00D43E0B"/>
    <w:rPr>
      <w:rFonts w:asciiTheme="majorHAnsi" w:eastAsiaTheme="majorEastAsia" w:hAnsiTheme="majorHAnsi" w:cstheme="majorBidi"/>
      <w:color w:val="365F91" w:themeColor="accent1" w:themeShade="BF"/>
      <w:sz w:val="32"/>
      <w:szCs w:val="32"/>
    </w:rPr>
  </w:style>
  <w:style w:type="character" w:customStyle="1" w:styleId="TextkomenteChar">
    <w:name w:val="Text komentáře Char"/>
    <w:basedOn w:val="Standardnpsmoodstavce"/>
    <w:link w:val="Textkomente"/>
    <w:rsid w:val="00643C7D"/>
    <w:rPr>
      <w:rFonts w:eastAsia="Calibri"/>
    </w:rPr>
  </w:style>
  <w:style w:type="paragraph" w:styleId="Normlnweb">
    <w:name w:val="Normal (Web)"/>
    <w:basedOn w:val="Normln"/>
    <w:uiPriority w:val="99"/>
    <w:unhideWhenUsed/>
    <w:rsid w:val="000F02EE"/>
    <w:pPr>
      <w:spacing w:before="100" w:beforeAutospacing="1" w:after="100" w:afterAutospacing="1"/>
    </w:pPr>
    <w:rPr>
      <w:rFonts w:eastAsiaTheme="minorHAnsi"/>
      <w:color w:val="000000"/>
    </w:rPr>
  </w:style>
  <w:style w:type="paragraph" w:styleId="Zkladntextodsazen2">
    <w:name w:val="Body Text Indent 2"/>
    <w:basedOn w:val="Normln"/>
    <w:link w:val="Zkladntextodsazen2Char"/>
    <w:semiHidden/>
    <w:unhideWhenUsed/>
    <w:rsid w:val="0090418A"/>
    <w:pPr>
      <w:spacing w:after="120" w:line="480" w:lineRule="auto"/>
      <w:ind w:left="283"/>
    </w:pPr>
  </w:style>
  <w:style w:type="character" w:customStyle="1" w:styleId="Zkladntextodsazen2Char">
    <w:name w:val="Základní text odsazený 2 Char"/>
    <w:basedOn w:val="Standardnpsmoodstavce"/>
    <w:link w:val="Zkladntextodsazen2"/>
    <w:semiHidden/>
    <w:rsid w:val="0090418A"/>
    <w:rPr>
      <w:rFonts w:eastAsia="Calibri"/>
      <w:sz w:val="24"/>
      <w:szCs w:val="24"/>
    </w:rPr>
  </w:style>
  <w:style w:type="table" w:styleId="Mkatabulky">
    <w:name w:val="Table Grid"/>
    <w:basedOn w:val="Normlntabulka"/>
    <w:rsid w:val="00C1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578591115">
      <w:bodyDiv w:val="1"/>
      <w:marLeft w:val="0"/>
      <w:marRight w:val="0"/>
      <w:marTop w:val="0"/>
      <w:marBottom w:val="0"/>
      <w:divBdr>
        <w:top w:val="none" w:sz="0" w:space="0" w:color="auto"/>
        <w:left w:val="none" w:sz="0" w:space="0" w:color="auto"/>
        <w:bottom w:val="none" w:sz="0" w:space="0" w:color="auto"/>
        <w:right w:val="none" w:sz="0" w:space="0" w:color="auto"/>
      </w:divBdr>
    </w:div>
    <w:div w:id="1620337767">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rm.particle.cz/twiki/pub/VS/VsAdminIntHw/rear_door_heat_eXchanger_v2_d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C6940-07A8-484D-B9F5-C1587DA4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16</Pages>
  <Words>4389</Words>
  <Characters>25897</Characters>
  <Application>Microsoft Office Word</Application>
  <DocSecurity>0</DocSecurity>
  <Lines>215</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30226</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Václav Kafka</cp:lastModifiedBy>
  <cp:revision>72</cp:revision>
  <cp:lastPrinted>2014-10-10T11:17:00Z</cp:lastPrinted>
  <dcterms:created xsi:type="dcterms:W3CDTF">2019-01-09T09:41:00Z</dcterms:created>
  <dcterms:modified xsi:type="dcterms:W3CDTF">2019-01-17T14:48:00Z</dcterms:modified>
</cp:coreProperties>
</file>