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D0" w:rsidRDefault="00EB05D0" w:rsidP="00EB05D0">
      <w:pPr>
        <w:pStyle w:val="Bezmezer"/>
        <w:tabs>
          <w:tab w:val="left" w:pos="7938"/>
        </w:tabs>
        <w:ind w:left="-284" w:right="-368"/>
        <w:rPr>
          <w:rStyle w:val="dn"/>
          <w:rFonts w:ascii="Arial" w:hAnsi="Arial" w:cs="Arial"/>
          <w:sz w:val="26"/>
          <w:szCs w:val="26"/>
        </w:rPr>
      </w:pPr>
    </w:p>
    <w:p w:rsidR="00F84310" w:rsidRPr="00A34412" w:rsidRDefault="00F84310" w:rsidP="001529ED">
      <w:pPr>
        <w:pStyle w:val="Bezmezer"/>
        <w:tabs>
          <w:tab w:val="left" w:pos="7938"/>
        </w:tabs>
        <w:ind w:left="-284" w:right="-86"/>
        <w:rPr>
          <w:rStyle w:val="dn"/>
          <w:rFonts w:ascii="Arial" w:eastAsia="Times New Roman" w:hAnsi="Arial" w:cs="Arial"/>
          <w:sz w:val="26"/>
          <w:szCs w:val="26"/>
        </w:rPr>
      </w:pPr>
      <w:r>
        <w:rPr>
          <w:rStyle w:val="dn"/>
          <w:rFonts w:ascii="Arial" w:hAnsi="Arial" w:cs="Arial"/>
          <w:sz w:val="26"/>
          <w:szCs w:val="26"/>
        </w:rPr>
        <w:t xml:space="preserve">TISKOVÁ ZPRÁVA                                                </w:t>
      </w:r>
      <w:r w:rsidR="00CB3550">
        <w:rPr>
          <w:rStyle w:val="dn"/>
          <w:rFonts w:ascii="Arial" w:hAnsi="Arial" w:cs="Arial"/>
          <w:sz w:val="26"/>
          <w:szCs w:val="26"/>
        </w:rPr>
        <w:t xml:space="preserve">            </w:t>
      </w:r>
      <w:r w:rsidRPr="00A34412">
        <w:rPr>
          <w:rStyle w:val="dn"/>
          <w:rFonts w:ascii="Arial" w:hAnsi="Arial" w:cs="Arial"/>
          <w:sz w:val="26"/>
          <w:szCs w:val="26"/>
        </w:rPr>
        <w:t>BRNO,</w:t>
      </w:r>
      <w:r w:rsidR="00A33C0E">
        <w:rPr>
          <w:rStyle w:val="dn"/>
          <w:rFonts w:ascii="Arial" w:hAnsi="Arial" w:cs="Arial"/>
          <w:sz w:val="26"/>
          <w:szCs w:val="26"/>
        </w:rPr>
        <w:t xml:space="preserve"> </w:t>
      </w:r>
      <w:r w:rsidR="00FE1EA4">
        <w:rPr>
          <w:rStyle w:val="dn"/>
          <w:rFonts w:ascii="Arial" w:hAnsi="Arial" w:cs="Arial"/>
          <w:sz w:val="26"/>
          <w:szCs w:val="26"/>
        </w:rPr>
        <w:t>28</w:t>
      </w:r>
      <w:r w:rsidR="00CB3550">
        <w:rPr>
          <w:rStyle w:val="dn"/>
          <w:rFonts w:ascii="Arial" w:hAnsi="Arial" w:cs="Arial"/>
          <w:sz w:val="26"/>
          <w:szCs w:val="26"/>
        </w:rPr>
        <w:t xml:space="preserve">. </w:t>
      </w:r>
      <w:r w:rsidR="0024650B">
        <w:rPr>
          <w:rStyle w:val="dn"/>
          <w:rFonts w:ascii="Arial" w:hAnsi="Arial" w:cs="Arial"/>
          <w:sz w:val="26"/>
          <w:szCs w:val="26"/>
        </w:rPr>
        <w:t>ŘÍJNA</w:t>
      </w:r>
      <w:r w:rsidRPr="00A34412">
        <w:rPr>
          <w:rStyle w:val="dn"/>
          <w:rFonts w:ascii="Arial" w:hAnsi="Arial" w:cs="Arial"/>
          <w:sz w:val="26"/>
          <w:szCs w:val="26"/>
        </w:rPr>
        <w:t xml:space="preserve"> 2018</w:t>
      </w:r>
    </w:p>
    <w:p w:rsidR="00CB3550" w:rsidRDefault="00CB3550" w:rsidP="001529ED">
      <w:pPr>
        <w:ind w:left="-284" w:right="-86"/>
        <w:jc w:val="both"/>
        <w:rPr>
          <w:rFonts w:ascii="Arial" w:hAnsi="Arial" w:cs="Arial"/>
          <w:b/>
          <w:bCs/>
        </w:rPr>
      </w:pPr>
    </w:p>
    <w:p w:rsidR="00E5605A" w:rsidRDefault="00E5605A" w:rsidP="001529ED">
      <w:pPr>
        <w:ind w:left="-284" w:right="-86"/>
        <w:jc w:val="both"/>
        <w:rPr>
          <w:rFonts w:ascii="Arial" w:hAnsi="Arial" w:cs="Arial"/>
          <w:b/>
          <w:bCs/>
        </w:rPr>
      </w:pPr>
    </w:p>
    <w:p w:rsidR="00CB3550" w:rsidRDefault="00CB3550" w:rsidP="001529ED">
      <w:pPr>
        <w:ind w:left="-284" w:right="-86"/>
        <w:jc w:val="both"/>
        <w:rPr>
          <w:rFonts w:ascii="Arial" w:hAnsi="Arial" w:cs="Arial"/>
          <w:b/>
          <w:bCs/>
        </w:rPr>
      </w:pPr>
    </w:p>
    <w:p w:rsidR="000F4A63" w:rsidRPr="00CB3550" w:rsidRDefault="000F4A63" w:rsidP="001529ED">
      <w:pPr>
        <w:spacing w:line="276" w:lineRule="auto"/>
        <w:ind w:left="-284" w:right="-86"/>
        <w:jc w:val="center"/>
        <w:rPr>
          <w:rFonts w:ascii="Arial" w:hAnsi="Arial" w:cs="Arial"/>
          <w:sz w:val="48"/>
          <w:szCs w:val="48"/>
        </w:rPr>
      </w:pPr>
      <w:r w:rsidRPr="00CB3550">
        <w:rPr>
          <w:rFonts w:ascii="Arial" w:hAnsi="Arial" w:cs="Arial"/>
          <w:b/>
          <w:bCs/>
          <w:sz w:val="48"/>
          <w:szCs w:val="48"/>
        </w:rPr>
        <w:t>Unikátní detektor elektronů z Brna pomohl odhalit nové živočišné druhy</w:t>
      </w:r>
    </w:p>
    <w:p w:rsidR="000F4A63" w:rsidRDefault="000F4A63" w:rsidP="001529ED">
      <w:pPr>
        <w:spacing w:line="360" w:lineRule="auto"/>
        <w:ind w:left="-284" w:right="-86"/>
        <w:jc w:val="both"/>
        <w:rPr>
          <w:rFonts w:ascii="Arial" w:hAnsi="Arial" w:cs="Arial"/>
        </w:rPr>
      </w:pPr>
    </w:p>
    <w:p w:rsidR="00EB05D0" w:rsidRPr="004136AC" w:rsidRDefault="00EB05D0" w:rsidP="001529ED">
      <w:pPr>
        <w:spacing w:line="360" w:lineRule="auto"/>
        <w:ind w:left="-284" w:right="-86"/>
        <w:jc w:val="both"/>
        <w:rPr>
          <w:rFonts w:ascii="Arial" w:hAnsi="Arial" w:cs="Arial"/>
        </w:rPr>
      </w:pPr>
    </w:p>
    <w:p w:rsidR="000F4A63" w:rsidRPr="00296177" w:rsidRDefault="000F4A63" w:rsidP="001529ED">
      <w:pPr>
        <w:spacing w:line="360" w:lineRule="auto"/>
        <w:ind w:left="-284" w:right="-86"/>
        <w:jc w:val="both"/>
        <w:rPr>
          <w:rFonts w:ascii="Arial" w:hAnsi="Arial" w:cs="Arial"/>
          <w:b/>
          <w:color w:val="ED7D31"/>
          <w:sz w:val="28"/>
          <w:szCs w:val="28"/>
        </w:rPr>
      </w:pPr>
      <w:r w:rsidRPr="00296177">
        <w:rPr>
          <w:rFonts w:ascii="Arial" w:hAnsi="Arial" w:cs="Arial"/>
          <w:b/>
          <w:i/>
          <w:iCs/>
          <w:color w:val="ED7D31"/>
          <w:sz w:val="28"/>
          <w:szCs w:val="28"/>
        </w:rPr>
        <w:t xml:space="preserve">     Nové druhy vířníků pomohl popsat detektor elektronů, který vyvinuli a nedávno představili brněnští vědci v čele s doktorem Vilémem Nedělou. Vířníky z druhového komplexu </w:t>
      </w:r>
      <w:proofErr w:type="spellStart"/>
      <w:r w:rsidRPr="00296177">
        <w:rPr>
          <w:rFonts w:ascii="Arial" w:hAnsi="Arial" w:cs="Arial"/>
          <w:b/>
          <w:i/>
          <w:iCs/>
          <w:color w:val="ED7D31"/>
          <w:sz w:val="28"/>
          <w:szCs w:val="28"/>
        </w:rPr>
        <w:t>Brachionus</w:t>
      </w:r>
      <w:proofErr w:type="spellEnd"/>
      <w:r w:rsidRPr="00296177">
        <w:rPr>
          <w:rFonts w:ascii="Arial" w:hAnsi="Arial" w:cs="Arial"/>
          <w:b/>
          <w:i/>
          <w:iCs/>
          <w:color w:val="ED7D31"/>
          <w:sz w:val="28"/>
          <w:szCs w:val="28"/>
        </w:rPr>
        <w:t xml:space="preserve"> </w:t>
      </w:r>
      <w:proofErr w:type="spellStart"/>
      <w:r w:rsidRPr="00296177">
        <w:rPr>
          <w:rFonts w:ascii="Arial" w:hAnsi="Arial" w:cs="Arial"/>
          <w:b/>
          <w:i/>
          <w:iCs/>
          <w:color w:val="ED7D31"/>
          <w:sz w:val="28"/>
          <w:szCs w:val="28"/>
        </w:rPr>
        <w:t>calyciflorus</w:t>
      </w:r>
      <w:proofErr w:type="spellEnd"/>
      <w:r w:rsidRPr="00296177">
        <w:rPr>
          <w:rFonts w:ascii="Arial" w:hAnsi="Arial" w:cs="Arial"/>
          <w:b/>
          <w:i/>
          <w:iCs/>
          <w:color w:val="ED7D31"/>
          <w:sz w:val="28"/>
          <w:szCs w:val="28"/>
        </w:rPr>
        <w:t xml:space="preserve"> se podařilo zobrazit v jejich přirozeném stavu a vlhkém prostředí</w:t>
      </w:r>
      <w:r w:rsidR="004F7289" w:rsidRPr="00296177">
        <w:rPr>
          <w:rFonts w:ascii="Arial" w:hAnsi="Arial" w:cs="Arial"/>
          <w:b/>
          <w:i/>
          <w:iCs/>
          <w:color w:val="ED7D31"/>
          <w:sz w:val="28"/>
          <w:szCs w:val="28"/>
        </w:rPr>
        <w:t>.</w:t>
      </w:r>
      <w:r w:rsidRPr="00296177">
        <w:rPr>
          <w:rFonts w:ascii="Arial" w:hAnsi="Arial" w:cs="Arial"/>
          <w:b/>
          <w:i/>
          <w:iCs/>
          <w:color w:val="ED7D31"/>
          <w:sz w:val="28"/>
          <w:szCs w:val="28"/>
        </w:rPr>
        <w:t xml:space="preserve"> To brněnskému vědeckému týmu přineslo prvenství v celosvětovém kontextu.  </w:t>
      </w:r>
    </w:p>
    <w:p w:rsidR="00810C73" w:rsidRDefault="000F4A63" w:rsidP="001529ED">
      <w:pPr>
        <w:spacing w:line="276" w:lineRule="auto"/>
        <w:ind w:left="-284" w:right="-86"/>
        <w:jc w:val="both"/>
        <w:rPr>
          <w:rFonts w:ascii="Arial" w:hAnsi="Arial" w:cs="Arial"/>
          <w:sz w:val="22"/>
          <w:szCs w:val="22"/>
        </w:rPr>
      </w:pPr>
      <w:r w:rsidRPr="00D17E7D">
        <w:rPr>
          <w:rFonts w:ascii="Arial" w:hAnsi="Arial" w:cs="Arial"/>
          <w:sz w:val="22"/>
          <w:szCs w:val="22"/>
        </w:rPr>
        <w:t xml:space="preserve">     </w:t>
      </w:r>
    </w:p>
    <w:p w:rsidR="000F4A63" w:rsidRDefault="00D17E7D" w:rsidP="001529ED">
      <w:pPr>
        <w:spacing w:line="276" w:lineRule="auto"/>
        <w:ind w:left="-284" w:right="-86" w:firstLine="992"/>
        <w:jc w:val="both"/>
        <w:rPr>
          <w:rFonts w:ascii="Arial" w:hAnsi="Arial" w:cs="Arial"/>
          <w:i/>
          <w:iCs/>
          <w:sz w:val="22"/>
          <w:szCs w:val="22"/>
        </w:rPr>
      </w:pPr>
      <w:r w:rsidRPr="00D17E7D">
        <w:rPr>
          <w:rFonts w:ascii="Arial" w:hAnsi="Arial" w:cs="Arial"/>
          <w:sz w:val="22"/>
          <w:szCs w:val="22"/>
        </w:rPr>
        <w:t xml:space="preserve">Tým vědců ze skupiny Environmentální elektronová mikroskopie Ústavu přístrojové techniky Akademie věd ČR při výzkumu použil kombinaci unikátní </w:t>
      </w:r>
      <w:proofErr w:type="spellStart"/>
      <w:r w:rsidRPr="00D17E7D">
        <w:rPr>
          <w:rFonts w:ascii="Arial" w:hAnsi="Arial" w:cs="Arial"/>
          <w:sz w:val="22"/>
          <w:szCs w:val="22"/>
        </w:rPr>
        <w:t>Low</w:t>
      </w:r>
      <w:proofErr w:type="spellEnd"/>
      <w:r w:rsidRPr="00D17E7D">
        <w:rPr>
          <w:rFonts w:ascii="Arial" w:hAnsi="Arial" w:cs="Arial"/>
          <w:sz w:val="22"/>
          <w:szCs w:val="22"/>
        </w:rPr>
        <w:t xml:space="preserve"> </w:t>
      </w:r>
      <w:proofErr w:type="spellStart"/>
      <w:r w:rsidRPr="00D17E7D">
        <w:rPr>
          <w:rFonts w:ascii="Arial" w:hAnsi="Arial" w:cs="Arial"/>
          <w:sz w:val="22"/>
          <w:szCs w:val="22"/>
        </w:rPr>
        <w:t>Temperature</w:t>
      </w:r>
      <w:proofErr w:type="spellEnd"/>
      <w:r w:rsidRPr="00D17E7D">
        <w:rPr>
          <w:rFonts w:ascii="Arial" w:hAnsi="Arial" w:cs="Arial"/>
          <w:sz w:val="22"/>
          <w:szCs w:val="22"/>
        </w:rPr>
        <w:t xml:space="preserve"> metody a</w:t>
      </w:r>
      <w:r w:rsidR="003D614D">
        <w:rPr>
          <w:rFonts w:ascii="Arial" w:hAnsi="Arial" w:cs="Arial"/>
          <w:sz w:val="22"/>
          <w:szCs w:val="22"/>
        </w:rPr>
        <w:t> </w:t>
      </w:r>
      <w:r w:rsidRPr="00D17E7D">
        <w:rPr>
          <w:rFonts w:ascii="Arial" w:hAnsi="Arial" w:cs="Arial"/>
          <w:sz w:val="22"/>
          <w:szCs w:val="22"/>
        </w:rPr>
        <w:t>speciálního detektoru elektronů. Znovu tak posunul hranice možností environmentální rastrovací elektronové mikroskopie pro zobrazování vysoce citlivých vzorků v přirozeném stavu. „</w:t>
      </w:r>
      <w:r w:rsidRPr="00D17E7D">
        <w:rPr>
          <w:rFonts w:ascii="Arial" w:hAnsi="Arial" w:cs="Arial"/>
          <w:i/>
          <w:iCs/>
          <w:sz w:val="22"/>
          <w:szCs w:val="22"/>
        </w:rPr>
        <w:t xml:space="preserve">Vířníci jsou průhlední živočichové, lidským okem nepostřehnutelní. Ve vodě se rychle pohybují a vidět je lze pouze mikroskopem. Pomocí nového detektoru elektronů se nám je podařilo zobrazit bez jakýchkoliv úprav zcela nepoškozené, což bylo až do současné doby </w:t>
      </w:r>
      <w:r w:rsidR="004F7289">
        <w:rPr>
          <w:rFonts w:ascii="Arial" w:hAnsi="Arial" w:cs="Arial"/>
          <w:i/>
          <w:iCs/>
          <w:sz w:val="22"/>
          <w:szCs w:val="22"/>
        </w:rPr>
        <w:t>nerealizovatelné</w:t>
      </w:r>
      <w:r w:rsidRPr="00D17E7D">
        <w:rPr>
          <w:rFonts w:ascii="Arial" w:hAnsi="Arial" w:cs="Arial"/>
          <w:i/>
          <w:iCs/>
          <w:sz w:val="22"/>
          <w:szCs w:val="22"/>
        </w:rPr>
        <w:t>. Tito živočichové jsou dobře známí. Jsou dokonce modelovým organismem, a přesto se pomocí metody zvané reverzní taxonomie podařilo objevit další skryté druhy. Výzkum vedl světově uznávaný odborník na vodní živočichy a biodiverzitu Steven</w:t>
      </w:r>
      <w:bookmarkStart w:id="0" w:name="_GoBack"/>
      <w:bookmarkEnd w:id="0"/>
      <w:r w:rsidRPr="00D17E7D">
        <w:rPr>
          <w:rFonts w:ascii="Arial" w:hAnsi="Arial" w:cs="Arial"/>
          <w:i/>
          <w:iCs/>
          <w:sz w:val="22"/>
          <w:szCs w:val="22"/>
        </w:rPr>
        <w:t xml:space="preserve"> A. J. Declerck. Spolupracovali jsme s</w:t>
      </w:r>
      <w:r w:rsidR="003D614D">
        <w:rPr>
          <w:rFonts w:ascii="Arial" w:hAnsi="Arial" w:cs="Arial"/>
          <w:i/>
          <w:iCs/>
          <w:sz w:val="22"/>
          <w:szCs w:val="22"/>
        </w:rPr>
        <w:t> </w:t>
      </w:r>
      <w:r w:rsidRPr="00D17E7D">
        <w:rPr>
          <w:rFonts w:ascii="Arial" w:hAnsi="Arial" w:cs="Arial"/>
          <w:i/>
          <w:iCs/>
          <w:sz w:val="22"/>
          <w:szCs w:val="22"/>
        </w:rPr>
        <w:t>mezinárodním týmem vědců z Řecka, Finska a Nizozemí. Právě z těchto zemí nám posílali vzorky a my měli jen několik málo hodin na to, abychom tyto živé organismy dokázali zobrazit,</w:t>
      </w:r>
      <w:r w:rsidRPr="00D17E7D">
        <w:rPr>
          <w:rFonts w:ascii="Arial" w:hAnsi="Arial" w:cs="Arial"/>
          <w:sz w:val="22"/>
          <w:szCs w:val="22"/>
        </w:rPr>
        <w:t xml:space="preserve">“ uvedl Vilém Neděla. Podotkl, že zprávu o nových druzích těchto živočichů nedávno zveřejnil prestižní multioborový vědecký časopis </w:t>
      </w:r>
      <w:proofErr w:type="spellStart"/>
      <w:r w:rsidRPr="00D17E7D">
        <w:rPr>
          <w:rFonts w:ascii="Arial" w:hAnsi="Arial" w:cs="Arial"/>
          <w:i/>
          <w:iCs/>
          <w:sz w:val="22"/>
          <w:szCs w:val="22"/>
        </w:rPr>
        <w:t>PlosOne</w:t>
      </w:r>
      <w:proofErr w:type="spellEnd"/>
      <w:r w:rsidRPr="00D17E7D">
        <w:rPr>
          <w:rFonts w:ascii="Arial" w:hAnsi="Arial" w:cs="Arial"/>
          <w:i/>
          <w:iCs/>
          <w:sz w:val="22"/>
          <w:szCs w:val="22"/>
        </w:rPr>
        <w:t>.</w:t>
      </w:r>
    </w:p>
    <w:p w:rsidR="00E531E0" w:rsidRPr="00296177" w:rsidRDefault="00E531E0" w:rsidP="001529ED">
      <w:pPr>
        <w:spacing w:line="360" w:lineRule="auto"/>
        <w:ind w:left="-284" w:right="-86"/>
        <w:jc w:val="both"/>
        <w:rPr>
          <w:rFonts w:ascii="Arial" w:hAnsi="Arial" w:cs="Arial"/>
          <w:color w:val="ED7D31"/>
          <w:sz w:val="22"/>
          <w:szCs w:val="22"/>
        </w:rPr>
      </w:pPr>
    </w:p>
    <w:p w:rsidR="00B910AC" w:rsidRPr="00670EAB" w:rsidRDefault="00B910AC" w:rsidP="001529ED">
      <w:pPr>
        <w:pStyle w:val="Bezmezer"/>
        <w:pBdr>
          <w:bottom w:val="single" w:sz="6" w:space="0" w:color="000000"/>
        </w:pBdr>
        <w:spacing w:line="360" w:lineRule="auto"/>
        <w:ind w:left="-284" w:right="-86"/>
        <w:rPr>
          <w:rStyle w:val="dn"/>
          <w:rFonts w:ascii="Arial" w:hAnsi="Arial" w:cs="Arial"/>
          <w:color w:val="C45911"/>
          <w:sz w:val="28"/>
          <w:szCs w:val="28"/>
          <w:u w:color="C45911"/>
          <w:lang w:val="cs-CZ"/>
        </w:rPr>
      </w:pPr>
      <w:r w:rsidRPr="00670EAB">
        <w:rPr>
          <w:rStyle w:val="dn"/>
          <w:rFonts w:ascii="Arial" w:hAnsi="Arial" w:cs="Arial"/>
          <w:color w:val="C45911"/>
          <w:sz w:val="28"/>
          <w:szCs w:val="28"/>
          <w:u w:color="C45911"/>
          <w:lang w:val="cs-CZ"/>
        </w:rPr>
        <w:t>Unikátní technologie pro mezioborový výzkum</w:t>
      </w:r>
    </w:p>
    <w:p w:rsidR="00936DAB" w:rsidRDefault="000F4A63" w:rsidP="00936DAB">
      <w:pPr>
        <w:spacing w:line="276" w:lineRule="auto"/>
        <w:ind w:left="-284" w:right="56"/>
        <w:jc w:val="both"/>
        <w:rPr>
          <w:rFonts w:ascii="Arial" w:hAnsi="Arial" w:cs="Arial"/>
          <w:sz w:val="22"/>
          <w:szCs w:val="22"/>
        </w:rPr>
      </w:pPr>
      <w:r w:rsidRPr="00B910AC">
        <w:rPr>
          <w:rFonts w:ascii="Arial" w:hAnsi="Arial" w:cs="Arial"/>
          <w:sz w:val="22"/>
          <w:szCs w:val="22"/>
        </w:rPr>
        <w:t xml:space="preserve">   </w:t>
      </w:r>
    </w:p>
    <w:p w:rsidR="007168B4" w:rsidRPr="007168B4" w:rsidRDefault="007168B4" w:rsidP="00936DAB">
      <w:pPr>
        <w:spacing w:line="276" w:lineRule="auto"/>
        <w:ind w:left="-284" w:right="56" w:firstLine="992"/>
        <w:jc w:val="both"/>
        <w:rPr>
          <w:rFonts w:ascii="Arial" w:hAnsi="Arial" w:cs="Arial"/>
          <w:sz w:val="22"/>
          <w:szCs w:val="22"/>
        </w:rPr>
      </w:pPr>
      <w:r w:rsidRPr="007168B4">
        <w:rPr>
          <w:rFonts w:ascii="Arial" w:hAnsi="Arial" w:cs="Arial"/>
          <w:sz w:val="22"/>
          <w:szCs w:val="22"/>
        </w:rPr>
        <w:t xml:space="preserve">Velkým problémem při studiu živočišných a rostlinných struktur je fakt, že tyto organismy a jejich části obsahují přirozeně velké množství vody, často se přímo ve vodě pohybují. Při studiu klasickým rastrovacím elektronovým mikroskopem (REM/SEM) bylo dosud nutno tyto objekty odvodnit a studovat mrtvé preparáty často problematicky deformované nebo vzorky hluboce </w:t>
      </w:r>
      <w:r w:rsidRPr="007168B4">
        <w:rPr>
          <w:rFonts w:ascii="Arial" w:hAnsi="Arial" w:cs="Arial"/>
          <w:sz w:val="22"/>
          <w:szCs w:val="22"/>
        </w:rPr>
        <w:lastRenderedPageBreak/>
        <w:t>mrazit. Vylepšený environmentální rastrovací elektronový mikroskop, který brněnští vědci vybavili řadou vlastních špičkových technologií včetně nového detektoru elektronů, výše uvedené vzorky při zobrazování nijak neznehodnotí. Často mohou zůstat živé, tedy ve svém nativním stavu</w:t>
      </w:r>
      <w:r w:rsidR="00220CAD">
        <w:rPr>
          <w:rFonts w:ascii="Arial" w:hAnsi="Arial" w:cs="Arial"/>
          <w:sz w:val="22"/>
          <w:szCs w:val="22"/>
        </w:rPr>
        <w:t>,</w:t>
      </w:r>
      <w:r w:rsidR="000B62C2">
        <w:rPr>
          <w:rFonts w:ascii="Arial" w:hAnsi="Arial" w:cs="Arial"/>
          <w:sz w:val="22"/>
          <w:szCs w:val="22"/>
        </w:rPr>
        <w:t xml:space="preserve"> a to je nejen pro biology velmi</w:t>
      </w:r>
      <w:r w:rsidRPr="007168B4">
        <w:rPr>
          <w:rFonts w:ascii="Arial" w:hAnsi="Arial" w:cs="Arial"/>
          <w:sz w:val="22"/>
          <w:szCs w:val="22"/>
        </w:rPr>
        <w:t xml:space="preserve"> cenné. </w:t>
      </w:r>
      <w:r w:rsidR="00810C73">
        <w:rPr>
          <w:rFonts w:ascii="Arial" w:hAnsi="Arial" w:cs="Arial"/>
          <w:sz w:val="22"/>
          <w:szCs w:val="22"/>
        </w:rPr>
        <w:t>„</w:t>
      </w:r>
      <w:r w:rsidRPr="007168B4">
        <w:rPr>
          <w:rFonts w:ascii="Arial" w:hAnsi="Arial" w:cs="Arial"/>
          <w:i/>
          <w:iCs/>
          <w:sz w:val="22"/>
          <w:szCs w:val="22"/>
        </w:rPr>
        <w:t>Velice nás těší, že do půl roku od představení nového detektoru elektronů můžeme demonstrovat jeho praktický přínos novým významným objevem. Již nyní pracujeme na dalším výzkumu v oblasti rostlinné i živočišné biologie, podílíme se na vývoji nových léčiv a vakcín. Zkoumáme také například led a chemické procesy v něm. Zaměřujeme se i na potravinářský průmysl a výzkum polymerů,</w:t>
      </w:r>
      <w:r w:rsidRPr="007168B4">
        <w:rPr>
          <w:rFonts w:ascii="Arial" w:hAnsi="Arial" w:cs="Arial"/>
          <w:sz w:val="22"/>
          <w:szCs w:val="22"/>
        </w:rPr>
        <w:t>“</w:t>
      </w:r>
      <w:r w:rsidRPr="007168B4">
        <w:rPr>
          <w:rFonts w:ascii="Arial" w:hAnsi="Arial" w:cs="Arial"/>
          <w:i/>
          <w:iCs/>
          <w:sz w:val="22"/>
          <w:szCs w:val="22"/>
        </w:rPr>
        <w:t xml:space="preserve"> </w:t>
      </w:r>
      <w:r w:rsidRPr="007168B4">
        <w:rPr>
          <w:rFonts w:ascii="Arial" w:hAnsi="Arial" w:cs="Arial"/>
          <w:sz w:val="22"/>
          <w:szCs w:val="22"/>
        </w:rPr>
        <w:t xml:space="preserve">upozorňuje na přínos špičkového elektronového mikroskopu a nových metod pro mezioborový výzkum </w:t>
      </w:r>
      <w:r w:rsidR="003C04D3">
        <w:rPr>
          <w:rFonts w:ascii="Arial" w:hAnsi="Arial" w:cs="Arial"/>
          <w:sz w:val="22"/>
          <w:szCs w:val="22"/>
        </w:rPr>
        <w:t xml:space="preserve">V. </w:t>
      </w:r>
      <w:r w:rsidRPr="007168B4">
        <w:rPr>
          <w:rFonts w:ascii="Arial" w:hAnsi="Arial" w:cs="Arial"/>
          <w:sz w:val="22"/>
          <w:szCs w:val="22"/>
        </w:rPr>
        <w:t>Neděla.</w:t>
      </w:r>
    </w:p>
    <w:p w:rsidR="000F4A63" w:rsidRPr="00296177" w:rsidRDefault="000F4A63" w:rsidP="00810C73">
      <w:pPr>
        <w:spacing w:line="360" w:lineRule="auto"/>
        <w:ind w:left="-284" w:right="56"/>
        <w:jc w:val="both"/>
        <w:rPr>
          <w:rFonts w:ascii="Arial" w:hAnsi="Arial" w:cs="Arial"/>
          <w:color w:val="ED7D31"/>
          <w:sz w:val="28"/>
          <w:szCs w:val="28"/>
        </w:rPr>
      </w:pPr>
      <w:r w:rsidRPr="00296177">
        <w:rPr>
          <w:rFonts w:ascii="Arial" w:hAnsi="Arial" w:cs="Arial"/>
          <w:color w:val="ED7D31"/>
          <w:sz w:val="28"/>
          <w:szCs w:val="28"/>
        </w:rPr>
        <w:t xml:space="preserve">     </w:t>
      </w:r>
    </w:p>
    <w:p w:rsidR="00B910AC" w:rsidRPr="00670EAB" w:rsidRDefault="00B910AC" w:rsidP="004870E2">
      <w:pPr>
        <w:pStyle w:val="Bezmezer"/>
        <w:pBdr>
          <w:bottom w:val="single" w:sz="6" w:space="0" w:color="000000"/>
        </w:pBdr>
        <w:spacing w:line="360" w:lineRule="auto"/>
        <w:ind w:left="-284" w:right="56"/>
        <w:rPr>
          <w:rStyle w:val="dn"/>
          <w:rFonts w:ascii="Arial" w:hAnsi="Arial" w:cs="Arial"/>
          <w:color w:val="C45911"/>
          <w:sz w:val="28"/>
          <w:szCs w:val="28"/>
          <w:u w:color="C45911"/>
          <w:lang w:val="cs-CZ"/>
        </w:rPr>
      </w:pPr>
      <w:r w:rsidRPr="00670EAB">
        <w:rPr>
          <w:rStyle w:val="dn"/>
          <w:rFonts w:ascii="Arial" w:hAnsi="Arial" w:cs="Arial"/>
          <w:color w:val="C45911"/>
          <w:sz w:val="28"/>
          <w:szCs w:val="28"/>
          <w:u w:color="C45911"/>
          <w:lang w:val="cs-CZ"/>
        </w:rPr>
        <w:t>Složení mezinárodního týmu vědců, jehož jsou vědci z Brna součástí</w:t>
      </w:r>
    </w:p>
    <w:p w:rsidR="00936DAB" w:rsidRDefault="00936DAB" w:rsidP="00810C73">
      <w:pPr>
        <w:spacing w:line="360" w:lineRule="auto"/>
        <w:ind w:left="-284" w:right="57"/>
        <w:jc w:val="both"/>
        <w:rPr>
          <w:rFonts w:ascii="Arial" w:hAnsi="Arial" w:cs="Arial"/>
          <w:bCs/>
          <w:sz w:val="22"/>
          <w:szCs w:val="22"/>
        </w:rPr>
      </w:pPr>
    </w:p>
    <w:p w:rsidR="000F4A63" w:rsidRPr="00B910AC" w:rsidRDefault="000F4A63" w:rsidP="00810C73">
      <w:pPr>
        <w:spacing w:line="360" w:lineRule="auto"/>
        <w:ind w:left="-284" w:right="57"/>
        <w:jc w:val="both"/>
        <w:rPr>
          <w:rFonts w:ascii="Arial" w:hAnsi="Arial" w:cs="Arial"/>
          <w:sz w:val="22"/>
          <w:szCs w:val="22"/>
        </w:rPr>
      </w:pPr>
      <w:r w:rsidRPr="00E5605A">
        <w:rPr>
          <w:rFonts w:ascii="Arial" w:hAnsi="Arial" w:cs="Arial"/>
          <w:bCs/>
          <w:sz w:val="22"/>
          <w:szCs w:val="22"/>
        </w:rPr>
        <w:t xml:space="preserve">- </w:t>
      </w:r>
      <w:r w:rsidRPr="00B910AC">
        <w:rPr>
          <w:rFonts w:ascii="Arial" w:hAnsi="Arial" w:cs="Arial"/>
          <w:sz w:val="22"/>
          <w:szCs w:val="22"/>
        </w:rPr>
        <w:t xml:space="preserve">vědci z </w:t>
      </w:r>
      <w:proofErr w:type="spellStart"/>
      <w:r w:rsidRPr="00B910AC">
        <w:rPr>
          <w:rFonts w:ascii="Arial" w:hAnsi="Arial" w:cs="Arial"/>
          <w:sz w:val="22"/>
          <w:szCs w:val="22"/>
        </w:rPr>
        <w:t>Aristotle</w:t>
      </w:r>
      <w:proofErr w:type="spellEnd"/>
      <w:r w:rsidRPr="00B910AC">
        <w:rPr>
          <w:rFonts w:ascii="Arial" w:hAnsi="Arial" w:cs="Arial"/>
          <w:sz w:val="22"/>
          <w:szCs w:val="22"/>
        </w:rPr>
        <w:t xml:space="preserve"> University </w:t>
      </w:r>
      <w:proofErr w:type="spellStart"/>
      <w:r w:rsidRPr="00B910AC">
        <w:rPr>
          <w:rFonts w:ascii="Arial" w:hAnsi="Arial" w:cs="Arial"/>
          <w:sz w:val="22"/>
          <w:szCs w:val="22"/>
        </w:rPr>
        <w:t>of</w:t>
      </w:r>
      <w:proofErr w:type="spellEnd"/>
      <w:r w:rsidRPr="00B910AC">
        <w:rPr>
          <w:rFonts w:ascii="Arial" w:hAnsi="Arial" w:cs="Arial"/>
          <w:sz w:val="22"/>
          <w:szCs w:val="22"/>
        </w:rPr>
        <w:t xml:space="preserve"> </w:t>
      </w:r>
      <w:proofErr w:type="spellStart"/>
      <w:r w:rsidRPr="00B910AC">
        <w:rPr>
          <w:rFonts w:ascii="Arial" w:hAnsi="Arial" w:cs="Arial"/>
          <w:sz w:val="22"/>
          <w:szCs w:val="22"/>
        </w:rPr>
        <w:t>Thessaloniki</w:t>
      </w:r>
      <w:proofErr w:type="spellEnd"/>
      <w:r w:rsidRPr="00B910AC">
        <w:rPr>
          <w:rFonts w:ascii="Arial" w:hAnsi="Arial" w:cs="Arial"/>
          <w:sz w:val="22"/>
          <w:szCs w:val="22"/>
        </w:rPr>
        <w:t xml:space="preserve"> (Řecko)</w:t>
      </w:r>
    </w:p>
    <w:p w:rsidR="000F4A63" w:rsidRPr="00B910AC" w:rsidRDefault="000F4A63" w:rsidP="00810C73">
      <w:pPr>
        <w:spacing w:line="360" w:lineRule="auto"/>
        <w:ind w:left="-284" w:right="57"/>
        <w:jc w:val="both"/>
        <w:rPr>
          <w:rFonts w:ascii="Arial" w:hAnsi="Arial" w:cs="Arial"/>
          <w:sz w:val="22"/>
          <w:szCs w:val="22"/>
        </w:rPr>
      </w:pPr>
      <w:r w:rsidRPr="00B910AC">
        <w:rPr>
          <w:rFonts w:ascii="Arial" w:hAnsi="Arial" w:cs="Arial"/>
          <w:sz w:val="22"/>
          <w:szCs w:val="22"/>
        </w:rPr>
        <w:t>- University of Turku (Finsko)</w:t>
      </w:r>
    </w:p>
    <w:p w:rsidR="000F4A63" w:rsidRPr="00B910AC" w:rsidRDefault="000F4A63" w:rsidP="00810C73">
      <w:pPr>
        <w:spacing w:line="360" w:lineRule="auto"/>
        <w:ind w:left="-284" w:right="57"/>
        <w:jc w:val="both"/>
        <w:rPr>
          <w:rFonts w:ascii="Arial" w:hAnsi="Arial" w:cs="Arial"/>
          <w:sz w:val="22"/>
          <w:szCs w:val="22"/>
        </w:rPr>
      </w:pPr>
      <w:r w:rsidRPr="00B910AC">
        <w:rPr>
          <w:rFonts w:ascii="Arial" w:hAnsi="Arial" w:cs="Arial"/>
          <w:sz w:val="22"/>
          <w:szCs w:val="22"/>
        </w:rPr>
        <w:t>- Ústav přístrojové techniky Akademie věd ČR (Česká republika)</w:t>
      </w:r>
    </w:p>
    <w:p w:rsidR="000F4A63" w:rsidRPr="00B910AC" w:rsidRDefault="000F4A63" w:rsidP="00810C73">
      <w:pPr>
        <w:spacing w:line="360" w:lineRule="auto"/>
        <w:ind w:left="-284" w:right="57"/>
        <w:jc w:val="both"/>
        <w:rPr>
          <w:rFonts w:ascii="Arial" w:hAnsi="Arial" w:cs="Arial"/>
          <w:sz w:val="22"/>
          <w:szCs w:val="22"/>
        </w:rPr>
      </w:pPr>
      <w:r w:rsidRPr="00B910AC">
        <w:rPr>
          <w:rFonts w:ascii="Arial" w:hAnsi="Arial" w:cs="Arial"/>
          <w:sz w:val="22"/>
          <w:szCs w:val="22"/>
        </w:rPr>
        <w:t xml:space="preserve">- </w:t>
      </w:r>
      <w:proofErr w:type="spellStart"/>
      <w:r w:rsidRPr="00B910AC">
        <w:rPr>
          <w:rFonts w:ascii="Arial" w:hAnsi="Arial" w:cs="Arial"/>
          <w:sz w:val="22"/>
          <w:szCs w:val="22"/>
        </w:rPr>
        <w:t>Netherlands</w:t>
      </w:r>
      <w:proofErr w:type="spellEnd"/>
      <w:r w:rsidRPr="00B910AC">
        <w:rPr>
          <w:rFonts w:ascii="Arial" w:hAnsi="Arial" w:cs="Arial"/>
          <w:sz w:val="22"/>
          <w:szCs w:val="22"/>
        </w:rPr>
        <w:t xml:space="preserve"> Institute </w:t>
      </w:r>
      <w:proofErr w:type="spellStart"/>
      <w:r w:rsidRPr="00B910AC">
        <w:rPr>
          <w:rFonts w:ascii="Arial" w:hAnsi="Arial" w:cs="Arial"/>
          <w:sz w:val="22"/>
          <w:szCs w:val="22"/>
        </w:rPr>
        <w:t>of</w:t>
      </w:r>
      <w:proofErr w:type="spellEnd"/>
      <w:r w:rsidRPr="00B910AC">
        <w:rPr>
          <w:rFonts w:ascii="Arial" w:hAnsi="Arial" w:cs="Arial"/>
          <w:sz w:val="22"/>
          <w:szCs w:val="22"/>
        </w:rPr>
        <w:t xml:space="preserve"> </w:t>
      </w:r>
      <w:proofErr w:type="spellStart"/>
      <w:r w:rsidRPr="00B910AC">
        <w:rPr>
          <w:rFonts w:ascii="Arial" w:hAnsi="Arial" w:cs="Arial"/>
          <w:sz w:val="22"/>
          <w:szCs w:val="22"/>
        </w:rPr>
        <w:t>Ecology</w:t>
      </w:r>
      <w:proofErr w:type="spellEnd"/>
      <w:r w:rsidRPr="00B910AC">
        <w:rPr>
          <w:rFonts w:ascii="Arial" w:hAnsi="Arial" w:cs="Arial"/>
          <w:sz w:val="22"/>
          <w:szCs w:val="22"/>
        </w:rPr>
        <w:t xml:space="preserve"> (Nizozemí)</w:t>
      </w:r>
    </w:p>
    <w:p w:rsidR="00B910AC" w:rsidRPr="00B910AC" w:rsidRDefault="00B910AC" w:rsidP="00810C73">
      <w:pPr>
        <w:pStyle w:val="Zkladntext"/>
        <w:spacing w:after="0" w:line="360" w:lineRule="auto"/>
        <w:ind w:left="-284" w:right="57"/>
        <w:jc w:val="both"/>
        <w:rPr>
          <w:rFonts w:ascii="Arial" w:hAnsi="Arial" w:cs="Arial"/>
          <w:color w:val="000000"/>
          <w:sz w:val="22"/>
          <w:szCs w:val="22"/>
        </w:rPr>
      </w:pPr>
    </w:p>
    <w:p w:rsidR="00B910AC" w:rsidRPr="00670EAB" w:rsidRDefault="00B910AC" w:rsidP="00810C73">
      <w:pPr>
        <w:pStyle w:val="Bezmezer"/>
        <w:pBdr>
          <w:bottom w:val="single" w:sz="6" w:space="0" w:color="000000"/>
        </w:pBdr>
        <w:spacing w:line="360" w:lineRule="auto"/>
        <w:ind w:left="-284" w:right="56"/>
        <w:rPr>
          <w:rStyle w:val="dn"/>
          <w:rFonts w:ascii="Arial" w:hAnsi="Arial" w:cs="Arial"/>
          <w:color w:val="C45911"/>
          <w:sz w:val="28"/>
          <w:szCs w:val="28"/>
          <w:u w:color="C45911"/>
          <w:lang w:val="cs-CZ"/>
        </w:rPr>
      </w:pPr>
      <w:r w:rsidRPr="00670EAB">
        <w:rPr>
          <w:rStyle w:val="dn"/>
          <w:rFonts w:ascii="Arial" w:hAnsi="Arial" w:cs="Arial"/>
          <w:color w:val="C45911"/>
          <w:sz w:val="28"/>
          <w:szCs w:val="28"/>
          <w:u w:color="C45911"/>
          <w:lang w:val="cs-CZ"/>
        </w:rPr>
        <w:t>Vířníci</w:t>
      </w:r>
      <w:r w:rsidR="0046069D" w:rsidRPr="00670EAB">
        <w:rPr>
          <w:rStyle w:val="dn"/>
          <w:rFonts w:ascii="Arial" w:hAnsi="Arial" w:cs="Arial"/>
          <w:color w:val="C45911"/>
          <w:sz w:val="28"/>
          <w:szCs w:val="28"/>
          <w:u w:color="C45911"/>
          <w:lang w:val="cs-CZ"/>
        </w:rPr>
        <w:t xml:space="preserve"> </w:t>
      </w:r>
      <w:r w:rsidRPr="00670EAB">
        <w:rPr>
          <w:rStyle w:val="dn"/>
          <w:rFonts w:ascii="Arial" w:hAnsi="Arial" w:cs="Arial"/>
          <w:color w:val="C45911"/>
          <w:sz w:val="28"/>
          <w:szCs w:val="28"/>
          <w:u w:color="C45911"/>
          <w:lang w:val="cs-CZ"/>
        </w:rPr>
        <w:t>a jejich význam pro člověka</w:t>
      </w:r>
    </w:p>
    <w:p w:rsidR="00936DAB" w:rsidRDefault="00810C73" w:rsidP="00936DAB">
      <w:pPr>
        <w:pStyle w:val="Zkladntext"/>
        <w:spacing w:after="0" w:line="276" w:lineRule="auto"/>
        <w:ind w:left="-284"/>
        <w:jc w:val="both"/>
        <w:rPr>
          <w:rFonts w:ascii="Arial" w:hAnsi="Arial" w:cs="Arial"/>
          <w:color w:val="000000"/>
          <w:sz w:val="22"/>
          <w:szCs w:val="22"/>
        </w:rPr>
      </w:pPr>
      <w:r w:rsidRPr="00810C73">
        <w:rPr>
          <w:rFonts w:ascii="Arial" w:hAnsi="Arial" w:cs="Arial"/>
          <w:color w:val="000000"/>
          <w:sz w:val="22"/>
          <w:szCs w:val="22"/>
        </w:rPr>
        <w:t xml:space="preserve">   </w:t>
      </w:r>
    </w:p>
    <w:p w:rsidR="003D614D" w:rsidRDefault="00810C73" w:rsidP="003D614D">
      <w:pPr>
        <w:pStyle w:val="Zkladntext"/>
        <w:spacing w:after="0" w:line="276" w:lineRule="auto"/>
        <w:ind w:left="-284" w:firstLine="992"/>
        <w:jc w:val="both"/>
        <w:rPr>
          <w:rFonts w:ascii="Arial" w:hAnsi="Arial" w:cs="Arial"/>
          <w:color w:val="000000"/>
          <w:sz w:val="22"/>
          <w:szCs w:val="22"/>
        </w:rPr>
      </w:pPr>
      <w:r w:rsidRPr="00810C73">
        <w:rPr>
          <w:rFonts w:ascii="Arial" w:hAnsi="Arial" w:cs="Arial"/>
          <w:color w:val="000000"/>
          <w:sz w:val="22"/>
          <w:szCs w:val="22"/>
        </w:rPr>
        <w:t>Vířníci (</w:t>
      </w:r>
      <w:proofErr w:type="spellStart"/>
      <w:r w:rsidRPr="00810C73">
        <w:rPr>
          <w:rFonts w:ascii="Arial" w:hAnsi="Arial" w:cs="Arial"/>
          <w:color w:val="000000"/>
          <w:sz w:val="22"/>
          <w:szCs w:val="22"/>
        </w:rPr>
        <w:t>Rotifera</w:t>
      </w:r>
      <w:proofErr w:type="spellEnd"/>
      <w:r w:rsidRPr="00810C73">
        <w:rPr>
          <w:rFonts w:ascii="Arial" w:hAnsi="Arial" w:cs="Arial"/>
          <w:color w:val="000000"/>
          <w:sz w:val="22"/>
          <w:szCs w:val="22"/>
        </w:rPr>
        <w:t>) patří k drobným mikroskopickým živočichům obývající</w:t>
      </w:r>
      <w:r w:rsidR="003D614D">
        <w:rPr>
          <w:rFonts w:ascii="Arial" w:hAnsi="Arial" w:cs="Arial"/>
          <w:color w:val="000000"/>
          <w:sz w:val="22"/>
          <w:szCs w:val="22"/>
        </w:rPr>
        <w:t>m</w:t>
      </w:r>
      <w:r w:rsidRPr="00810C73">
        <w:rPr>
          <w:rFonts w:ascii="Arial" w:hAnsi="Arial" w:cs="Arial"/>
          <w:color w:val="000000"/>
          <w:sz w:val="22"/>
          <w:szCs w:val="22"/>
        </w:rPr>
        <w:t xml:space="preserve"> převážně vodní biotopy, drtivá většina osidluje sladkovodní prostředí. Jsou však mezi nimi i druhy žijící v mechu, půdě nebo ve vlhkém opadu tropického lesa. Celkem je popsáno asi dva tisíce druhů vířníků, ale mnoho dalších na své objevení pro vědecký svět teprve čeká. Mnoho druhů, včetně těch nejběžnějších obyvatelů našich rybníků a nádrží, v sobě ve skutečnosti zahrnuje více nepopsaných taxonů, jež zatím nejsou morfologicky rozlišitelné. Tomuto fenoménu se říká skrytá diverzita organismů. Představená publikace a popisy nových druhů řeší jeden z těchto případů. </w:t>
      </w:r>
    </w:p>
    <w:p w:rsidR="00810C73" w:rsidRPr="00810C73" w:rsidRDefault="00810C73" w:rsidP="003D614D">
      <w:pPr>
        <w:pStyle w:val="Zkladntext"/>
        <w:spacing w:after="0" w:line="276" w:lineRule="auto"/>
        <w:ind w:left="-284" w:firstLine="992"/>
        <w:jc w:val="both"/>
        <w:rPr>
          <w:rFonts w:ascii="Arial" w:hAnsi="Arial" w:cs="Arial"/>
          <w:sz w:val="22"/>
          <w:szCs w:val="22"/>
        </w:rPr>
      </w:pPr>
      <w:r w:rsidRPr="00810C73">
        <w:rPr>
          <w:rFonts w:ascii="Arial" w:hAnsi="Arial" w:cs="Arial"/>
          <w:color w:val="000000"/>
          <w:sz w:val="22"/>
          <w:szCs w:val="22"/>
        </w:rPr>
        <w:t>Význam vířníků pro člověka je nepřímý. Díky vysoké schopnosti reprodukce mohou dosáhnout velkých početností, a proto tvoří důležitou součást potravních sítí, ve kterých se podílejí na rychlém obratu biomasy. Další nezanedbatelnou roli hrají v přirozených procesech samočištění a čištění odpadních vod. Vířníci se využívají i jako modelové organismy v ekotoxikologických testech. Ve světě má velkou tradici i masový chov vířníků v akvakulturách.</w:t>
      </w:r>
    </w:p>
    <w:p w:rsidR="00936DAB" w:rsidRDefault="00936DAB" w:rsidP="00810C73">
      <w:pPr>
        <w:pStyle w:val="Bezmezer"/>
        <w:pBdr>
          <w:bottom w:val="single" w:sz="6" w:space="0" w:color="000000"/>
        </w:pBdr>
        <w:spacing w:line="360" w:lineRule="auto"/>
        <w:ind w:left="-284" w:right="56"/>
        <w:rPr>
          <w:rStyle w:val="dn"/>
          <w:rFonts w:ascii="Arial" w:hAnsi="Arial" w:cs="Arial"/>
          <w:color w:val="C45911"/>
          <w:sz w:val="28"/>
          <w:szCs w:val="28"/>
          <w:u w:color="C45911"/>
          <w:lang w:val="cs-CZ"/>
        </w:rPr>
      </w:pPr>
    </w:p>
    <w:p w:rsidR="00B910AC" w:rsidRPr="00670EAB" w:rsidRDefault="00B910AC" w:rsidP="00810C73">
      <w:pPr>
        <w:pStyle w:val="Bezmezer"/>
        <w:pBdr>
          <w:bottom w:val="single" w:sz="6" w:space="0" w:color="000000"/>
        </w:pBdr>
        <w:spacing w:line="360" w:lineRule="auto"/>
        <w:ind w:left="-284" w:right="56"/>
        <w:rPr>
          <w:rStyle w:val="dn"/>
          <w:rFonts w:ascii="Arial" w:hAnsi="Arial" w:cs="Arial"/>
          <w:color w:val="C45911"/>
          <w:sz w:val="28"/>
          <w:szCs w:val="28"/>
          <w:u w:color="C45911"/>
          <w:lang w:val="cs-CZ"/>
        </w:rPr>
      </w:pPr>
      <w:r w:rsidRPr="00670EAB">
        <w:rPr>
          <w:rStyle w:val="dn"/>
          <w:rFonts w:ascii="Arial" w:hAnsi="Arial" w:cs="Arial"/>
          <w:color w:val="C45911"/>
          <w:sz w:val="28"/>
          <w:szCs w:val="28"/>
          <w:u w:color="C45911"/>
          <w:lang w:val="cs-CZ"/>
        </w:rPr>
        <w:t>Odkazy pro doplnění informací</w:t>
      </w:r>
    </w:p>
    <w:p w:rsidR="00936DAB" w:rsidRDefault="00936DAB" w:rsidP="00810C73">
      <w:pPr>
        <w:pStyle w:val="Zkladntext"/>
        <w:spacing w:line="276" w:lineRule="auto"/>
        <w:ind w:left="-284" w:right="56"/>
        <w:jc w:val="both"/>
        <w:rPr>
          <w:rFonts w:ascii="Arial" w:hAnsi="Arial" w:cs="Arial"/>
          <w:sz w:val="22"/>
          <w:szCs w:val="22"/>
        </w:rPr>
      </w:pPr>
    </w:p>
    <w:p w:rsidR="000F4A63" w:rsidRPr="00810C73" w:rsidRDefault="00E5652F" w:rsidP="00810C73">
      <w:pPr>
        <w:pStyle w:val="Zkladntext"/>
        <w:spacing w:line="276" w:lineRule="auto"/>
        <w:ind w:left="-284" w:right="56"/>
        <w:jc w:val="both"/>
        <w:rPr>
          <w:rStyle w:val="Hypertextovodkaz"/>
          <w:rFonts w:ascii="Arial" w:hAnsi="Arial" w:cs="Arial"/>
          <w:color w:val="000000"/>
          <w:sz w:val="22"/>
          <w:szCs w:val="22"/>
        </w:rPr>
      </w:pPr>
      <w:hyperlink r:id="rId8" w:history="1">
        <w:r w:rsidR="000F4A63" w:rsidRPr="00810C73">
          <w:rPr>
            <w:rStyle w:val="Hypertextovodkaz"/>
            <w:rFonts w:ascii="Arial" w:hAnsi="Arial" w:cs="Arial"/>
            <w:color w:val="000000"/>
            <w:sz w:val="22"/>
            <w:szCs w:val="22"/>
          </w:rPr>
          <w:t>https://journals.plos.org/plosone/article?id=10.1371/journal.pone.0203168</w:t>
        </w:r>
      </w:hyperlink>
    </w:p>
    <w:p w:rsidR="000F4A63" w:rsidRPr="00810C73" w:rsidRDefault="00E5652F" w:rsidP="00810C73">
      <w:pPr>
        <w:pStyle w:val="Zkladntext"/>
        <w:spacing w:line="276" w:lineRule="auto"/>
        <w:ind w:left="-284" w:right="56"/>
        <w:jc w:val="both"/>
        <w:rPr>
          <w:rFonts w:ascii="Arial" w:hAnsi="Arial" w:cs="Arial"/>
          <w:sz w:val="22"/>
          <w:szCs w:val="22"/>
        </w:rPr>
      </w:pPr>
      <w:hyperlink r:id="rId9" w:history="1">
        <w:r w:rsidR="000F4A63" w:rsidRPr="00810C73">
          <w:rPr>
            <w:rStyle w:val="Hypertextovodkaz"/>
            <w:rFonts w:ascii="Arial" w:hAnsi="Arial" w:cs="Arial"/>
            <w:color w:val="000000"/>
            <w:sz w:val="22"/>
            <w:szCs w:val="22"/>
          </w:rPr>
          <w:t>http://eem.isibrno.cz</w:t>
        </w:r>
      </w:hyperlink>
    </w:p>
    <w:p w:rsidR="000F4A63" w:rsidRPr="00810C73" w:rsidRDefault="00E5652F" w:rsidP="00810C73">
      <w:pPr>
        <w:pStyle w:val="Zkladntext"/>
        <w:spacing w:line="276" w:lineRule="auto"/>
        <w:ind w:left="-284" w:right="56"/>
        <w:jc w:val="both"/>
        <w:rPr>
          <w:rFonts w:ascii="Arial" w:hAnsi="Arial" w:cs="Arial"/>
          <w:color w:val="000000"/>
          <w:sz w:val="22"/>
          <w:szCs w:val="22"/>
        </w:rPr>
      </w:pPr>
      <w:hyperlink r:id="rId10" w:history="1">
        <w:r w:rsidR="000F4A63" w:rsidRPr="00810C73">
          <w:rPr>
            <w:rStyle w:val="Hypertextovodkaz"/>
            <w:rFonts w:ascii="Arial" w:hAnsi="Arial" w:cs="Arial"/>
            <w:color w:val="000000"/>
            <w:sz w:val="22"/>
            <w:szCs w:val="22"/>
          </w:rPr>
          <w:t>http://www.isibrno.cz</w:t>
        </w:r>
      </w:hyperlink>
    </w:p>
    <w:p w:rsidR="000F4A63" w:rsidRPr="00810C73" w:rsidRDefault="000F4A63" w:rsidP="00810C73">
      <w:pPr>
        <w:pStyle w:val="Zkladntext"/>
        <w:spacing w:line="276" w:lineRule="auto"/>
        <w:ind w:left="-284" w:right="56"/>
        <w:jc w:val="both"/>
        <w:rPr>
          <w:rFonts w:ascii="Arial" w:hAnsi="Arial" w:cs="Arial"/>
          <w:color w:val="000000"/>
          <w:sz w:val="22"/>
          <w:szCs w:val="22"/>
        </w:rPr>
      </w:pPr>
    </w:p>
    <w:p w:rsidR="00B910AC" w:rsidRPr="00670EAB" w:rsidRDefault="00B910AC" w:rsidP="004870E2">
      <w:pPr>
        <w:pStyle w:val="Bezmezer"/>
        <w:pBdr>
          <w:bottom w:val="single" w:sz="6" w:space="0" w:color="000000"/>
        </w:pBdr>
        <w:spacing w:line="360" w:lineRule="auto"/>
        <w:ind w:left="-284" w:right="56"/>
        <w:rPr>
          <w:rStyle w:val="dn"/>
          <w:rFonts w:ascii="Arial" w:hAnsi="Arial" w:cs="Arial"/>
          <w:color w:val="C45911"/>
          <w:sz w:val="28"/>
          <w:szCs w:val="28"/>
          <w:u w:color="C45911"/>
          <w:lang w:val="cs-CZ"/>
        </w:rPr>
      </w:pPr>
      <w:r w:rsidRPr="00670EAB">
        <w:rPr>
          <w:rStyle w:val="dn"/>
          <w:rFonts w:ascii="Arial" w:hAnsi="Arial" w:cs="Arial"/>
          <w:color w:val="C45911"/>
          <w:sz w:val="28"/>
          <w:szCs w:val="28"/>
          <w:u w:color="C45911"/>
          <w:lang w:val="cs-CZ"/>
        </w:rPr>
        <w:t>Kontakt pro média</w:t>
      </w:r>
    </w:p>
    <w:p w:rsidR="00936DAB" w:rsidRDefault="00936DAB" w:rsidP="00936DAB">
      <w:pPr>
        <w:pStyle w:val="Zkladntext"/>
        <w:spacing w:after="0" w:line="276" w:lineRule="auto"/>
        <w:ind w:left="-284" w:right="57"/>
        <w:jc w:val="both"/>
        <w:rPr>
          <w:rFonts w:ascii="Arial" w:hAnsi="Arial" w:cs="Arial"/>
          <w:color w:val="000000"/>
          <w:sz w:val="22"/>
          <w:szCs w:val="22"/>
        </w:rPr>
      </w:pPr>
    </w:p>
    <w:p w:rsidR="000F4A63" w:rsidRPr="00B910AC" w:rsidRDefault="000F4A63" w:rsidP="00936DAB">
      <w:pPr>
        <w:pStyle w:val="Zkladntext"/>
        <w:spacing w:after="0" w:line="276" w:lineRule="auto"/>
        <w:ind w:left="-284" w:right="57"/>
        <w:jc w:val="both"/>
        <w:rPr>
          <w:rFonts w:ascii="Arial" w:hAnsi="Arial" w:cs="Arial"/>
          <w:sz w:val="22"/>
          <w:szCs w:val="22"/>
        </w:rPr>
      </w:pPr>
      <w:r w:rsidRPr="00B910AC">
        <w:rPr>
          <w:rFonts w:ascii="Arial" w:hAnsi="Arial" w:cs="Arial"/>
          <w:color w:val="000000"/>
          <w:sz w:val="22"/>
          <w:szCs w:val="22"/>
        </w:rPr>
        <w:t>Ing. Pavla Schieblová, 734 218 279, schieblova@isibrno.cz</w:t>
      </w:r>
    </w:p>
    <w:p w:rsidR="000F4A63" w:rsidRPr="004136AC" w:rsidRDefault="000F4A63" w:rsidP="00936DAB">
      <w:pPr>
        <w:pStyle w:val="Zkladntext"/>
        <w:spacing w:after="0" w:line="276" w:lineRule="auto"/>
        <w:ind w:left="-284" w:right="57"/>
        <w:jc w:val="both"/>
        <w:rPr>
          <w:rFonts w:ascii="Arial" w:hAnsi="Arial" w:cs="Arial"/>
        </w:rPr>
      </w:pPr>
    </w:p>
    <w:p w:rsidR="004870E2" w:rsidRPr="004136AC" w:rsidRDefault="004870E2" w:rsidP="00936DAB">
      <w:pPr>
        <w:pStyle w:val="Zkladntext"/>
        <w:spacing w:after="0" w:line="276" w:lineRule="auto"/>
        <w:ind w:left="-284" w:right="57"/>
        <w:jc w:val="both"/>
        <w:rPr>
          <w:rFonts w:ascii="Arial" w:hAnsi="Arial" w:cs="Arial"/>
        </w:rPr>
      </w:pPr>
    </w:p>
    <w:sectPr w:rsidR="004870E2" w:rsidRPr="004136AC" w:rsidSect="00936DAB">
      <w:headerReference w:type="default" r:id="rId11"/>
      <w:footerReference w:type="default" r:id="rId12"/>
      <w:headerReference w:type="first" r:id="rId13"/>
      <w:footerReference w:type="first" r:id="rId14"/>
      <w:pgSz w:w="11906" w:h="16838" w:code="9"/>
      <w:pgMar w:top="1701" w:right="1133" w:bottom="1843" w:left="1361" w:header="964"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2F" w:rsidRDefault="00E5652F">
      <w:r>
        <w:separator/>
      </w:r>
    </w:p>
  </w:endnote>
  <w:endnote w:type="continuationSeparator" w:id="0">
    <w:p w:rsidR="00E5652F" w:rsidRDefault="00E5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fficinaSanItcTCE">
    <w:altName w:val="Times New Roman"/>
    <w:panose1 w:val="00000000000000000000"/>
    <w:charset w:val="00"/>
    <w:family w:val="auto"/>
    <w:notTrueType/>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85" w:type="dxa"/>
      <w:tblBorders>
        <w:left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3969"/>
      <w:gridCol w:w="2835"/>
      <w:gridCol w:w="2552"/>
    </w:tblGrid>
    <w:tr w:rsidR="008B4651" w:rsidRPr="001820D5" w:rsidTr="0046069D">
      <w:tc>
        <w:tcPr>
          <w:tcW w:w="3969"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Ústav přístrojové techniky</w:t>
          </w:r>
          <w:r>
            <w:rPr>
              <w:rFonts w:ascii="OfficinaSanItcTCE" w:hAnsi="OfficinaSanItcTCE"/>
              <w:sz w:val="16"/>
              <w:lang w:val="de-DE"/>
            </w:rPr>
            <w:t xml:space="preserve"> AV ČR, v. v. i.</w:t>
          </w:r>
        </w:p>
      </w:tc>
      <w:tc>
        <w:tcPr>
          <w:tcW w:w="2835"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tel.:   +420 541 514 111</w:t>
          </w:r>
        </w:p>
      </w:tc>
      <w:tc>
        <w:tcPr>
          <w:tcW w:w="2552" w:type="dxa"/>
          <w:tcBorders>
            <w:left w:val="single" w:sz="4" w:space="0" w:color="FF0000"/>
          </w:tcBorders>
        </w:tcPr>
        <w:p w:rsidR="008B4651" w:rsidRPr="001820D5" w:rsidRDefault="008B4651" w:rsidP="008B4651">
          <w:pPr>
            <w:pStyle w:val="Zhlav"/>
            <w:rPr>
              <w:rFonts w:ascii="OfficinaSanItcTCE" w:hAnsi="OfficinaSanItcTCE"/>
              <w:sz w:val="16"/>
              <w:lang w:val="de-DE"/>
            </w:rPr>
          </w:pPr>
          <w:proofErr w:type="spellStart"/>
          <w:r w:rsidRPr="001820D5">
            <w:rPr>
              <w:rFonts w:ascii="OfficinaSanItcTCE" w:hAnsi="OfficinaSanItcTCE"/>
              <w:sz w:val="16"/>
              <w:lang w:val="de-DE"/>
            </w:rPr>
            <w:t>e-mail</w:t>
          </w:r>
          <w:proofErr w:type="spellEnd"/>
          <w:r w:rsidRPr="001820D5">
            <w:rPr>
              <w:rFonts w:ascii="OfficinaSanItcTCE" w:hAnsi="OfficinaSanItcTCE"/>
              <w:sz w:val="16"/>
              <w:lang w:val="de-DE"/>
            </w:rPr>
            <w:t>: institute@isibrno.cz</w:t>
          </w:r>
        </w:p>
      </w:tc>
    </w:tr>
    <w:tr w:rsidR="008B4651" w:rsidTr="0046069D">
      <w:tc>
        <w:tcPr>
          <w:tcW w:w="3969" w:type="dxa"/>
          <w:tcBorders>
            <w:left w:val="single" w:sz="4" w:space="0" w:color="FF0000"/>
            <w:right w:val="single" w:sz="4" w:space="0" w:color="FF0000"/>
          </w:tcBorders>
        </w:tcPr>
        <w:p w:rsidR="008B4651" w:rsidRPr="001820D5" w:rsidRDefault="008B4651" w:rsidP="008B4651">
          <w:pPr>
            <w:pStyle w:val="Zhlav"/>
            <w:rPr>
              <w:rFonts w:ascii="OfficinaSanItcTCE" w:hAnsi="OfficinaSanItcTCE"/>
              <w:sz w:val="16"/>
              <w:lang w:val="de-DE"/>
            </w:rPr>
          </w:pPr>
          <w:r>
            <w:rPr>
              <w:rFonts w:ascii="OfficinaSanItcTCE" w:hAnsi="OfficinaSanItcTCE"/>
              <w:sz w:val="16"/>
            </w:rPr>
            <w:t xml:space="preserve">Královopolská 147, 612 64 </w:t>
          </w:r>
          <w:smartTag w:uri="urn:schemas-microsoft-com:office:smarttags" w:element="place">
            <w:smartTag w:uri="urn:schemas-microsoft-com:office:smarttags" w:element="City">
              <w:r>
                <w:rPr>
                  <w:rFonts w:ascii="OfficinaSanItcTCE" w:hAnsi="OfficinaSanItcTCE"/>
                  <w:sz w:val="16"/>
                </w:rPr>
                <w:t>Brno</w:t>
              </w:r>
            </w:smartTag>
          </w:smartTag>
        </w:p>
      </w:tc>
      <w:tc>
        <w:tcPr>
          <w:tcW w:w="2835"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fax:   +420 541 514 402</w:t>
          </w:r>
        </w:p>
      </w:tc>
      <w:tc>
        <w:tcPr>
          <w:tcW w:w="2552" w:type="dxa"/>
          <w:tcBorders>
            <w:lef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www.isibrno.cz</w:t>
          </w:r>
        </w:p>
      </w:tc>
    </w:tr>
  </w:tbl>
  <w:p w:rsidR="00A034ED" w:rsidRPr="008B4651" w:rsidRDefault="00A034ED">
    <w:pPr>
      <w:pStyle w:val="Zpa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99" w:type="dxa"/>
      <w:tblBorders>
        <w:left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3970"/>
      <w:gridCol w:w="3118"/>
      <w:gridCol w:w="2694"/>
    </w:tblGrid>
    <w:tr w:rsidR="008B4651" w:rsidRPr="001820D5" w:rsidTr="0046069D">
      <w:tc>
        <w:tcPr>
          <w:tcW w:w="3970"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Ústav přístrojové techniky</w:t>
          </w:r>
          <w:r>
            <w:rPr>
              <w:rFonts w:ascii="OfficinaSanItcTCE" w:hAnsi="OfficinaSanItcTCE"/>
              <w:sz w:val="16"/>
              <w:lang w:val="de-DE"/>
            </w:rPr>
            <w:t xml:space="preserve"> AV ČR, v. v. i.</w:t>
          </w:r>
        </w:p>
      </w:tc>
      <w:tc>
        <w:tcPr>
          <w:tcW w:w="3118"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tel.:   +420 541 514 111</w:t>
          </w:r>
        </w:p>
      </w:tc>
      <w:tc>
        <w:tcPr>
          <w:tcW w:w="2694" w:type="dxa"/>
          <w:tcBorders>
            <w:left w:val="single" w:sz="4" w:space="0" w:color="FF0000"/>
          </w:tcBorders>
        </w:tcPr>
        <w:p w:rsidR="008B4651" w:rsidRPr="001820D5" w:rsidRDefault="008B4651" w:rsidP="008B4651">
          <w:pPr>
            <w:pStyle w:val="Zhlav"/>
            <w:rPr>
              <w:rFonts w:ascii="OfficinaSanItcTCE" w:hAnsi="OfficinaSanItcTCE"/>
              <w:sz w:val="16"/>
              <w:lang w:val="de-DE"/>
            </w:rPr>
          </w:pPr>
          <w:proofErr w:type="spellStart"/>
          <w:r w:rsidRPr="001820D5">
            <w:rPr>
              <w:rFonts w:ascii="OfficinaSanItcTCE" w:hAnsi="OfficinaSanItcTCE"/>
              <w:sz w:val="16"/>
              <w:lang w:val="de-DE"/>
            </w:rPr>
            <w:t>e-mail</w:t>
          </w:r>
          <w:proofErr w:type="spellEnd"/>
          <w:r w:rsidRPr="001820D5">
            <w:rPr>
              <w:rFonts w:ascii="OfficinaSanItcTCE" w:hAnsi="OfficinaSanItcTCE"/>
              <w:sz w:val="16"/>
              <w:lang w:val="de-DE"/>
            </w:rPr>
            <w:t>: institute@isibrno.cz</w:t>
          </w:r>
        </w:p>
      </w:tc>
    </w:tr>
    <w:tr w:rsidR="008B4651" w:rsidTr="0046069D">
      <w:tc>
        <w:tcPr>
          <w:tcW w:w="3970" w:type="dxa"/>
          <w:tcBorders>
            <w:left w:val="single" w:sz="4" w:space="0" w:color="FF0000"/>
            <w:right w:val="single" w:sz="4" w:space="0" w:color="FF0000"/>
          </w:tcBorders>
        </w:tcPr>
        <w:p w:rsidR="008B4651" w:rsidRPr="001820D5" w:rsidRDefault="008B4651" w:rsidP="008B4651">
          <w:pPr>
            <w:pStyle w:val="Zhlav"/>
            <w:rPr>
              <w:rFonts w:ascii="OfficinaSanItcTCE" w:hAnsi="OfficinaSanItcTCE"/>
              <w:sz w:val="16"/>
              <w:lang w:val="de-DE"/>
            </w:rPr>
          </w:pPr>
          <w:r>
            <w:rPr>
              <w:rFonts w:ascii="OfficinaSanItcTCE" w:hAnsi="OfficinaSanItcTCE"/>
              <w:sz w:val="16"/>
            </w:rPr>
            <w:t xml:space="preserve">Královopolská 147, 612 64 </w:t>
          </w:r>
          <w:smartTag w:uri="urn:schemas-microsoft-com:office:smarttags" w:element="place">
            <w:smartTag w:uri="urn:schemas-microsoft-com:office:smarttags" w:element="City">
              <w:r>
                <w:rPr>
                  <w:rFonts w:ascii="OfficinaSanItcTCE" w:hAnsi="OfficinaSanItcTCE"/>
                  <w:sz w:val="16"/>
                </w:rPr>
                <w:t>Brno</w:t>
              </w:r>
            </w:smartTag>
          </w:smartTag>
        </w:p>
      </w:tc>
      <w:tc>
        <w:tcPr>
          <w:tcW w:w="3118" w:type="dxa"/>
          <w:tcBorders>
            <w:left w:val="single" w:sz="4" w:space="0" w:color="FF0000"/>
            <w:righ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fax:   +420 541 514 402</w:t>
          </w:r>
        </w:p>
      </w:tc>
      <w:tc>
        <w:tcPr>
          <w:tcW w:w="2694" w:type="dxa"/>
          <w:tcBorders>
            <w:left w:val="single" w:sz="4" w:space="0" w:color="FF0000"/>
          </w:tcBorders>
        </w:tcPr>
        <w:p w:rsidR="008B4651" w:rsidRDefault="008B4651" w:rsidP="008B4651">
          <w:pPr>
            <w:pStyle w:val="Zhlav"/>
            <w:rPr>
              <w:rFonts w:ascii="OfficinaSanItcTCE" w:hAnsi="OfficinaSanItcTCE"/>
              <w:sz w:val="16"/>
            </w:rPr>
          </w:pPr>
          <w:r>
            <w:rPr>
              <w:rFonts w:ascii="OfficinaSanItcTCE" w:hAnsi="OfficinaSanItcTCE"/>
              <w:sz w:val="16"/>
            </w:rPr>
            <w:t>www.isibrno.cz</w:t>
          </w:r>
        </w:p>
      </w:tc>
    </w:tr>
  </w:tbl>
  <w:p w:rsidR="008B4651" w:rsidRPr="008B4651" w:rsidRDefault="008B4651">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2F" w:rsidRDefault="00E5652F">
      <w:r>
        <w:separator/>
      </w:r>
    </w:p>
  </w:footnote>
  <w:footnote w:type="continuationSeparator" w:id="0">
    <w:p w:rsidR="00E5652F" w:rsidRDefault="00E5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0E" w:rsidRDefault="00E5652F" w:rsidP="00A33C0E">
    <w:pPr>
      <w:pStyle w:val="Zhlav"/>
      <w:tabs>
        <w:tab w:val="clear" w:pos="4536"/>
        <w:tab w:val="clear" w:pos="9072"/>
        <w:tab w:val="left" w:pos="6130"/>
      </w:tabs>
      <w:rPr>
        <w:rFonts w:ascii="OfficinaSanItcTCE" w:hAnsi="OfficinaSanItcTCE"/>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4pt;margin-top:29.85pt;width:76.65pt;height:61.65pt;z-index:2;mso-wrap-distance-bottom:28.35pt;mso-position-horizontal-relative:text;mso-position-vertical-relative:page" o:allowoverlap="f">
          <v:imagedata r:id="rId1" o:title="UPT_cz_cmyk_15"/>
          <w10:wrap type="topAndBottom" anchory="page"/>
          <w10:anchorlock/>
        </v:shape>
      </w:pict>
    </w:r>
  </w:p>
  <w:p w:rsidR="00A8408E" w:rsidRDefault="00A8408E">
    <w:pPr>
      <w:pStyle w:val="Zhlav"/>
    </w:pPr>
  </w:p>
  <w:p w:rsidR="00A8408E" w:rsidRDefault="00A840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8E" w:rsidRDefault="00E5652F" w:rsidP="00F97795">
    <w:pPr>
      <w:pStyle w:val="Zhlav"/>
      <w:tabs>
        <w:tab w:val="clear" w:pos="4536"/>
        <w:tab w:val="clear" w:pos="9072"/>
        <w:tab w:val="left" w:pos="6130"/>
      </w:tabs>
      <w:ind w:left="-142"/>
      <w:rPr>
        <w:rFonts w:ascii="OfficinaSanItcTCE" w:hAnsi="OfficinaSanItcTCE"/>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1.95pt;margin-top:27.5pt;width:75.9pt;height:61.1pt;z-index:1;mso-wrap-distance-bottom:28.35pt;mso-position-horizontal-relative:text;mso-position-vertical-relative:page" o:allowoverlap="f">
          <v:imagedata r:id="rId1" o:title="UPT_cz_cmyk_15"/>
          <w10:wrap type="topAndBottom"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7593D"/>
    <w:multiLevelType w:val="multilevel"/>
    <w:tmpl w:val="DC009720"/>
    <w:lvl w:ilvl="0">
      <w:start w:val="1"/>
      <w:numFmt w:val="decimal"/>
      <w:suff w:val="space"/>
      <w:lvlText w:val="%1"/>
      <w:lvlJc w:val="left"/>
      <w:pPr>
        <w:ind w:left="567"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567" w:firstLine="0"/>
      </w:pPr>
      <w:rPr>
        <w:rFonts w:hint="default"/>
      </w:rPr>
    </w:lvl>
    <w:lvl w:ilvl="3">
      <w:start w:val="1"/>
      <w:numFmt w:val="none"/>
      <w:lvlText w:val=""/>
      <w:lvlJc w:val="left"/>
      <w:pPr>
        <w:tabs>
          <w:tab w:val="num" w:pos="-222"/>
        </w:tabs>
        <w:ind w:left="-222" w:hanging="648"/>
      </w:pPr>
      <w:rPr>
        <w:rFonts w:hint="default"/>
      </w:rPr>
    </w:lvl>
    <w:lvl w:ilvl="4">
      <w:start w:val="1"/>
      <w:numFmt w:val="none"/>
      <w:lvlText w:val=""/>
      <w:lvlJc w:val="left"/>
      <w:pPr>
        <w:tabs>
          <w:tab w:val="num" w:pos="282"/>
        </w:tabs>
        <w:ind w:left="282" w:hanging="792"/>
      </w:pPr>
      <w:rPr>
        <w:rFonts w:hint="default"/>
      </w:rPr>
    </w:lvl>
    <w:lvl w:ilvl="5">
      <w:start w:val="1"/>
      <w:numFmt w:val="none"/>
      <w:lvlRestart w:val="0"/>
      <w:lvlText w:val=""/>
      <w:lvlJc w:val="left"/>
      <w:pPr>
        <w:tabs>
          <w:tab w:val="num" w:pos="786"/>
        </w:tabs>
        <w:ind w:left="567" w:firstLine="0"/>
      </w:pPr>
      <w:rPr>
        <w:rFonts w:hint="default"/>
      </w:rPr>
    </w:lvl>
    <w:lvl w:ilvl="6">
      <w:start w:val="1"/>
      <w:numFmt w:val="decimal"/>
      <w:lvlRestart w:val="1"/>
      <w:pStyle w:val="vzorec"/>
      <w:suff w:val="nothing"/>
      <w:lvlText w:val="(%1 - %7"/>
      <w:lvlJc w:val="left"/>
      <w:pPr>
        <w:ind w:left="567" w:firstLine="0"/>
      </w:pPr>
      <w:rPr>
        <w:rFonts w:hint="default"/>
      </w:rPr>
    </w:lvl>
    <w:lvl w:ilvl="7">
      <w:start w:val="1"/>
      <w:numFmt w:val="decimal"/>
      <w:lvlRestart w:val="1"/>
      <w:lvlText w:val="Obr. %1.%8"/>
      <w:lvlJc w:val="left"/>
      <w:pPr>
        <w:tabs>
          <w:tab w:val="num" w:pos="567"/>
        </w:tabs>
        <w:ind w:left="567" w:firstLine="0"/>
      </w:pPr>
      <w:rPr>
        <w:rFonts w:hint="default"/>
      </w:rPr>
    </w:lvl>
    <w:lvl w:ilvl="8">
      <w:start w:val="1"/>
      <w:numFmt w:val="decimal"/>
      <w:lvlRestart w:val="1"/>
      <w:suff w:val="nothing"/>
      <w:lvlText w:val="Tab. %1.%9."/>
      <w:lvlJc w:val="left"/>
      <w:pPr>
        <w:ind w:left="5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310"/>
    <w:rsid w:val="00070160"/>
    <w:rsid w:val="000B62C2"/>
    <w:rsid w:val="000E1F20"/>
    <w:rsid w:val="000E3BE0"/>
    <w:rsid w:val="000F4A63"/>
    <w:rsid w:val="00132CA3"/>
    <w:rsid w:val="001529ED"/>
    <w:rsid w:val="0017113C"/>
    <w:rsid w:val="001820D5"/>
    <w:rsid w:val="002032A4"/>
    <w:rsid w:val="00214A0A"/>
    <w:rsid w:val="00220CAD"/>
    <w:rsid w:val="0024650B"/>
    <w:rsid w:val="00296177"/>
    <w:rsid w:val="002A2EF0"/>
    <w:rsid w:val="002D3C09"/>
    <w:rsid w:val="002E71B8"/>
    <w:rsid w:val="003C04D3"/>
    <w:rsid w:val="003D614D"/>
    <w:rsid w:val="00410418"/>
    <w:rsid w:val="00417154"/>
    <w:rsid w:val="0046069D"/>
    <w:rsid w:val="004870E2"/>
    <w:rsid w:val="00493F4F"/>
    <w:rsid w:val="004F7289"/>
    <w:rsid w:val="00670EAB"/>
    <w:rsid w:val="006A4CA3"/>
    <w:rsid w:val="007168B4"/>
    <w:rsid w:val="00731A79"/>
    <w:rsid w:val="007440C3"/>
    <w:rsid w:val="00774EBF"/>
    <w:rsid w:val="00797D8C"/>
    <w:rsid w:val="00810C73"/>
    <w:rsid w:val="00817731"/>
    <w:rsid w:val="00877FAE"/>
    <w:rsid w:val="00893B5D"/>
    <w:rsid w:val="008B4651"/>
    <w:rsid w:val="008E1CFC"/>
    <w:rsid w:val="00936DAB"/>
    <w:rsid w:val="00960B2E"/>
    <w:rsid w:val="009C3B38"/>
    <w:rsid w:val="00A034ED"/>
    <w:rsid w:val="00A33C0E"/>
    <w:rsid w:val="00A43C61"/>
    <w:rsid w:val="00A8408E"/>
    <w:rsid w:val="00A86A00"/>
    <w:rsid w:val="00AF4794"/>
    <w:rsid w:val="00B0598F"/>
    <w:rsid w:val="00B37EF3"/>
    <w:rsid w:val="00B87B28"/>
    <w:rsid w:val="00B910AC"/>
    <w:rsid w:val="00CB3550"/>
    <w:rsid w:val="00D17E7D"/>
    <w:rsid w:val="00DD7EEA"/>
    <w:rsid w:val="00E531E0"/>
    <w:rsid w:val="00E5605A"/>
    <w:rsid w:val="00E5652F"/>
    <w:rsid w:val="00E74973"/>
    <w:rsid w:val="00EB05D0"/>
    <w:rsid w:val="00EB0DA4"/>
    <w:rsid w:val="00F01BC3"/>
    <w:rsid w:val="00F84310"/>
    <w:rsid w:val="00F97795"/>
    <w:rsid w:val="00FC636F"/>
    <w:rsid w:val="00FE1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7"/>
    <o:shapelayout v:ext="edit">
      <o:idmap v:ext="edit" data="1"/>
    </o:shapelayout>
  </w:shapeDefaults>
  <w:decimalSymbol w:val=","/>
  <w:listSeparator w:val=";"/>
  <w15:chartTrackingRefBased/>
  <w15:docId w15:val="{1A0B09AE-79AF-4284-9B37-3D9D50B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10"/>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120" w:after="120"/>
      <w:jc w:val="both"/>
      <w:outlineLvl w:val="1"/>
    </w:pPr>
    <w:rPr>
      <w:b/>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autoRedefine/>
    <w:pPr>
      <w:numPr>
        <w:ilvl w:val="6"/>
        <w:numId w:val="1"/>
      </w:numPr>
      <w:outlineLvl w:val="6"/>
    </w:pPr>
    <w:rPr>
      <w:rFonts w:cs="Arial"/>
      <w:color w:val="000000"/>
      <w:kern w:val="32"/>
      <w:sz w:val="22"/>
      <w:szCs w:val="22"/>
    </w:rPr>
  </w:style>
  <w:style w:type="paragraph" w:customStyle="1" w:styleId="Normalprvniodstavec">
    <w:name w:val="*Normal_prvni_odstavec*"/>
    <w:basedOn w:val="Nadpis1"/>
    <w:next w:val="Normln"/>
    <w:autoRedefine/>
    <w:pPr>
      <w:keepNext w:val="0"/>
      <w:spacing w:after="0"/>
      <w:jc w:val="both"/>
      <w:outlineLvl w:val="9"/>
    </w:pPr>
    <w:rPr>
      <w:rFonts w:ascii="Times New Roman" w:hAnsi="Times New Roman"/>
      <w:b w:val="0"/>
      <w:bCs w:val="0"/>
      <w:color w:val="000000"/>
      <w:sz w:val="22"/>
      <w:szCs w:val="22"/>
    </w:rPr>
  </w:style>
  <w:style w:type="paragraph" w:customStyle="1" w:styleId="Abstrakt">
    <w:name w:val="Abstrakt"/>
    <w:basedOn w:val="Normln"/>
    <w:pPr>
      <w:spacing w:after="120"/>
      <w:jc w:val="both"/>
    </w:pPr>
    <w:rPr>
      <w:i/>
      <w:szCs w:val="20"/>
      <w:lang w:val="en-US"/>
    </w:rPr>
  </w:style>
  <w:style w:type="paragraph" w:customStyle="1" w:styleId="vlastnitext">
    <w:name w:val="vlastni text"/>
    <w:basedOn w:val="Normln"/>
    <w:pPr>
      <w:spacing w:after="240"/>
      <w:jc w:val="both"/>
    </w:pPr>
    <w:rPr>
      <w:lang w:val="en-US"/>
    </w:rPr>
  </w:style>
  <w:style w:type="paragraph" w:customStyle="1" w:styleId="Popisobrazku">
    <w:name w:val="Popis obrazku"/>
    <w:basedOn w:val="Normln"/>
    <w:next w:val="Normln"/>
    <w:autoRedefine/>
    <w:pPr>
      <w:spacing w:before="120" w:after="240"/>
      <w:jc w:val="center"/>
    </w:pPr>
    <w:rPr>
      <w:b/>
      <w:bCs/>
      <w:lang w:val="en-US"/>
    </w:rPr>
  </w:style>
  <w:style w:type="paragraph" w:customStyle="1" w:styleId="popisobr">
    <w:name w:val="popis obr"/>
    <w:basedOn w:val="Normln"/>
    <w:pPr>
      <w:framePr w:hSpace="141" w:wrap="around" w:vAnchor="text" w:hAnchor="margin" w:y="176"/>
      <w:spacing w:before="120" w:after="120"/>
      <w:jc w:val="center"/>
    </w:pPr>
    <w:rPr>
      <w:szCs w:val="20"/>
      <w:lang w:val="en-US"/>
    </w:rPr>
  </w:style>
  <w:style w:type="paragraph" w:customStyle="1" w:styleId="affil">
    <w:name w:val="affil"/>
    <w:basedOn w:val="Normln"/>
    <w:pPr>
      <w:spacing w:after="120"/>
      <w:jc w:val="center"/>
    </w:pPr>
    <w:rPr>
      <w:rFonts w:ascii="Arial" w:hAnsi="Arial"/>
      <w:sz w:val="22"/>
      <w:szCs w:val="22"/>
      <w:lang w:val="en-GB"/>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upt-adresa">
    <w:name w:val="upt-adresa"/>
    <w:basedOn w:val="Normln"/>
    <w:pPr>
      <w:spacing w:line="360" w:lineRule="auto"/>
      <w:ind w:left="5670"/>
    </w:pPr>
    <w:rPr>
      <w:sz w:val="28"/>
      <w:szCs w:val="28"/>
    </w:rPr>
  </w:style>
  <w:style w:type="paragraph" w:customStyle="1" w:styleId="upt-text">
    <w:name w:val="upt-text"/>
    <w:basedOn w:val="upt-adresa"/>
    <w:pPr>
      <w:spacing w:line="240" w:lineRule="auto"/>
      <w:ind w:left="0"/>
      <w:jc w:val="both"/>
    </w:pPr>
    <w:rPr>
      <w:sz w:val="24"/>
    </w:rPr>
  </w:style>
  <w:style w:type="paragraph" w:styleId="Adresanaoblku">
    <w:name w:val="envelope address"/>
    <w:basedOn w:val="Normln"/>
    <w:pPr>
      <w:framePr w:w="7920" w:h="1980" w:hRule="exact" w:hSpace="141" w:wrap="auto" w:hAnchor="page" w:xAlign="center" w:yAlign="bottom"/>
      <w:ind w:left="2880"/>
    </w:pPr>
    <w:rPr>
      <w:rFonts w:cs="Arial"/>
    </w:rPr>
  </w:style>
  <w:style w:type="paragraph" w:styleId="Textbubliny">
    <w:name w:val="Balloon Text"/>
    <w:basedOn w:val="Normln"/>
    <w:semiHidden/>
    <w:rsid w:val="00F01BC3"/>
    <w:rPr>
      <w:rFonts w:ascii="Tahoma" w:hAnsi="Tahoma" w:cs="Tahoma"/>
      <w:sz w:val="16"/>
      <w:szCs w:val="16"/>
    </w:rPr>
  </w:style>
  <w:style w:type="character" w:styleId="Hypertextovodkaz">
    <w:name w:val="Hyperlink"/>
    <w:rsid w:val="00F84310"/>
    <w:rPr>
      <w:color w:val="0000FF"/>
      <w:u w:val="single"/>
    </w:rPr>
  </w:style>
  <w:style w:type="character" w:customStyle="1" w:styleId="dn">
    <w:name w:val="Žádný"/>
    <w:rsid w:val="00F84310"/>
  </w:style>
  <w:style w:type="paragraph" w:styleId="Bezmezer">
    <w:name w:val="No Spacing"/>
    <w:rsid w:val="00F84310"/>
    <w:pPr>
      <w:pBdr>
        <w:top w:val="nil"/>
        <w:left w:val="nil"/>
        <w:bottom w:val="nil"/>
        <w:right w:val="nil"/>
        <w:between w:val="nil"/>
        <w:bar w:val="nil"/>
      </w:pBdr>
    </w:pPr>
    <w:rPr>
      <w:rFonts w:ascii="Calibri" w:eastAsia="Calibri" w:hAnsi="Calibri" w:cs="Calibri"/>
      <w:color w:val="000000"/>
      <w:sz w:val="22"/>
      <w:szCs w:val="22"/>
      <w:u w:color="000000"/>
      <w:bdr w:val="nil"/>
      <w:lang w:val="de-DE"/>
    </w:rPr>
  </w:style>
  <w:style w:type="paragraph" w:styleId="Normlnweb">
    <w:name w:val="Normal (Web)"/>
    <w:basedOn w:val="Normln"/>
    <w:uiPriority w:val="99"/>
    <w:unhideWhenUsed/>
    <w:rsid w:val="00F84310"/>
    <w:pPr>
      <w:spacing w:before="100" w:beforeAutospacing="1" w:after="100" w:afterAutospacing="1"/>
    </w:pPr>
  </w:style>
  <w:style w:type="character" w:customStyle="1" w:styleId="Hyperlink0">
    <w:name w:val="Hyperlink.0"/>
    <w:rsid w:val="00F84310"/>
    <w:rPr>
      <w:rFonts w:ascii="Times New Roman" w:eastAsia="Times New Roman" w:hAnsi="Times New Roman" w:cs="Times New Roman"/>
      <w:color w:val="0563C1"/>
      <w:sz w:val="26"/>
      <w:szCs w:val="26"/>
      <w:u w:val="single" w:color="0563C1"/>
    </w:rPr>
  </w:style>
  <w:style w:type="character" w:customStyle="1" w:styleId="ZpatChar">
    <w:name w:val="Zápatí Char"/>
    <w:link w:val="Zpat"/>
    <w:uiPriority w:val="99"/>
    <w:rsid w:val="006A4CA3"/>
    <w:rPr>
      <w:sz w:val="24"/>
      <w:szCs w:val="24"/>
    </w:rPr>
  </w:style>
  <w:style w:type="paragraph" w:styleId="Zkladntext">
    <w:name w:val="Body Text"/>
    <w:basedOn w:val="Normln"/>
    <w:link w:val="ZkladntextChar"/>
    <w:rsid w:val="000F4A63"/>
    <w:pPr>
      <w:widowControl w:val="0"/>
      <w:suppressAutoHyphens/>
      <w:spacing w:after="120"/>
    </w:pPr>
    <w:rPr>
      <w:rFonts w:eastAsia="Arial Unicode MS" w:cs="Arial Unicode MS"/>
      <w:kern w:val="1"/>
      <w:lang w:eastAsia="hi-IN" w:bidi="hi-IN"/>
    </w:rPr>
  </w:style>
  <w:style w:type="character" w:customStyle="1" w:styleId="ZkladntextChar">
    <w:name w:val="Základní text Char"/>
    <w:link w:val="Zkladntext"/>
    <w:rsid w:val="000F4A63"/>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2031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ibrno.cz/" TargetMode="External"/><Relationship Id="rId4" Type="http://schemas.openxmlformats.org/officeDocument/2006/relationships/settings" Target="settings.xml"/><Relationship Id="rId9" Type="http://schemas.openxmlformats.org/officeDocument/2006/relationships/hyperlink" Target="http://eem.isibrno.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hieblova\hlavicka_cz_vvi.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986D-FCC7-479F-922C-595FAF31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hlavicka_cz_vvi.dot</Template>
  <TotalTime>25</TotalTime>
  <Pages>3</Pages>
  <Words>689</Words>
  <Characters>4066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UPT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Pohl Milan</cp:lastModifiedBy>
  <cp:revision>20</cp:revision>
  <cp:lastPrinted>2018-10-05T08:30:00Z</cp:lastPrinted>
  <dcterms:created xsi:type="dcterms:W3CDTF">2018-10-05T08:18:00Z</dcterms:created>
  <dcterms:modified xsi:type="dcterms:W3CDTF">2018-10-25T12:17:00Z</dcterms:modified>
</cp:coreProperties>
</file>