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47E" w:rsidRDefault="00C473F8">
      <w:pPr>
        <w:spacing w:before="240" w:after="0"/>
        <w:jc w:val="both"/>
        <w:rPr>
          <w:rFonts w:ascii="Calibri" w:eastAsia="Times New Roman" w:hAnsi="Calibri" w:cs="Calibri"/>
          <w:snapToGrid w:val="0"/>
          <w:sz w:val="24"/>
          <w:szCs w:val="24"/>
          <w:lang w:eastAsia="de-DE"/>
        </w:rPr>
      </w:pPr>
      <w:r w:rsidRPr="00C473F8">
        <w:rPr>
          <w:rFonts w:cstheme="minorHAnsi"/>
          <w:b/>
          <w:bCs/>
          <w:sz w:val="32"/>
          <w:szCs w:val="32"/>
        </w:rPr>
        <w:t xml:space="preserve">Bez omezení benzinové a naftové dopravy nelze splnit cíle Pařížské </w:t>
      </w:r>
      <w:r>
        <w:rPr>
          <w:rFonts w:cstheme="minorHAnsi"/>
          <w:b/>
          <w:bCs/>
          <w:sz w:val="32"/>
          <w:szCs w:val="32"/>
        </w:rPr>
        <w:t xml:space="preserve">dohody, shodují se </w:t>
      </w:r>
      <w:r w:rsidRPr="00EE218B">
        <w:rPr>
          <w:rFonts w:cstheme="minorHAnsi"/>
          <w:b/>
          <w:bCs/>
          <w:sz w:val="32"/>
          <w:szCs w:val="32"/>
        </w:rPr>
        <w:t xml:space="preserve">evropští </w:t>
      </w:r>
      <w:r w:rsidR="001A24EC" w:rsidRPr="00EE218B">
        <w:rPr>
          <w:rFonts w:cstheme="minorHAnsi"/>
          <w:b/>
          <w:bCs/>
          <w:sz w:val="32"/>
          <w:szCs w:val="32"/>
        </w:rPr>
        <w:t>akademi</w:t>
      </w:r>
      <w:r w:rsidR="00EE218B" w:rsidRPr="00EE218B">
        <w:rPr>
          <w:rFonts w:cstheme="minorHAnsi"/>
          <w:b/>
          <w:bCs/>
          <w:sz w:val="32"/>
          <w:szCs w:val="32"/>
        </w:rPr>
        <w:t>ci</w:t>
      </w:r>
    </w:p>
    <w:p w:rsidR="003A547E" w:rsidRDefault="00FB2E06">
      <w:pPr>
        <w:pStyle w:val="Bezmezer"/>
        <w:spacing w:before="160" w:line="360" w:lineRule="auto"/>
        <w:rPr>
          <w:rFonts w:asciiTheme="majorHAnsi" w:hAnsiTheme="majorHAnsi" w:cstheme="majorHAnsi"/>
          <w:i/>
          <w:sz w:val="24"/>
          <w:szCs w:val="24"/>
        </w:rPr>
      </w:pPr>
      <w:r w:rsidRPr="002335F5">
        <w:rPr>
          <w:rFonts w:asciiTheme="majorHAnsi" w:hAnsiTheme="majorHAnsi" w:cstheme="majorHAnsi"/>
          <w:i/>
          <w:sz w:val="24"/>
          <w:szCs w:val="24"/>
        </w:rPr>
        <w:t xml:space="preserve">Praha, </w:t>
      </w:r>
      <w:r w:rsidR="002B4A3F" w:rsidRPr="002335F5">
        <w:rPr>
          <w:rFonts w:asciiTheme="majorHAnsi" w:hAnsiTheme="majorHAnsi" w:cstheme="majorHAnsi"/>
          <w:i/>
          <w:sz w:val="24"/>
          <w:szCs w:val="24"/>
        </w:rPr>
        <w:t>2</w:t>
      </w:r>
      <w:r w:rsidR="002335F5" w:rsidRPr="002335F5">
        <w:rPr>
          <w:rFonts w:asciiTheme="majorHAnsi" w:hAnsiTheme="majorHAnsi" w:cstheme="majorHAnsi"/>
          <w:i/>
          <w:sz w:val="24"/>
          <w:szCs w:val="24"/>
        </w:rPr>
        <w:t>2</w:t>
      </w:r>
      <w:r w:rsidRPr="002335F5">
        <w:rPr>
          <w:rFonts w:asciiTheme="majorHAnsi" w:hAnsiTheme="majorHAnsi" w:cstheme="majorHAnsi"/>
          <w:i/>
          <w:sz w:val="24"/>
          <w:szCs w:val="24"/>
        </w:rPr>
        <w:t>. března 2019</w:t>
      </w:r>
    </w:p>
    <w:p w:rsidR="003A547E" w:rsidRDefault="00C473F8">
      <w:pPr>
        <w:spacing w:before="160" w:after="360" w:line="360" w:lineRule="auto"/>
        <w:rPr>
          <w:rFonts w:ascii="Calibri" w:eastAsia="Times New Roman" w:hAnsi="Calibri" w:cs="Calibri"/>
          <w:snapToGrid w:val="0"/>
          <w:sz w:val="24"/>
          <w:szCs w:val="24"/>
          <w:lang w:eastAsia="de-DE"/>
        </w:rPr>
      </w:pPr>
      <w:r w:rsidRPr="00C473F8">
        <w:rPr>
          <w:rFonts w:ascii="Calibri" w:eastAsia="Times New Roman" w:hAnsi="Calibri" w:cs="Calibri"/>
          <w:b/>
          <w:snapToGrid w:val="0"/>
          <w:sz w:val="24"/>
          <w:szCs w:val="24"/>
          <w:lang w:eastAsia="de-DE"/>
        </w:rPr>
        <w:t>Jestliže země Evropské unie neomezí dopravu závislou na fosilních palivech, s nejvyšší pravděpodobností se jim nepodaří snížit emise dost na to, aby se dokázaly zbrzdit oteplování klimatu a dosáhnout cílů Pařížské dohody. Ve své nejčerstvější zprávě to konstatuje Expertní rada evropských akademií (EASAC), která sdružuje akademie věd členských zemí EU, Norska a Švýcarska.</w:t>
      </w:r>
    </w:p>
    <w:p w:rsidR="00822B9C" w:rsidRDefault="00822B9C" w:rsidP="00822B9C">
      <w:pPr>
        <w:pStyle w:val="Bezmezer"/>
        <w:spacing w:before="120" w:line="360" w:lineRule="auto"/>
        <w:rPr>
          <w:rFonts w:ascii="Calibri" w:eastAsia="Times New Roman" w:hAnsi="Calibri" w:cs="Calibri"/>
          <w:snapToGrid w:val="0"/>
          <w:sz w:val="24"/>
          <w:szCs w:val="24"/>
          <w:lang w:eastAsia="de-DE"/>
        </w:rPr>
      </w:pPr>
      <w:r w:rsidRPr="00C473F8">
        <w:rPr>
          <w:rFonts w:ascii="Calibri" w:eastAsia="Times New Roman" w:hAnsi="Calibri" w:cs="Calibri"/>
          <w:snapToGrid w:val="0"/>
          <w:sz w:val="24"/>
          <w:szCs w:val="24"/>
          <w:lang w:eastAsia="de-DE"/>
        </w:rPr>
        <w:t>Zhruba 24 % veškerých emisí skleníkových plynů v Evropské unii způsobuje doprava</w:t>
      </w:r>
      <w:r>
        <w:rPr>
          <w:rFonts w:ascii="Calibri" w:eastAsia="Times New Roman" w:hAnsi="Calibri" w:cs="Calibri"/>
          <w:snapToGrid w:val="0"/>
          <w:sz w:val="24"/>
          <w:szCs w:val="24"/>
          <w:lang w:eastAsia="de-DE"/>
        </w:rPr>
        <w:t>. T</w:t>
      </w:r>
      <w:r w:rsidRPr="00C473F8">
        <w:rPr>
          <w:rFonts w:ascii="Calibri" w:eastAsia="Times New Roman" w:hAnsi="Calibri" w:cs="Calibri"/>
          <w:snapToGrid w:val="0"/>
          <w:sz w:val="24"/>
          <w:szCs w:val="24"/>
          <w:lang w:eastAsia="de-DE"/>
        </w:rPr>
        <w:t>éměř tři čtvrtiny tohoto podílu má na svědomí silniční doprava. Právě na redukci emisí skleníkových plynů prostřednictvím omezení dopravy využívající fosilních paliv je třeba</w:t>
      </w:r>
      <w:r>
        <w:rPr>
          <w:rFonts w:ascii="Calibri" w:eastAsia="Times New Roman" w:hAnsi="Calibri" w:cs="Calibri"/>
          <w:snapToGrid w:val="0"/>
          <w:sz w:val="24"/>
          <w:szCs w:val="24"/>
          <w:lang w:eastAsia="de-DE"/>
        </w:rPr>
        <w:t xml:space="preserve"> se podle expertů</w:t>
      </w:r>
      <w:r w:rsidRPr="00C473F8">
        <w:rPr>
          <w:rFonts w:ascii="Calibri" w:eastAsia="Times New Roman" w:hAnsi="Calibri" w:cs="Calibri"/>
          <w:snapToGrid w:val="0"/>
          <w:sz w:val="24"/>
          <w:szCs w:val="24"/>
          <w:lang w:eastAsia="de-DE"/>
        </w:rPr>
        <w:t xml:space="preserve"> zaměřit </w:t>
      </w:r>
      <w:r w:rsidR="001A24EC">
        <w:rPr>
          <w:rFonts w:ascii="Calibri" w:eastAsia="Times New Roman" w:hAnsi="Calibri" w:cs="Calibri"/>
          <w:snapToGrid w:val="0"/>
          <w:sz w:val="24"/>
          <w:szCs w:val="24"/>
          <w:lang w:eastAsia="de-DE"/>
        </w:rPr>
        <w:t>co</w:t>
      </w:r>
      <w:r w:rsidRPr="00C473F8">
        <w:rPr>
          <w:rFonts w:ascii="Calibri" w:eastAsia="Times New Roman" w:hAnsi="Calibri" w:cs="Calibri"/>
          <w:snapToGrid w:val="0"/>
          <w:sz w:val="24"/>
          <w:szCs w:val="24"/>
          <w:lang w:eastAsia="de-DE"/>
        </w:rPr>
        <w:t xml:space="preserve"> nejdříve.</w:t>
      </w:r>
    </w:p>
    <w:p w:rsidR="0052243F" w:rsidRDefault="00C473F8" w:rsidP="00C473F8">
      <w:pPr>
        <w:pStyle w:val="Bezmezer"/>
        <w:spacing w:before="120" w:line="360" w:lineRule="auto"/>
        <w:rPr>
          <w:rFonts w:ascii="Calibri" w:eastAsia="Times New Roman" w:hAnsi="Calibri" w:cs="Calibri"/>
          <w:snapToGrid w:val="0"/>
          <w:sz w:val="24"/>
          <w:szCs w:val="24"/>
          <w:lang w:eastAsia="de-DE"/>
        </w:rPr>
      </w:pPr>
      <w:r w:rsidRPr="00C473F8">
        <w:rPr>
          <w:rFonts w:ascii="Calibri" w:eastAsia="Times New Roman" w:hAnsi="Calibri" w:cs="Calibri"/>
          <w:snapToGrid w:val="0"/>
          <w:sz w:val="24"/>
          <w:szCs w:val="24"/>
          <w:lang w:eastAsia="de-DE"/>
        </w:rPr>
        <w:t xml:space="preserve">Klimatická politika Evropské unie patří k nejpřísnějším na světě, ani to však nemusí do budoucna stačit. Pařížská klimatická dohoda požaduje omezit oteplování klimatu na méně než dva stupně Celsia oproti hodnotám před průmyslovou revolucí. </w:t>
      </w:r>
      <w:r w:rsidRPr="00C473F8">
        <w:rPr>
          <w:rFonts w:ascii="Calibri" w:eastAsia="Times New Roman" w:hAnsi="Calibri" w:cs="Calibri"/>
          <w:i/>
          <w:snapToGrid w:val="0"/>
          <w:sz w:val="24"/>
          <w:szCs w:val="24"/>
          <w:lang w:eastAsia="de-DE"/>
        </w:rPr>
        <w:t>„Současná politika EU s</w:t>
      </w:r>
      <w:r w:rsidR="0052243F">
        <w:rPr>
          <w:rFonts w:cstheme="minorHAnsi"/>
          <w:sz w:val="24"/>
          <w:szCs w:val="24"/>
        </w:rPr>
        <w:t> </w:t>
      </w:r>
      <w:r w:rsidRPr="00C473F8">
        <w:rPr>
          <w:rFonts w:ascii="Calibri" w:eastAsia="Times New Roman" w:hAnsi="Calibri" w:cs="Calibri"/>
          <w:i/>
          <w:snapToGrid w:val="0"/>
          <w:sz w:val="24"/>
          <w:szCs w:val="24"/>
          <w:lang w:eastAsia="de-DE"/>
        </w:rPr>
        <w:t>nejvyšší pravděpodobností nepovede k dostatečně rychlému snížení emisí,“</w:t>
      </w:r>
      <w:r w:rsidRPr="00C473F8">
        <w:rPr>
          <w:rFonts w:ascii="Calibri" w:eastAsia="Times New Roman" w:hAnsi="Calibri" w:cs="Calibri"/>
          <w:snapToGrid w:val="0"/>
          <w:sz w:val="24"/>
          <w:szCs w:val="24"/>
          <w:lang w:eastAsia="de-DE"/>
        </w:rPr>
        <w:t xml:space="preserve"> upozorňuje zpráva EASAC. </w:t>
      </w:r>
    </w:p>
    <w:p w:rsidR="0052243F" w:rsidRPr="0052243F" w:rsidRDefault="0052243F" w:rsidP="0052243F">
      <w:pPr>
        <w:pStyle w:val="Bezmezer"/>
        <w:spacing w:before="120" w:line="360" w:lineRule="auto"/>
        <w:rPr>
          <w:rFonts w:ascii="Calibri" w:eastAsia="Times New Roman" w:hAnsi="Calibri" w:cs="Calibri"/>
          <w:snapToGrid w:val="0"/>
          <w:sz w:val="24"/>
          <w:szCs w:val="24"/>
          <w:lang w:eastAsia="de-DE"/>
        </w:rPr>
      </w:pPr>
      <w:r w:rsidRPr="0052243F">
        <w:rPr>
          <w:rFonts w:ascii="Calibri" w:eastAsia="Times New Roman" w:hAnsi="Calibri" w:cs="Calibri"/>
          <w:snapToGrid w:val="0"/>
          <w:sz w:val="24"/>
          <w:szCs w:val="24"/>
          <w:lang w:eastAsia="de-DE"/>
        </w:rPr>
        <w:t xml:space="preserve">EASAC přichází s řadou dalších doporučení, jak emise zmírnit. </w:t>
      </w:r>
      <w:r w:rsidRPr="0052243F">
        <w:rPr>
          <w:rFonts w:ascii="Calibri" w:eastAsia="Times New Roman" w:hAnsi="Calibri" w:cs="Calibri"/>
          <w:i/>
          <w:snapToGrid w:val="0"/>
          <w:sz w:val="24"/>
          <w:szCs w:val="24"/>
          <w:lang w:eastAsia="de-DE"/>
        </w:rPr>
        <w:t xml:space="preserve">„Aktuální vývoj nesměřuje ke splnění cílů Pařížské dohody. My však zachováváme optimismus, že současnou kritickou situaci lze zvrátit, jestliže politici začnou rychle uplatňovat koordinovaná opatření ve smyslu toho, čemu se vyhnout, co změnit a co zlepšit,“ </w:t>
      </w:r>
      <w:r w:rsidRPr="0052243F">
        <w:rPr>
          <w:rFonts w:ascii="Calibri" w:eastAsia="Times New Roman" w:hAnsi="Calibri" w:cs="Calibri"/>
          <w:snapToGrid w:val="0"/>
          <w:sz w:val="24"/>
          <w:szCs w:val="24"/>
          <w:lang w:eastAsia="de-DE"/>
        </w:rPr>
        <w:t xml:space="preserve">uvádí William </w:t>
      </w:r>
      <w:proofErr w:type="spellStart"/>
      <w:r w:rsidRPr="0052243F">
        <w:rPr>
          <w:rFonts w:ascii="Calibri" w:eastAsia="Times New Roman" w:hAnsi="Calibri" w:cs="Calibri"/>
          <w:snapToGrid w:val="0"/>
          <w:sz w:val="24"/>
          <w:szCs w:val="24"/>
          <w:lang w:eastAsia="de-DE"/>
        </w:rPr>
        <w:t>Gillett</w:t>
      </w:r>
      <w:proofErr w:type="spellEnd"/>
      <w:r w:rsidRPr="0052243F">
        <w:rPr>
          <w:rFonts w:ascii="Calibri" w:eastAsia="Times New Roman" w:hAnsi="Calibri" w:cs="Calibri"/>
          <w:snapToGrid w:val="0"/>
          <w:sz w:val="24"/>
          <w:szCs w:val="24"/>
          <w:lang w:eastAsia="de-DE"/>
        </w:rPr>
        <w:t xml:space="preserve">, ředitel EASAC pro energetiku. </w:t>
      </w:r>
    </w:p>
    <w:p w:rsidR="001A24EC" w:rsidRDefault="001A24EC" w:rsidP="0052243F">
      <w:pPr>
        <w:pStyle w:val="Bezmezer"/>
        <w:spacing w:before="120" w:line="360" w:lineRule="auto"/>
        <w:rPr>
          <w:rFonts w:ascii="Calibri" w:eastAsia="Times New Roman" w:hAnsi="Calibri" w:cs="Calibri"/>
          <w:snapToGrid w:val="0"/>
          <w:sz w:val="24"/>
          <w:szCs w:val="24"/>
          <w:lang w:eastAsia="de-DE"/>
        </w:rPr>
      </w:pPr>
    </w:p>
    <w:p w:rsidR="001A24EC" w:rsidRPr="001A24EC" w:rsidRDefault="001A24EC" w:rsidP="0052243F">
      <w:pPr>
        <w:pStyle w:val="Bezmezer"/>
        <w:spacing w:before="120" w:line="360" w:lineRule="auto"/>
        <w:rPr>
          <w:rFonts w:ascii="Calibri" w:eastAsia="Times New Roman" w:hAnsi="Calibri" w:cs="Calibri"/>
          <w:b/>
          <w:snapToGrid w:val="0"/>
          <w:sz w:val="24"/>
          <w:szCs w:val="24"/>
          <w:lang w:eastAsia="de-DE"/>
        </w:rPr>
      </w:pPr>
      <w:r w:rsidRPr="001A24EC">
        <w:rPr>
          <w:rFonts w:ascii="Calibri" w:eastAsia="Times New Roman" w:hAnsi="Calibri" w:cs="Calibri"/>
          <w:b/>
          <w:snapToGrid w:val="0"/>
          <w:sz w:val="24"/>
          <w:szCs w:val="24"/>
          <w:lang w:eastAsia="de-DE"/>
        </w:rPr>
        <w:lastRenderedPageBreak/>
        <w:t>Co je třeba omezit</w:t>
      </w:r>
      <w:r w:rsidR="009448E9">
        <w:rPr>
          <w:rFonts w:ascii="Calibri" w:eastAsia="Times New Roman" w:hAnsi="Calibri" w:cs="Calibri"/>
          <w:b/>
          <w:snapToGrid w:val="0"/>
          <w:sz w:val="24"/>
          <w:szCs w:val="24"/>
          <w:lang w:eastAsia="de-DE"/>
        </w:rPr>
        <w:t xml:space="preserve"> a zlepšit</w:t>
      </w:r>
    </w:p>
    <w:p w:rsidR="0052243F" w:rsidRDefault="0052243F" w:rsidP="0052243F">
      <w:pPr>
        <w:pStyle w:val="Bezmezer"/>
        <w:spacing w:before="120" w:line="360" w:lineRule="auto"/>
        <w:rPr>
          <w:rFonts w:ascii="Calibri" w:eastAsia="Times New Roman" w:hAnsi="Calibri" w:cs="Calibri"/>
          <w:snapToGrid w:val="0"/>
          <w:sz w:val="24"/>
          <w:szCs w:val="24"/>
          <w:lang w:eastAsia="de-DE"/>
        </w:rPr>
      </w:pPr>
      <w:r w:rsidRPr="0052243F">
        <w:rPr>
          <w:rFonts w:ascii="Calibri" w:eastAsia="Times New Roman" w:hAnsi="Calibri" w:cs="Calibri"/>
          <w:snapToGrid w:val="0"/>
          <w:sz w:val="24"/>
          <w:szCs w:val="24"/>
          <w:lang w:eastAsia="de-DE"/>
        </w:rPr>
        <w:t>Zpráva evropských akademií politiky vybízí, aby omezili poptávku po neefektivní osobní a</w:t>
      </w:r>
      <w:r>
        <w:rPr>
          <w:rFonts w:cstheme="minorHAnsi"/>
          <w:sz w:val="24"/>
          <w:szCs w:val="24"/>
        </w:rPr>
        <w:t> </w:t>
      </w:r>
      <w:r w:rsidRPr="0052243F">
        <w:rPr>
          <w:rFonts w:ascii="Calibri" w:eastAsia="Times New Roman" w:hAnsi="Calibri" w:cs="Calibri"/>
          <w:snapToGrid w:val="0"/>
          <w:sz w:val="24"/>
          <w:szCs w:val="24"/>
          <w:lang w:eastAsia="de-DE"/>
        </w:rPr>
        <w:t xml:space="preserve">nákladní dopravě, po leteckém cestování a nadměrně velkých automobilech, podporovali </w:t>
      </w:r>
      <w:proofErr w:type="spellStart"/>
      <w:r w:rsidRPr="0052243F">
        <w:rPr>
          <w:rFonts w:ascii="Calibri" w:eastAsia="Times New Roman" w:hAnsi="Calibri" w:cs="Calibri"/>
          <w:snapToGrid w:val="0"/>
          <w:sz w:val="24"/>
          <w:szCs w:val="24"/>
          <w:lang w:eastAsia="de-DE"/>
        </w:rPr>
        <w:t>nízkoemisní</w:t>
      </w:r>
      <w:proofErr w:type="spellEnd"/>
      <w:r w:rsidRPr="0052243F">
        <w:rPr>
          <w:rFonts w:ascii="Calibri" w:eastAsia="Times New Roman" w:hAnsi="Calibri" w:cs="Calibri"/>
          <w:snapToGrid w:val="0"/>
          <w:sz w:val="24"/>
          <w:szCs w:val="24"/>
          <w:lang w:eastAsia="de-DE"/>
        </w:rPr>
        <w:t xml:space="preserve"> vozidla a paliva, propagovali ve městech zdravou chůzi a cyklistiku a investovali do energetické infrastruktury a kvalitní veřejné dopravy. </w:t>
      </w:r>
    </w:p>
    <w:p w:rsidR="009448E9" w:rsidRPr="0053173B" w:rsidRDefault="009448E9" w:rsidP="009448E9">
      <w:pPr>
        <w:pStyle w:val="Bezmezer"/>
        <w:spacing w:before="120" w:line="360" w:lineRule="auto"/>
        <w:rPr>
          <w:rFonts w:cs="Calibri-Bold"/>
          <w:bCs/>
          <w:color w:val="000000"/>
          <w:lang w:eastAsia="ja-JP"/>
        </w:rPr>
      </w:pPr>
      <w:r>
        <w:rPr>
          <w:rFonts w:ascii="Calibri" w:eastAsia="Times New Roman" w:hAnsi="Calibri" w:cs="Calibri"/>
          <w:snapToGrid w:val="0"/>
          <w:sz w:val="24"/>
          <w:szCs w:val="24"/>
          <w:lang w:eastAsia="de-DE"/>
        </w:rPr>
        <w:t xml:space="preserve">Jako nezbytné se ukazuje také </w:t>
      </w:r>
      <w:r>
        <w:rPr>
          <w:rFonts w:cs="Calibri-Bold"/>
          <w:bCs/>
          <w:lang w:eastAsia="ja-JP"/>
        </w:rPr>
        <w:t>zavést regulace snižující poptávku zákazníků po nadměrně velkých vozidlech a nadměrně velkých motorech</w:t>
      </w:r>
      <w:r w:rsidRPr="0053173B">
        <w:rPr>
          <w:rFonts w:cs="Calibri-Bold"/>
          <w:bCs/>
          <w:lang w:eastAsia="ja-JP"/>
        </w:rPr>
        <w:t>.</w:t>
      </w:r>
      <w:r>
        <w:rPr>
          <w:rFonts w:cs="Calibri-Bold"/>
          <w:bCs/>
          <w:lang w:eastAsia="ja-JP"/>
        </w:rPr>
        <w:t xml:space="preserve"> Zpráva EASAC rovněž doporučuje b</w:t>
      </w:r>
      <w:r>
        <w:rPr>
          <w:rFonts w:cs="Calibri-Bold"/>
          <w:bCs/>
          <w:color w:val="000000"/>
          <w:lang w:eastAsia="ja-JP"/>
        </w:rPr>
        <w:t>ezodkladně zvýšit v rozvodné síti podíl elektřiny vyráběné nízkouhlíkovými technologiemi a u</w:t>
      </w:r>
      <w:r>
        <w:rPr>
          <w:rFonts w:cs="Calibri-BoldItalic"/>
          <w:bCs/>
          <w:iCs/>
          <w:color w:val="000000"/>
          <w:lang w:eastAsia="ja-JP"/>
        </w:rPr>
        <w:t>pravit koncepci a regulaci trhů s elektřinou a poplatků ve vztahu k elektrickým vozidlům, aby se minimalizovaly náklady pro všechny spotřebitele</w:t>
      </w:r>
      <w:r w:rsidRPr="0053173B">
        <w:rPr>
          <w:rFonts w:cs="Calibri-Bold"/>
          <w:bCs/>
          <w:color w:val="000000"/>
          <w:lang w:eastAsia="ja-JP"/>
        </w:rPr>
        <w:t>.</w:t>
      </w:r>
      <w:r>
        <w:rPr>
          <w:rFonts w:cs="Calibri-Bold"/>
          <w:bCs/>
          <w:color w:val="000000"/>
          <w:lang w:eastAsia="ja-JP"/>
        </w:rPr>
        <w:t xml:space="preserve"> </w:t>
      </w:r>
    </w:p>
    <w:p w:rsidR="0052243F" w:rsidRDefault="0052243F" w:rsidP="0052243F">
      <w:pPr>
        <w:pStyle w:val="Bezmezer"/>
        <w:spacing w:before="120" w:line="360" w:lineRule="auto"/>
        <w:rPr>
          <w:rFonts w:ascii="Calibri" w:eastAsia="Times New Roman" w:hAnsi="Calibri" w:cs="Calibri"/>
          <w:snapToGrid w:val="0"/>
          <w:sz w:val="24"/>
          <w:szCs w:val="24"/>
          <w:lang w:eastAsia="de-DE"/>
        </w:rPr>
      </w:pPr>
      <w:r w:rsidRPr="0052243F">
        <w:rPr>
          <w:rFonts w:ascii="Calibri" w:eastAsia="Times New Roman" w:hAnsi="Calibri" w:cs="Calibri"/>
          <w:snapToGrid w:val="0"/>
          <w:sz w:val="24"/>
          <w:szCs w:val="24"/>
          <w:lang w:eastAsia="de-DE"/>
        </w:rPr>
        <w:t>EASAC je tvořen zástupci národních akademií věd členských států Evropské unie, Norska a</w:t>
      </w:r>
      <w:r>
        <w:rPr>
          <w:rFonts w:cstheme="minorHAnsi"/>
          <w:sz w:val="24"/>
          <w:szCs w:val="24"/>
        </w:rPr>
        <w:t> </w:t>
      </w:r>
      <w:r w:rsidRPr="0052243F">
        <w:rPr>
          <w:rFonts w:ascii="Calibri" w:eastAsia="Times New Roman" w:hAnsi="Calibri" w:cs="Calibri"/>
          <w:snapToGrid w:val="0"/>
          <w:sz w:val="24"/>
          <w:szCs w:val="24"/>
          <w:lang w:eastAsia="de-DE"/>
        </w:rPr>
        <w:t xml:space="preserve">Švýcarska a slouží jako poradní orgán politickým činitelům EU. Představuje těleso, díky kterému je evropská věda slyšet. Úkolem těchto zástupců národních akademií je poskytovat nezávislé, expertní a na důkazech založené poradenství k vědeckým aspektům evropských politik všem, kteří vytvářejí nebo mají vliv na politiku institucí Evropské unie. </w:t>
      </w:r>
    </w:p>
    <w:p w:rsidR="0052243F" w:rsidRPr="0052243F" w:rsidRDefault="0052243F" w:rsidP="0052243F">
      <w:pPr>
        <w:pStyle w:val="Bezmezer"/>
        <w:spacing w:before="120" w:line="360" w:lineRule="auto"/>
        <w:rPr>
          <w:rFonts w:ascii="Calibri" w:eastAsia="Times New Roman" w:hAnsi="Calibri" w:cs="Calibri"/>
          <w:snapToGrid w:val="0"/>
          <w:sz w:val="24"/>
          <w:szCs w:val="24"/>
          <w:lang w:eastAsia="de-DE"/>
        </w:rPr>
      </w:pPr>
    </w:p>
    <w:p w:rsidR="003A547E" w:rsidRDefault="002335F5" w:rsidP="0052243F">
      <w:pPr>
        <w:pStyle w:val="Bezmezer"/>
        <w:spacing w:before="120" w:line="360" w:lineRule="auto"/>
        <w:rPr>
          <w:rFonts w:ascii="Calibri" w:eastAsia="Times New Roman" w:hAnsi="Calibri" w:cs="Calibri"/>
          <w:snapToGrid w:val="0"/>
          <w:sz w:val="24"/>
          <w:szCs w:val="24"/>
          <w:lang w:eastAsia="de-DE"/>
        </w:rPr>
      </w:pPr>
      <w:r w:rsidRPr="002335F5">
        <w:rPr>
          <w:rFonts w:ascii="Calibri" w:eastAsia="Times New Roman" w:hAnsi="Calibri" w:cs="Calibri"/>
          <w:snapToGrid w:val="0"/>
          <w:sz w:val="24"/>
          <w:szCs w:val="24"/>
          <w:lang w:eastAsia="de-DE"/>
        </w:rPr>
        <w:t xml:space="preserve">Kompletní tiskovou zprávu EASAC (v angličtině) </w:t>
      </w:r>
      <w:bookmarkStart w:id="0" w:name="_GoBack"/>
      <w:bookmarkEnd w:id="0"/>
      <w:r w:rsidRPr="002335F5">
        <w:rPr>
          <w:rFonts w:ascii="Calibri" w:eastAsia="Times New Roman" w:hAnsi="Calibri" w:cs="Calibri"/>
          <w:snapToGrid w:val="0"/>
          <w:sz w:val="24"/>
          <w:szCs w:val="24"/>
          <w:lang w:eastAsia="de-DE"/>
        </w:rPr>
        <w:t xml:space="preserve">najdete </w:t>
      </w:r>
      <w:hyperlink r:id="rId8" w:history="1">
        <w:r w:rsidRPr="002335F5">
          <w:rPr>
            <w:rStyle w:val="Hypertextovodkaz"/>
            <w:rFonts w:ascii="Calibri" w:eastAsia="Times New Roman" w:hAnsi="Calibri" w:cs="Calibri"/>
            <w:snapToGrid w:val="0"/>
            <w:sz w:val="24"/>
            <w:szCs w:val="24"/>
            <w:lang w:eastAsia="de-DE"/>
          </w:rPr>
          <w:t>zde</w:t>
        </w:r>
      </w:hyperlink>
      <w:r w:rsidRPr="002335F5">
        <w:rPr>
          <w:rFonts w:ascii="Calibri" w:eastAsia="Times New Roman" w:hAnsi="Calibri" w:cs="Calibri"/>
          <w:snapToGrid w:val="0"/>
          <w:sz w:val="24"/>
          <w:szCs w:val="24"/>
          <w:lang w:eastAsia="de-DE"/>
        </w:rPr>
        <w:t xml:space="preserve">, podrobný report </w:t>
      </w:r>
      <w:hyperlink r:id="rId9" w:history="1">
        <w:r w:rsidRPr="002335F5">
          <w:rPr>
            <w:rStyle w:val="Hypertextovodkaz"/>
            <w:rFonts w:ascii="Calibri" w:eastAsia="Times New Roman" w:hAnsi="Calibri" w:cs="Calibri"/>
            <w:snapToGrid w:val="0"/>
            <w:sz w:val="24"/>
            <w:szCs w:val="24"/>
            <w:lang w:eastAsia="de-DE"/>
          </w:rPr>
          <w:t>zde</w:t>
        </w:r>
      </w:hyperlink>
      <w:r w:rsidRPr="002335F5">
        <w:rPr>
          <w:rFonts w:ascii="Calibri" w:eastAsia="Times New Roman" w:hAnsi="Calibri" w:cs="Calibri"/>
          <w:snapToGrid w:val="0"/>
          <w:sz w:val="24"/>
          <w:szCs w:val="24"/>
          <w:lang w:eastAsia="de-DE"/>
        </w:rPr>
        <w:t>.</w:t>
      </w:r>
    </w:p>
    <w:sectPr w:rsidR="003A547E">
      <w:headerReference w:type="default" r:id="rId10"/>
      <w:footerReference w:type="default" r:id="rId11"/>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0C1" w:rsidRDefault="004F10C1">
      <w:pPr>
        <w:spacing w:after="0" w:line="240" w:lineRule="auto"/>
      </w:pPr>
      <w:r>
        <w:separator/>
      </w:r>
    </w:p>
  </w:endnote>
  <w:endnote w:type="continuationSeparator" w:id="0">
    <w:p w:rsidR="004F10C1" w:rsidRDefault="004F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tiva Sans">
    <w:altName w:val="MS UI Gothic"/>
    <w:panose1 w:val="00000000000000000000"/>
    <w:charset w:val="00"/>
    <w:family w:val="modern"/>
    <w:notTrueType/>
    <w:pitch w:val="variable"/>
    <w:sig w:usb0="00000007" w:usb1="02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7E" w:rsidRDefault="00FB2E06">
    <w:pPr>
      <w:tabs>
        <w:tab w:val="right" w:pos="9072"/>
      </w:tabs>
      <w:rPr>
        <w:rFonts w:ascii="Arial" w:hAnsi="Arial" w:cs="Arial"/>
        <w:color w:val="0072B6"/>
        <w:sz w:val="14"/>
        <w:szCs w:val="14"/>
      </w:rPr>
    </w:pPr>
    <w:r>
      <w:rPr>
        <w:rFonts w:ascii="Arial" w:hAnsi="Arial" w:cs="Arial"/>
        <w:noProof/>
        <w:color w:val="0072B6"/>
        <w:sz w:val="14"/>
        <w:szCs w:val="14"/>
        <w:lang w:eastAsia="cs-CZ"/>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Přímá spojnice 4" o:spid="_x0000_s1026" o:spt="20" style="position:absolute;left:0pt;margin-left:-0.3pt;margin-top:4.15pt;height:0pt;width:453pt;z-index:251659264;mso-width-relative:page;mso-height-relative:page;" filled="f" stroked="t" coordsize="21600,21600" o:gfxdata="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UXxwG1AAAAAUBAAAPAAAAAAAAAAEAIAAAACIAAABkcnMvZG93bnJl&#10;di54bWxQSwECFAAUAAAACACHTuJAVDqO68gBAABlAwAADgAAAAAAAAABACAAAAAjAQAAZHJzL2Uy&#10;b0RvYy54bWxQSwUGAAAAAAYABgBZAQAAXQUAAAAA&#10;">
              <v:fill on="f" focussize="0,0"/>
              <v:stroke weight="0.5pt" color="#5B9BD5 [3204]" miterlimit="8" joinstyle="miter"/>
              <v:imagedata o:title=""/>
              <o:lock v:ext="edit" aspectratio="f"/>
            </v:line>
          </w:pict>
        </mc:Fallback>
      </mc:AlternateContent>
    </w:r>
  </w:p>
  <w:p w:rsidR="003A547E" w:rsidRDefault="00FB2E06">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Odbor mediální komunikace </w:t>
    </w:r>
    <w:r>
      <w:rPr>
        <w:rFonts w:ascii="Motiva Sans" w:hAnsi="Motiva Sans" w:cs="Calibri"/>
        <w:b/>
        <w:color w:val="0072B6"/>
        <w:sz w:val="16"/>
        <w:szCs w:val="16"/>
      </w:rPr>
      <w:tab/>
      <w:t>Kontakt: Ing. Jan Martinek</w:t>
    </w:r>
  </w:p>
  <w:p w:rsidR="003A547E" w:rsidRDefault="00FB2E06">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 xml:space="preserve">Kancelář Akademie věd ČR </w:t>
    </w:r>
    <w:r>
      <w:rPr>
        <w:rFonts w:ascii="Motiva Sans" w:hAnsi="Motiva Sans" w:cs="Calibri"/>
        <w:color w:val="0072B6"/>
        <w:sz w:val="16"/>
        <w:szCs w:val="16"/>
      </w:rPr>
      <w:tab/>
    </w:r>
    <w:proofErr w:type="gramStart"/>
    <w:r>
      <w:rPr>
        <w:rFonts w:ascii="Motiva Sans" w:hAnsi="Motiva Sans" w:cs="Calibri"/>
        <w:color w:val="0072B6"/>
        <w:sz w:val="16"/>
        <w:szCs w:val="16"/>
      </w:rPr>
      <w:t>E-mail</w:t>
    </w:r>
    <w:proofErr w:type="gramEnd"/>
    <w:r>
      <w:rPr>
        <w:rFonts w:ascii="Motiva Sans" w:hAnsi="Motiva Sans" w:cs="Calibri"/>
        <w:color w:val="0072B6"/>
        <w:sz w:val="16"/>
        <w:szCs w:val="16"/>
      </w:rPr>
      <w:t xml:space="preserve">: </w:t>
    </w:r>
    <w:hyperlink r:id="rId1" w:history="1">
      <w:r>
        <w:rPr>
          <w:rStyle w:val="Hypertextovodkaz"/>
          <w:rFonts w:ascii="Motiva Sans" w:hAnsi="Motiva Sans" w:cs="Calibri"/>
          <w:color w:val="0072B6"/>
          <w:sz w:val="16"/>
          <w:szCs w:val="16"/>
        </w:rPr>
        <w:t>martinek@kav.cas.cz</w:t>
      </w:r>
    </w:hyperlink>
  </w:p>
  <w:p w:rsidR="003A547E" w:rsidRDefault="00FB2E06">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 xml:space="preserve">Národní 3, 117 20 Praha 1 </w:t>
    </w:r>
    <w:r>
      <w:rPr>
        <w:rFonts w:ascii="Motiva Sans" w:hAnsi="Motiva Sans" w:cs="Calibri"/>
        <w:color w:val="0072B6"/>
        <w:sz w:val="16"/>
        <w:szCs w:val="16"/>
      </w:rPr>
      <w:tab/>
      <w:t>Telefon: +420 221 403 423</w:t>
    </w:r>
  </w:p>
  <w:p w:rsidR="003A547E" w:rsidRDefault="00FB2E06">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 xml:space="preserve">www.press.avcr.cz, </w:t>
    </w:r>
    <w:hyperlink r:id="rId2" w:history="1">
      <w:r>
        <w:rPr>
          <w:rStyle w:val="Hypertextovodkaz"/>
          <w:rFonts w:ascii="Motiva Sans" w:hAnsi="Motiva Sans" w:cs="Calibri"/>
          <w:color w:val="0072B6"/>
          <w:sz w:val="16"/>
          <w:szCs w:val="16"/>
        </w:rPr>
        <w:t>www.avcr.cz</w:t>
      </w:r>
    </w:hyperlink>
    <w:r>
      <w:rPr>
        <w:rFonts w:ascii="Motiva Sans" w:hAnsi="Motiva Sans" w:cs="Calibri"/>
        <w:color w:val="0072B6"/>
        <w:sz w:val="16"/>
        <w:szCs w:val="16"/>
      </w:rPr>
      <w:tab/>
      <w:t>Mobil: +420 602 270</w:t>
    </w:r>
    <w:r>
      <w:rPr>
        <w:rFonts w:ascii="Courier New" w:hAnsi="Courier New" w:cs="Courier New"/>
        <w:color w:val="0072B6"/>
        <w:sz w:val="16"/>
        <w:szCs w:val="16"/>
      </w:rPr>
      <w:t> </w:t>
    </w:r>
    <w:r>
      <w:rPr>
        <w:rFonts w:ascii="Motiva Sans" w:hAnsi="Motiva Sans" w:cs="Calibri"/>
        <w:color w:val="0072B6"/>
        <w:sz w:val="16"/>
        <w:szCs w:val="16"/>
      </w:rPr>
      <w:t>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0C1" w:rsidRDefault="004F10C1">
      <w:pPr>
        <w:spacing w:after="0" w:line="240" w:lineRule="auto"/>
      </w:pPr>
      <w:r>
        <w:separator/>
      </w:r>
    </w:p>
  </w:footnote>
  <w:footnote w:type="continuationSeparator" w:id="0">
    <w:p w:rsidR="004F10C1" w:rsidRDefault="004F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7E" w:rsidRDefault="00FB2E06">
    <w:pPr>
      <w:pStyle w:val="Zhlav"/>
    </w:pPr>
    <w:r>
      <w:rPr>
        <w:noProof/>
        <w:snapToGrid/>
        <w:lang w:eastAsia="cs-CZ"/>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200533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32DE1"/>
    <w:multiLevelType w:val="hybridMultilevel"/>
    <w:tmpl w:val="5FC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D1"/>
    <w:rsid w:val="00024EEE"/>
    <w:rsid w:val="00072516"/>
    <w:rsid w:val="000831D4"/>
    <w:rsid w:val="000F4FAD"/>
    <w:rsid w:val="00115C03"/>
    <w:rsid w:val="00151348"/>
    <w:rsid w:val="001550FE"/>
    <w:rsid w:val="00183868"/>
    <w:rsid w:val="001A24EC"/>
    <w:rsid w:val="001B536D"/>
    <w:rsid w:val="001C71E5"/>
    <w:rsid w:val="002111DA"/>
    <w:rsid w:val="002335F5"/>
    <w:rsid w:val="002B4A3F"/>
    <w:rsid w:val="00382453"/>
    <w:rsid w:val="003A547E"/>
    <w:rsid w:val="003C4F84"/>
    <w:rsid w:val="00421CDD"/>
    <w:rsid w:val="00477CF8"/>
    <w:rsid w:val="0049745E"/>
    <w:rsid w:val="004F10C1"/>
    <w:rsid w:val="0052243F"/>
    <w:rsid w:val="0055299E"/>
    <w:rsid w:val="005D1374"/>
    <w:rsid w:val="00641A8C"/>
    <w:rsid w:val="00711613"/>
    <w:rsid w:val="00740EC0"/>
    <w:rsid w:val="007D7E92"/>
    <w:rsid w:val="00813BAD"/>
    <w:rsid w:val="00822B9C"/>
    <w:rsid w:val="00833BD1"/>
    <w:rsid w:val="00893022"/>
    <w:rsid w:val="008E2E42"/>
    <w:rsid w:val="0094143C"/>
    <w:rsid w:val="009448E9"/>
    <w:rsid w:val="009B5271"/>
    <w:rsid w:val="009C5C01"/>
    <w:rsid w:val="00B14712"/>
    <w:rsid w:val="00B63EDF"/>
    <w:rsid w:val="00BC5739"/>
    <w:rsid w:val="00BE6456"/>
    <w:rsid w:val="00C20172"/>
    <w:rsid w:val="00C36128"/>
    <w:rsid w:val="00C473F8"/>
    <w:rsid w:val="00C84323"/>
    <w:rsid w:val="00C91A2A"/>
    <w:rsid w:val="00D045E1"/>
    <w:rsid w:val="00D21DE0"/>
    <w:rsid w:val="00D3576F"/>
    <w:rsid w:val="00D4537A"/>
    <w:rsid w:val="00DC43DA"/>
    <w:rsid w:val="00DE3BAC"/>
    <w:rsid w:val="00E14241"/>
    <w:rsid w:val="00EB53CC"/>
    <w:rsid w:val="00EB6A5B"/>
    <w:rsid w:val="00EC0F59"/>
    <w:rsid w:val="00EE218B"/>
    <w:rsid w:val="00EE499E"/>
    <w:rsid w:val="00F559E4"/>
    <w:rsid w:val="00F82F08"/>
    <w:rsid w:val="00FB2E06"/>
    <w:rsid w:val="1A59515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6078A"/>
  <w15:docId w15:val="{D0462D94-BE92-48DE-BE55-90DAAEA7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uiPriority w:val="99"/>
    <w:semiHidden/>
    <w:unhideWhenUsed/>
  </w:style>
  <w:style w:type="paragraph" w:styleId="Zhlav">
    <w:name w:val="header"/>
    <w:basedOn w:val="Normln"/>
    <w:link w:val="ZhlavChar"/>
    <w:uiPriority w:val="99"/>
    <w:unhideWhenUsed/>
    <w:qFormat/>
    <w:pPr>
      <w:tabs>
        <w:tab w:val="center" w:pos="4536"/>
        <w:tab w:val="right" w:pos="9072"/>
      </w:tabs>
      <w:spacing w:after="0" w:line="240" w:lineRule="auto"/>
    </w:pPr>
    <w:rPr>
      <w:rFonts w:ascii="Times New Roman" w:eastAsia="Times New Roman" w:hAnsi="Times New Roman" w:cs="Times New Roman"/>
      <w:snapToGrid w:val="0"/>
      <w:sz w:val="24"/>
      <w:szCs w:val="24"/>
      <w:lang w:eastAsia="de-DE"/>
    </w:rPr>
  </w:style>
  <w:style w:type="character" w:styleId="Hypertextovodkaz">
    <w:name w:val="Hyperlink"/>
    <w:uiPriority w:val="99"/>
    <w:unhideWhenUsed/>
    <w:rPr>
      <w:color w:val="0000FF"/>
      <w:u w:val="single"/>
    </w:rPr>
  </w:style>
  <w:style w:type="character" w:customStyle="1" w:styleId="ZhlavChar">
    <w:name w:val="Záhlaví Char"/>
    <w:basedOn w:val="Standardnpsmoodstavce"/>
    <w:link w:val="Zhlav"/>
    <w:uiPriority w:val="99"/>
    <w:qFormat/>
    <w:rPr>
      <w:rFonts w:ascii="Times New Roman" w:eastAsia="Times New Roman" w:hAnsi="Times New Roman" w:cs="Times New Roman"/>
      <w:snapToGrid w:val="0"/>
      <w:sz w:val="24"/>
      <w:szCs w:val="24"/>
      <w:lang w:eastAsia="de-DE"/>
    </w:rPr>
  </w:style>
  <w:style w:type="paragraph" w:styleId="Bezmezer">
    <w:name w:val="No Spacing"/>
    <w:uiPriority w:val="1"/>
    <w:qFormat/>
    <w:pPr>
      <w:spacing w:after="0" w:line="240" w:lineRule="auto"/>
    </w:pPr>
    <w:rPr>
      <w:sz w:val="22"/>
      <w:szCs w:val="22"/>
      <w:lang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550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50FE"/>
    <w:rPr>
      <w:rFonts w:ascii="Segoe UI" w:hAnsi="Segoe UI" w:cs="Segoe UI"/>
      <w:sz w:val="18"/>
      <w:szCs w:val="18"/>
      <w:lang w:eastAsia="en-US"/>
    </w:rPr>
  </w:style>
  <w:style w:type="paragraph" w:styleId="Zpat">
    <w:name w:val="footer"/>
    <w:basedOn w:val="Normln"/>
    <w:link w:val="ZpatChar"/>
    <w:uiPriority w:val="99"/>
    <w:unhideWhenUsed/>
    <w:rsid w:val="001550FE"/>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0FE"/>
    <w:rPr>
      <w:sz w:val="22"/>
      <w:szCs w:val="22"/>
      <w:lang w:eastAsia="en-US"/>
    </w:rPr>
  </w:style>
  <w:style w:type="paragraph" w:styleId="Odstavecseseznamem">
    <w:name w:val="List Paragraph"/>
    <w:basedOn w:val="Normln"/>
    <w:uiPriority w:val="99"/>
    <w:qFormat/>
    <w:rsid w:val="009448E9"/>
    <w:pPr>
      <w:suppressAutoHyphens/>
      <w:spacing w:after="0" w:line="240" w:lineRule="auto"/>
      <w:ind w:left="720"/>
      <w:contextualSpacing/>
    </w:pPr>
    <w:rPr>
      <w:rFonts w:ascii="Calibri" w:eastAsia="Yu Mincho" w:hAnsi="Calibri" w:cs="Times New Roman"/>
      <w:sz w:val="24"/>
      <w:szCs w:val="24"/>
      <w:lang w:val="en-US"/>
    </w:rPr>
  </w:style>
  <w:style w:type="character" w:styleId="Nevyeenzmnka">
    <w:name w:val="Unresolved Mention"/>
    <w:basedOn w:val="Standardnpsmoodstavce"/>
    <w:uiPriority w:val="99"/>
    <w:semiHidden/>
    <w:unhideWhenUsed/>
    <w:rsid w:val="0023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s.cz/en/media/news-archive/EU-unlikely-to-hit-Paris-Agreement-target-without-urgently-phasing-out-fossil-fu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sac.eu/publications/details/decarbonisation-of-transport-options-and-challeng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vcr.cz" TargetMode="External"/><Relationship Id="rId1" Type="http://schemas.openxmlformats.org/officeDocument/2006/relationships/hyperlink" Target="mailto:martinek@kav.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443</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Horáčková Alice</dc:creator>
  <cp:lastModifiedBy>Růžičková Markéta</cp:lastModifiedBy>
  <cp:revision>11</cp:revision>
  <cp:lastPrinted>2019-03-20T13:32:00Z</cp:lastPrinted>
  <dcterms:created xsi:type="dcterms:W3CDTF">2019-03-20T13:07:00Z</dcterms:created>
  <dcterms:modified xsi:type="dcterms:W3CDTF">2019-03-22T08:50:00Z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