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73F7" w:rsidRDefault="00CF4AFF">
      <w:pPr>
        <w:jc w:val="both"/>
        <w:rPr>
          <w:rFonts w:cs="Arial"/>
          <w:i/>
          <w:szCs w:val="24"/>
          <w:lang w:val="en-GB"/>
        </w:rPr>
      </w:pPr>
      <w:r>
        <w:rPr>
          <w:rFonts w:cs="Arial"/>
          <w:i/>
          <w:szCs w:val="24"/>
          <w:lang w:val="en-GB"/>
        </w:rPr>
        <w:t>Tisková zpráva</w:t>
      </w:r>
    </w:p>
    <w:p w:rsidR="009D73F7" w:rsidRDefault="009D73F7">
      <w:pPr>
        <w:jc w:val="both"/>
        <w:rPr>
          <w:rFonts w:cs="Arial"/>
          <w:b/>
          <w:sz w:val="22"/>
          <w:szCs w:val="24"/>
          <w:lang w:val="en-GB"/>
        </w:rPr>
      </w:pPr>
    </w:p>
    <w:p w:rsidR="009D73F7" w:rsidRDefault="00CF4AFF">
      <w:pPr>
        <w:jc w:val="both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  <w:lang w:val="en-GB"/>
        </w:rPr>
        <w:t>Nov</w:t>
      </w:r>
      <w:r>
        <w:rPr>
          <w:rFonts w:cs="Arial"/>
          <w:b/>
          <w:sz w:val="32"/>
          <w:szCs w:val="24"/>
        </w:rPr>
        <w:t xml:space="preserve">á role mitochondrií v nádorovém bujení </w:t>
      </w:r>
    </w:p>
    <w:p w:rsidR="009D73F7" w:rsidRDefault="00C11C5F">
      <w:pPr>
        <w:jc w:val="both"/>
      </w:pPr>
      <w:r>
        <w:rPr>
          <w:rFonts w:cs="Arial"/>
          <w:i/>
          <w:sz w:val="22"/>
          <w:szCs w:val="24"/>
        </w:rPr>
        <w:t>Vestec u Prahy, 5</w:t>
      </w:r>
      <w:bookmarkStart w:id="0" w:name="_GoBack"/>
      <w:bookmarkEnd w:id="0"/>
      <w:r w:rsidR="00CF4AFF">
        <w:rPr>
          <w:rFonts w:cs="Arial"/>
          <w:i/>
          <w:sz w:val="22"/>
          <w:szCs w:val="24"/>
        </w:rPr>
        <w:t>. 12. 2018</w:t>
      </w:r>
      <w:r w:rsidR="00CF4AFF">
        <w:rPr>
          <w:rFonts w:cs="Arial"/>
          <w:b/>
          <w:sz w:val="22"/>
          <w:szCs w:val="24"/>
        </w:rPr>
        <w:t xml:space="preserve"> – Vědci z Biotechnologického ústavu AV ČR v centru BIOCEV nedávno ukázali, že rakovinné buňky s poruchami mitochondriální DNA (mtDNA) si po vnesení do laboratorní myši musí obnovit respiraci „krádeží“ mitochondrií s nepoškozenou mtDNA z okolních, nerakovinných buněk. V opačném případě nejsou schopny vytvořit nádor. Nebylo však zřejmé, proč je respirace pro tvorbu nádorů tak důležitá. Tuto otázku se nyní podařilo v navazujícím výzkumu objasnit.</w:t>
      </w:r>
    </w:p>
    <w:p w:rsidR="009D73F7" w:rsidRDefault="00CF4AFF">
      <w:pPr>
        <w:jc w:val="both"/>
      </w:pPr>
      <w:r>
        <w:rPr>
          <w:rFonts w:cs="Arial"/>
          <w:i/>
          <w:sz w:val="22"/>
          <w:szCs w:val="24"/>
        </w:rPr>
        <w:t>„Mitochondrie jsou malé vnitrobuněčné útvary, které v buňce produkují energii nutnou k celé řadě procesů včetně buněčného růstu, základního atributu nádorové tkáně,“</w:t>
      </w:r>
      <w:r>
        <w:rPr>
          <w:rFonts w:cs="Arial"/>
          <w:sz w:val="22"/>
          <w:szCs w:val="24"/>
        </w:rPr>
        <w:t xml:space="preserve"> říká </w:t>
      </w:r>
      <w:r>
        <w:rPr>
          <w:rFonts w:cs="Arial"/>
          <w:b/>
          <w:sz w:val="22"/>
          <w:szCs w:val="24"/>
        </w:rPr>
        <w:t>prof. Jiří Neužil</w:t>
      </w:r>
      <w:r>
        <w:rPr>
          <w:rFonts w:cs="Arial"/>
          <w:sz w:val="22"/>
          <w:szCs w:val="24"/>
        </w:rPr>
        <w:t xml:space="preserve">, vedoucí Laboratoře molekulární terapie. </w:t>
      </w:r>
      <w:r>
        <w:rPr>
          <w:rFonts w:cs="Arial"/>
          <w:i/>
          <w:sz w:val="22"/>
          <w:szCs w:val="24"/>
        </w:rPr>
        <w:t xml:space="preserve">„Produkce energie v mitochondriích je závislá na mitochondriálním „dýchání“ (respiraci), tedy spotřebě kyslíku. Důležitou vlastností mitochondrií je přítomnost vlastní dědičné informace – mtDNA, která je pro proces respirace nezbytná,“ </w:t>
      </w:r>
      <w:r>
        <w:rPr>
          <w:rFonts w:cs="Arial"/>
          <w:sz w:val="22"/>
          <w:szCs w:val="24"/>
        </w:rPr>
        <w:t>doplňuje prof. Neužil.</w:t>
      </w:r>
    </w:p>
    <w:p w:rsidR="009D73F7" w:rsidRDefault="00CF4AFF">
      <w:pPr>
        <w:jc w:val="both"/>
      </w:pPr>
      <w:r>
        <w:rPr>
          <w:rFonts w:cs="Arial"/>
          <w:sz w:val="22"/>
          <w:szCs w:val="24"/>
        </w:rPr>
        <w:t>Souvislost mezi neschopností tvořit nádory a nedostatkem energie se však neprokázala. Bylo potřeba začít hledat novou cestu. Během ní vědci zjistili, že důvodem je zapojení mitochondriální respirace do tvorby pyrimidinů – stavebních kamenů DNA, jejíž tvorba je pro růst buněk nezbytná.</w:t>
      </w:r>
    </w:p>
    <w:p w:rsidR="009D73F7" w:rsidRDefault="00CF4AFF">
      <w:pPr>
        <w:jc w:val="both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>Rakovinné buňky s poruchou mtDNA nerespirují, a proto nemohou tvořit pyrimidiny. Tím dojde k zablokování jejich růstu a potlačí se i zvětšování celého nádoru. Po získání mitochondrií z okolních buněk a obnovení respirace mohou rakovinné buňky opět produkovat pyrimidiny a růst. Nádor se opět začíná obnovovat.</w:t>
      </w:r>
    </w:p>
    <w:p w:rsidR="00C11C5F" w:rsidRDefault="00CF4AFF" w:rsidP="00C11C5F">
      <w:pPr>
        <w:jc w:val="both"/>
        <w:rPr>
          <w:rFonts w:cs="Arial"/>
          <w:i/>
          <w:sz w:val="22"/>
          <w:szCs w:val="24"/>
        </w:rPr>
      </w:pPr>
      <w:r>
        <w:rPr>
          <w:rFonts w:cs="Arial"/>
          <w:i/>
          <w:sz w:val="22"/>
          <w:szCs w:val="24"/>
        </w:rPr>
        <w:t xml:space="preserve">„Náš objev, publikovaný v prestižním časopise </w:t>
      </w:r>
      <w:r>
        <w:rPr>
          <w:rFonts w:cs="Arial"/>
          <w:b/>
          <w:i/>
          <w:sz w:val="22"/>
          <w:szCs w:val="24"/>
        </w:rPr>
        <w:t>Cell Metabolism</w:t>
      </w:r>
      <w:r>
        <w:rPr>
          <w:rFonts w:cs="Arial"/>
          <w:i/>
          <w:sz w:val="22"/>
          <w:szCs w:val="24"/>
        </w:rPr>
        <w:t>, je velice zajímavý jak z hlediska základního výzkumu, tak i jeho možného přenosu do klinické praxe,“</w:t>
      </w:r>
      <w:r>
        <w:rPr>
          <w:rFonts w:cs="Arial"/>
          <w:sz w:val="22"/>
          <w:szCs w:val="24"/>
        </w:rPr>
        <w:t xml:space="preserve"> vysvětluje prof. Jiří Neužil aplikační potenciál nového poznatku. </w:t>
      </w:r>
      <w:r>
        <w:rPr>
          <w:rFonts w:cs="Arial"/>
          <w:i/>
          <w:sz w:val="22"/>
          <w:szCs w:val="24"/>
        </w:rPr>
        <w:t>„Výše uvedený mechanismus by totiž mohl být sdílený mnoha typy nádorů, neboť univerzální vlastností rakovinné buňky je překotný růst, k němuž je zapotřebí intenzivní tvorba pyrimidinů. Domníváme se, že tento objev povede k návrhu nových, širokospektrých protirakovinných látek.“</w:t>
      </w:r>
    </w:p>
    <w:p w:rsidR="00C11C5F" w:rsidRDefault="00C11C5F" w:rsidP="00C11C5F">
      <w:pPr>
        <w:jc w:val="both"/>
        <w:rPr>
          <w:rFonts w:cs="Arial"/>
          <w:sz w:val="18"/>
          <w:szCs w:val="20"/>
        </w:rPr>
      </w:pPr>
    </w:p>
    <w:p w:rsidR="00C11C5F" w:rsidRDefault="00C11C5F" w:rsidP="00C11C5F">
      <w:pPr>
        <w:jc w:val="both"/>
      </w:pPr>
      <w:r>
        <w:rPr>
          <w:rFonts w:cs="Arial"/>
          <w:b/>
          <w:sz w:val="18"/>
          <w:szCs w:val="20"/>
        </w:rPr>
        <w:t>Odkaz na publikaci</w:t>
      </w:r>
      <w:r>
        <w:rPr>
          <w:rFonts w:cs="Arial"/>
          <w:sz w:val="18"/>
          <w:szCs w:val="20"/>
        </w:rPr>
        <w:t xml:space="preserve">: Bajzikova et al. </w:t>
      </w:r>
      <w:hyperlink r:id="rId6">
        <w:r>
          <w:rPr>
            <w:rStyle w:val="Internetovodkaz"/>
            <w:rFonts w:cs="Arial"/>
            <w:sz w:val="18"/>
            <w:szCs w:val="20"/>
          </w:rPr>
          <w:t>Reactivation of dihydroorotate dehydrogenase by respiration restores tumor growth of mitochondrial DNA-depleted cancer cells Cell Metabolism</w:t>
        </w:r>
      </w:hyperlink>
      <w:r>
        <w:rPr>
          <w:rFonts w:cs="Arial"/>
          <w:sz w:val="18"/>
          <w:szCs w:val="20"/>
        </w:rPr>
        <w:t xml:space="preserve"> (in </w:t>
      </w:r>
      <w:r>
        <w:rPr>
          <w:rFonts w:cs="Arial"/>
          <w:sz w:val="18"/>
          <w:szCs w:val="18"/>
        </w:rPr>
        <w:t xml:space="preserve">press). </w:t>
      </w:r>
      <w:r>
        <w:rPr>
          <w:sz w:val="18"/>
          <w:szCs w:val="18"/>
        </w:rPr>
        <w:t>doi: 10.1016/j.cmet.2018.10.014.</w:t>
      </w:r>
    </w:p>
    <w:p w:rsidR="00C11C5F" w:rsidRDefault="00C11C5F" w:rsidP="00C11C5F">
      <w:pPr>
        <w:jc w:val="both"/>
        <w:rPr>
          <w:rFonts w:cs="Arial"/>
          <w:b/>
          <w:sz w:val="18"/>
          <w:szCs w:val="20"/>
        </w:rPr>
      </w:pPr>
    </w:p>
    <w:p w:rsidR="00C11C5F" w:rsidRDefault="00C11C5F" w:rsidP="00C11C5F">
      <w:pPr>
        <w:jc w:val="both"/>
      </w:pPr>
      <w:r>
        <w:rPr>
          <w:rFonts w:cs="Arial"/>
          <w:b/>
          <w:sz w:val="18"/>
          <w:szCs w:val="20"/>
        </w:rPr>
        <w:t>Kontakt pro média</w:t>
      </w:r>
      <w:r>
        <w:rPr>
          <w:rFonts w:cs="Arial"/>
          <w:sz w:val="18"/>
          <w:szCs w:val="20"/>
        </w:rPr>
        <w:t xml:space="preserve">: Mgr. Petr Solil, vedoucí komunikace a tiskový mluvčí BIOCEV, 774 727 981, </w:t>
      </w:r>
      <w:hyperlink r:id="rId7">
        <w:r>
          <w:rPr>
            <w:rStyle w:val="Internetovodkaz"/>
            <w:rFonts w:cs="Arial"/>
            <w:sz w:val="18"/>
            <w:szCs w:val="20"/>
          </w:rPr>
          <w:t>petr.solil@biocev.eu</w:t>
        </w:r>
      </w:hyperlink>
      <w:r>
        <w:rPr>
          <w:rFonts w:cs="Arial"/>
          <w:sz w:val="18"/>
          <w:szCs w:val="20"/>
        </w:rPr>
        <w:t xml:space="preserve">, </w:t>
      </w:r>
      <w:hyperlink r:id="rId8">
        <w:r>
          <w:rPr>
            <w:rStyle w:val="Internetovodkaz"/>
            <w:rFonts w:cs="Arial"/>
            <w:sz w:val="18"/>
            <w:szCs w:val="20"/>
          </w:rPr>
          <w:t>www.biocev.eu</w:t>
        </w:r>
      </w:hyperlink>
      <w:r>
        <w:rPr>
          <w:rFonts w:cs="Arial"/>
          <w:sz w:val="18"/>
          <w:szCs w:val="20"/>
        </w:rPr>
        <w:t xml:space="preserve"> </w:t>
      </w:r>
    </w:p>
    <w:p w:rsidR="00C11C5F" w:rsidRDefault="00C11C5F" w:rsidP="00C11C5F">
      <w:pPr>
        <w:jc w:val="both"/>
        <w:rPr>
          <w:rFonts w:cs="Arial"/>
          <w:sz w:val="18"/>
          <w:szCs w:val="20"/>
        </w:rPr>
      </w:pPr>
      <w:r>
        <w:rPr>
          <w:rFonts w:cs="Arial"/>
          <w:b/>
          <w:sz w:val="18"/>
          <w:szCs w:val="20"/>
        </w:rPr>
        <w:lastRenderedPageBreak/>
        <w:t>Popisek k obrázku</w:t>
      </w:r>
      <w:r>
        <w:rPr>
          <w:rFonts w:cs="Arial"/>
          <w:sz w:val="18"/>
          <w:szCs w:val="20"/>
        </w:rPr>
        <w:t xml:space="preserve"> – </w:t>
      </w:r>
      <w:r>
        <w:rPr>
          <w:rFonts w:cs="Arial"/>
          <w:i/>
          <w:sz w:val="18"/>
          <w:szCs w:val="20"/>
        </w:rPr>
        <w:t>Rakovinné buňky bez mitochondriální DNA si po vnesení do hostitele (myši) postupně obnoví mtDNA. Na obrázku jsou ukázány buňky na počátku a 10, 20 a 60 dní po vnesení do hostitele. Modrá barva označuje jádra, červená mitochondrie a zelená mtDNA.</w:t>
      </w:r>
    </w:p>
    <w:p w:rsidR="00C11C5F" w:rsidRDefault="00C11C5F">
      <w:pPr>
        <w:jc w:val="both"/>
        <w:rPr>
          <w:rFonts w:cs="Arial"/>
          <w:sz w:val="18"/>
          <w:szCs w:val="20"/>
        </w:rPr>
      </w:pPr>
    </w:p>
    <w:tbl>
      <w:tblPr>
        <w:tblStyle w:val="TableGrid"/>
        <w:tblW w:w="9629" w:type="dxa"/>
        <w:tblLook w:val="04A0" w:firstRow="1" w:lastRow="0" w:firstColumn="1" w:lastColumn="0" w:noHBand="0" w:noVBand="1"/>
      </w:tblPr>
      <w:tblGrid>
        <w:gridCol w:w="9629"/>
      </w:tblGrid>
      <w:tr w:rsidR="009D73F7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73F7" w:rsidRDefault="00CF4AFF">
            <w:pPr>
              <w:jc w:val="both"/>
              <w:rPr>
                <w:rFonts w:cs="Arial"/>
                <w:sz w:val="18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7620" distL="114300" distR="121920" simplePos="0" relativeHeight="4" behindDoc="0" locked="0" layoutInCell="1" allowOverlap="1">
                  <wp:simplePos x="0" y="0"/>
                  <wp:positionH relativeFrom="column">
                    <wp:posOffset>2666365</wp:posOffset>
                  </wp:positionH>
                  <wp:positionV relativeFrom="paragraph">
                    <wp:posOffset>15875</wp:posOffset>
                  </wp:positionV>
                  <wp:extent cx="2545080" cy="2545080"/>
                  <wp:effectExtent l="0" t="0" r="0" b="0"/>
                  <wp:wrapTight wrapText="bothSides">
                    <wp:wrapPolygon edited="0">
                      <wp:start x="-38" y="0"/>
                      <wp:lineTo x="-38" y="21465"/>
                      <wp:lineTo x="21501" y="21465"/>
                      <wp:lineTo x="21501" y="0"/>
                      <wp:lineTo x="-38" y="0"/>
                    </wp:wrapPolygon>
                  </wp:wrapTight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5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7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2558415" cy="2558415"/>
                  <wp:effectExtent l="0" t="0" r="0" b="0"/>
                  <wp:wrapTight wrapText="bothSides">
                    <wp:wrapPolygon edited="0">
                      <wp:start x="-38" y="0"/>
                      <wp:lineTo x="-38" y="21355"/>
                      <wp:lineTo x="21389" y="21355"/>
                      <wp:lineTo x="21389" y="0"/>
                      <wp:lineTo x="-38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15" cy="255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2670175</wp:posOffset>
                  </wp:positionV>
                  <wp:extent cx="2572385" cy="2572385"/>
                  <wp:effectExtent l="0" t="0" r="0" b="0"/>
                  <wp:wrapTight wrapText="bothSides">
                    <wp:wrapPolygon edited="0">
                      <wp:start x="-37" y="0"/>
                      <wp:lineTo x="-37" y="21400"/>
                      <wp:lineTo x="21433" y="21400"/>
                      <wp:lineTo x="21433" y="0"/>
                      <wp:lineTo x="-37" y="0"/>
                    </wp:wrapPolygon>
                  </wp:wrapTight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257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9" behindDoc="0" locked="0" layoutInCell="1" allowOverlap="1">
                  <wp:simplePos x="0" y="0"/>
                  <wp:positionH relativeFrom="column">
                    <wp:posOffset>2672715</wp:posOffset>
                  </wp:positionH>
                  <wp:positionV relativeFrom="paragraph">
                    <wp:posOffset>2684145</wp:posOffset>
                  </wp:positionV>
                  <wp:extent cx="2538095" cy="2538095"/>
                  <wp:effectExtent l="0" t="0" r="0" b="0"/>
                  <wp:wrapTight wrapText="bothSides">
                    <wp:wrapPolygon edited="0">
                      <wp:start x="-39" y="0"/>
                      <wp:lineTo x="-39" y="21362"/>
                      <wp:lineTo x="21396" y="21362"/>
                      <wp:lineTo x="21396" y="0"/>
                      <wp:lineTo x="-39" y="0"/>
                    </wp:wrapPolygon>
                  </wp:wrapTight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95" cy="25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cs-CZ"/>
              </w:rPr>
              <w:t xml:space="preserve">   </w:t>
            </w:r>
          </w:p>
        </w:tc>
      </w:tr>
    </w:tbl>
    <w:p w:rsidR="009D73F7" w:rsidRDefault="009D73F7">
      <w:pPr>
        <w:jc w:val="both"/>
        <w:rPr>
          <w:rFonts w:cs="Arial"/>
          <w:sz w:val="18"/>
          <w:szCs w:val="20"/>
        </w:rPr>
      </w:pPr>
    </w:p>
    <w:p w:rsidR="009D73F7" w:rsidRDefault="009D73F7">
      <w:pPr>
        <w:jc w:val="both"/>
      </w:pPr>
    </w:p>
    <w:sectPr w:rsidR="009D73F7">
      <w:headerReference w:type="default" r:id="rId13"/>
      <w:footerReference w:type="default" r:id="rId14"/>
      <w:pgSz w:w="11906" w:h="16838"/>
      <w:pgMar w:top="2977" w:right="991" w:bottom="2694" w:left="1276" w:header="426" w:footer="0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ED6" w:rsidRDefault="00D65ED6">
      <w:pPr>
        <w:spacing w:after="0" w:line="240" w:lineRule="auto"/>
      </w:pPr>
      <w:r>
        <w:separator/>
      </w:r>
    </w:p>
  </w:endnote>
  <w:endnote w:type="continuationSeparator" w:id="0">
    <w:p w:rsidR="00D65ED6" w:rsidRDefault="00D6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Source Han Sans CN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3F7" w:rsidRDefault="00CF4AFF">
    <w:pPr>
      <w:pStyle w:val="Footer"/>
      <w:ind w:right="-427"/>
      <w:jc w:val="right"/>
    </w:pPr>
    <w:r>
      <w:rPr>
        <w:noProof/>
        <w:lang w:eastAsia="cs-CZ"/>
      </w:rPr>
      <w:drawing>
        <wp:inline distT="0" distB="0" distL="0" distR="0">
          <wp:extent cx="3186430" cy="637540"/>
          <wp:effectExtent l="0" t="0" r="0" b="0"/>
          <wp:docPr id="10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186430" cy="637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093ECE36">
              <wp:simplePos x="0" y="0"/>
              <wp:positionH relativeFrom="column">
                <wp:posOffset>-130810</wp:posOffset>
              </wp:positionH>
              <wp:positionV relativeFrom="paragraph">
                <wp:posOffset>299720</wp:posOffset>
              </wp:positionV>
              <wp:extent cx="2625090" cy="596265"/>
              <wp:effectExtent l="0" t="0" r="4445" b="13970"/>
              <wp:wrapNone/>
              <wp:docPr id="7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24400" cy="595800"/>
                      </a:xfrm>
                      <a:prstGeom prst="rect">
                        <a:avLst/>
                      </a:prstGeom>
                      <a:noFill/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9D73F7" w:rsidRDefault="00CF4AFF">
                          <w:pPr>
                            <w:pStyle w:val="Obsahrmce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BIOCEV, </w:t>
                          </w:r>
                          <w:r>
                            <w:rPr>
                              <w:rFonts w:eastAsiaTheme="minorEastAsia" w:cs="Arial"/>
                              <w:color w:val="000000"/>
                              <w:sz w:val="14"/>
                              <w:szCs w:val="14"/>
                              <w:lang w:eastAsia="cs-CZ"/>
                            </w:rPr>
                            <w:t>Průmyslová 595, 252 50 Vestec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br/>
                          </w:r>
                          <w:r>
                            <w:rPr>
                              <w:color w:val="000000"/>
                              <w:sz w:val="14"/>
                            </w:rPr>
                            <w:br/>
                            <w:t xml:space="preserve">mobil: +420 774 798 102 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br/>
                            <w:t xml:space="preserve">e-mail: </w:t>
                          </w:r>
                          <w:hyperlink r:id="rId2">
                            <w:r>
                              <w:rPr>
                                <w:rStyle w:val="Internetovodkaz"/>
                                <w:color w:val="000000"/>
                                <w:sz w:val="14"/>
                              </w:rPr>
                              <w:t>biocev@biocev.eu</w:t>
                            </w:r>
                          </w:hyperlink>
                          <w:r>
                            <w:rPr>
                              <w:color w:val="000000"/>
                              <w:sz w:val="14"/>
                            </w:rPr>
                            <w:t xml:space="preserve">  |  web: </w:t>
                          </w:r>
                          <w:hyperlink r:id="rId3">
                            <w:r>
                              <w:rPr>
                                <w:rStyle w:val="Internetovodkaz"/>
                                <w:color w:val="000000"/>
                                <w:sz w:val="14"/>
                              </w:rPr>
                              <w:t>www.biocev.eu</w:t>
                            </w:r>
                          </w:hyperlink>
                          <w:r>
                            <w:rPr>
                              <w:color w:val="000000"/>
                              <w:sz w:val="16"/>
                            </w:rPr>
                            <w:br/>
                          </w:r>
                        </w:p>
                        <w:p w:rsidR="009D73F7" w:rsidRDefault="009D73F7">
                          <w:pPr>
                            <w:pStyle w:val="Obsahrmce"/>
                            <w:rPr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lIns="0" tIns="0" rIns="0" bIns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 Box 5" stroked="f" style="position:absolute;margin-left:-10.3pt;margin-top:23.6pt;width:206.6pt;height:46.85pt" wp14:anchorId="093ECE36">
              <w10:wrap type="squar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Obsahrmce"/>
                      <w:rPr/>
                    </w:pPr>
                    <w:r>
                      <w:rPr>
                        <w:color w:val="000000"/>
                        <w:sz w:val="14"/>
                      </w:rPr>
                      <w:t xml:space="preserve">BIOCEV, </w:t>
                    </w:r>
                    <w:r>
                      <w:rPr>
                        <w:rFonts w:eastAsia="" w:cs="Arial" w:eastAsiaTheme="minorEastAsia"/>
                        <w:color w:val="000000"/>
                        <w:sz w:val="14"/>
                        <w:szCs w:val="14"/>
                        <w:lang w:eastAsia="cs-CZ"/>
                      </w:rPr>
                      <w:t>Průmyslová 595, 252 50 Vestec</w:t>
                    </w:r>
                    <w:r>
                      <w:rPr>
                        <w:color w:val="000000"/>
                        <w:sz w:val="14"/>
                      </w:rPr>
                      <w:br/>
                      <w:br/>
                      <w:t xml:space="preserve">mobil: +420 774 798 102 </w:t>
                      <w:br/>
                      <w:t xml:space="preserve">e-mail: </w:t>
                    </w:r>
                    <w:hyperlink r:id="rId4">
                      <w:r>
                        <w:rPr>
                          <w:rStyle w:val="Internetovodkaz"/>
                          <w:color w:val="000000"/>
                          <w:sz w:val="14"/>
                        </w:rPr>
                        <w:t>biocev@biocev.eu</w:t>
                      </w:r>
                    </w:hyperlink>
                    <w:r>
                      <w:rPr>
                        <w:color w:val="000000"/>
                        <w:sz w:val="14"/>
                      </w:rPr>
                      <w:t xml:space="preserve">  |  web: </w:t>
                    </w:r>
                    <w:hyperlink r:id="rId5">
                      <w:r>
                        <w:rPr>
                          <w:rStyle w:val="Internetovodkaz"/>
                          <w:color w:val="000000"/>
                          <w:sz w:val="14"/>
                        </w:rPr>
                        <w:t>www.biocev.eu</w:t>
                      </w:r>
                    </w:hyperlink>
                    <w:r>
                      <w:rPr>
                        <w:color w:val="000000"/>
                        <w:sz w:val="16"/>
                      </w:rPr>
                      <w:br/>
                    </w:r>
                  </w:p>
                  <w:p>
                    <w:pPr>
                      <w:pStyle w:val="Obsahrmce"/>
                      <w:spacing w:before="0" w:after="120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6" behindDoc="1" locked="0" layoutInCell="1" allowOverlap="1" wp14:anchorId="5C818C3B">
              <wp:simplePos x="0" y="0"/>
              <wp:positionH relativeFrom="column">
                <wp:posOffset>-830580</wp:posOffset>
              </wp:positionH>
              <wp:positionV relativeFrom="paragraph">
                <wp:posOffset>-271145</wp:posOffset>
              </wp:positionV>
              <wp:extent cx="7734935" cy="1608455"/>
              <wp:effectExtent l="0" t="0" r="0" b="0"/>
              <wp:wrapNone/>
              <wp:docPr id="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240" cy="1607760"/>
                      </a:xfrm>
                      <a:prstGeom prst="rect">
                        <a:avLst/>
                      </a:prstGeom>
                      <a:solidFill>
                        <a:srgbClr val="F4FBF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Rectangle 1" fillcolor="#f4fbfe" stroked="f" style="position:absolute;margin-left:-65.4pt;margin-top:-21.35pt;width:608.95pt;height:126.55pt" wp14:anchorId="5C818C3B">
              <w10:wrap type="none"/>
              <v:fill o:detectmouseclick="t" type="solid" color2="#0b0401"/>
              <v:stroke color="#3465a4" weight="25560" joinstyle="round" endcap="flat"/>
            </v:rect>
          </w:pict>
        </mc:Fallback>
      </mc:AlternateContent>
    </w:r>
  </w:p>
  <w:p w:rsidR="009D73F7" w:rsidRDefault="009D73F7">
    <w:pPr>
      <w:pStyle w:val="Footer"/>
    </w:pPr>
  </w:p>
  <w:p w:rsidR="009D73F7" w:rsidRDefault="009D73F7">
    <w:pPr>
      <w:pStyle w:val="Footer"/>
    </w:pPr>
  </w:p>
  <w:p w:rsidR="009D73F7" w:rsidRDefault="009D73F7">
    <w:pPr>
      <w:pStyle w:val="Footer"/>
    </w:pPr>
  </w:p>
  <w:p w:rsidR="009D73F7" w:rsidRDefault="00CF4AFF">
    <w:pPr>
      <w:pStyle w:val="Footer"/>
      <w:jc w:val="right"/>
    </w:pPr>
    <w:r>
      <w:rPr>
        <w:rFonts w:cs="Arial"/>
        <w:b/>
        <w:color w:val="86AFBC"/>
        <w:sz w:val="16"/>
        <w:szCs w:val="16"/>
      </w:rPr>
      <w:fldChar w:fldCharType="begin"/>
    </w:r>
    <w:r>
      <w:instrText>PAGE</w:instrText>
    </w:r>
    <w:r>
      <w:fldChar w:fldCharType="separate"/>
    </w:r>
    <w:r w:rsidR="00C11C5F">
      <w:rPr>
        <w:noProof/>
      </w:rPr>
      <w:t>1</w:t>
    </w:r>
    <w:r>
      <w:fldChar w:fldCharType="end"/>
    </w:r>
    <w:r>
      <w:rPr>
        <w:rFonts w:cs="Arial"/>
        <w:b/>
        <w:color w:val="86AFBC"/>
        <w:sz w:val="16"/>
        <w:szCs w:val="16"/>
      </w:rPr>
      <w:t>/</w:t>
    </w:r>
    <w:r>
      <w:rPr>
        <w:rFonts w:cs="Arial"/>
        <w:b/>
        <w:color w:val="86AFBC"/>
        <w:sz w:val="16"/>
        <w:szCs w:val="16"/>
      </w:rPr>
      <w:fldChar w:fldCharType="begin"/>
    </w:r>
    <w:r>
      <w:instrText>NUMPAGES</w:instrText>
    </w:r>
    <w:r>
      <w:fldChar w:fldCharType="separate"/>
    </w:r>
    <w:r w:rsidR="00C11C5F">
      <w:rPr>
        <w:noProof/>
      </w:rPr>
      <w:t>2</w:t>
    </w:r>
    <w:r>
      <w:fldChar w:fldCharType="end"/>
    </w:r>
  </w:p>
  <w:p w:rsidR="009D73F7" w:rsidRDefault="009D73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ED6" w:rsidRDefault="00D65ED6">
      <w:pPr>
        <w:spacing w:after="0" w:line="240" w:lineRule="auto"/>
      </w:pPr>
      <w:r>
        <w:separator/>
      </w:r>
    </w:p>
  </w:footnote>
  <w:footnote w:type="continuationSeparator" w:id="0">
    <w:p w:rsidR="00D65ED6" w:rsidRDefault="00D65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3F7" w:rsidRDefault="00CF4AFF">
    <w:pPr>
      <w:pStyle w:val="Header"/>
      <w:tabs>
        <w:tab w:val="center" w:pos="5386"/>
      </w:tabs>
      <w:ind w:left="-284"/>
    </w:pPr>
    <w:r>
      <w:rPr>
        <w:noProof/>
        <w:lang w:eastAsia="cs-CZ"/>
      </w:rPr>
      <w:drawing>
        <wp:anchor distT="0" distB="0" distL="114300" distR="114300" simplePos="0" relativeHeight="11" behindDoc="1" locked="0" layoutInCell="1" allowOverlap="1">
          <wp:simplePos x="0" y="0"/>
          <wp:positionH relativeFrom="column">
            <wp:posOffset>4257675</wp:posOffset>
          </wp:positionH>
          <wp:positionV relativeFrom="paragraph">
            <wp:posOffset>-479425</wp:posOffset>
          </wp:positionV>
          <wp:extent cx="2714625" cy="1487805"/>
          <wp:effectExtent l="0" t="0" r="0" b="0"/>
          <wp:wrapNone/>
          <wp:docPr id="5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1487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>
          <wp:extent cx="4349115" cy="935990"/>
          <wp:effectExtent l="0" t="0" r="0" b="0"/>
          <wp:docPr id="6" name="Obrázek 11" descr="F:\strip\_data stary pocitac\_E\zakazky\biocev\_stale\logo biocev s textem\jpg + png\biocev_horizont_text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11" descr="F:\strip\_data stary pocitac\_E\zakazky\biocev\_stale\logo biocev s textem\jpg + png\biocev_horizont_textCZ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49115" cy="935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3F7"/>
    <w:rsid w:val="009D73F7"/>
    <w:rsid w:val="00B23D6C"/>
    <w:rsid w:val="00C11C5F"/>
    <w:rsid w:val="00CF4AFF"/>
    <w:rsid w:val="00D6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E6BFD4-BB88-496B-A6E5-3F4CC1FA4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2FD3"/>
    <w:pPr>
      <w:spacing w:after="120" w:line="276" w:lineRule="auto"/>
    </w:pPr>
    <w:rPr>
      <w:rFonts w:ascii="Arial" w:hAnsi="Arial"/>
      <w:color w:val="000000" w:themeColor="text1"/>
      <w:szCs w:val="22"/>
      <w:lang w:eastAsia="en-US"/>
    </w:rPr>
  </w:style>
  <w:style w:type="paragraph" w:styleId="Heading1">
    <w:name w:val="heading 1"/>
    <w:link w:val="Heading1Char"/>
    <w:uiPriority w:val="9"/>
    <w:qFormat/>
    <w:rsid w:val="00FB2FD3"/>
    <w:pPr>
      <w:keepNext/>
      <w:keepLines/>
      <w:widowControl w:val="0"/>
      <w:spacing w:after="240"/>
      <w:outlineLvl w:val="0"/>
    </w:pPr>
    <w:rPr>
      <w:rFonts w:eastAsia="Times New Roman" w:cs="Arial"/>
      <w:b/>
      <w:bCs/>
      <w:color w:val="1DA7B1"/>
      <w:sz w:val="56"/>
      <w:szCs w:val="28"/>
    </w:rPr>
  </w:style>
  <w:style w:type="paragraph" w:styleId="Heading2">
    <w:name w:val="heading 2"/>
    <w:link w:val="Heading2Char"/>
    <w:uiPriority w:val="9"/>
    <w:unhideWhenUsed/>
    <w:qFormat/>
    <w:rsid w:val="00FB2FD3"/>
    <w:pPr>
      <w:keepNext/>
      <w:keepLines/>
      <w:widowControl w:val="0"/>
      <w:spacing w:after="240"/>
      <w:outlineLvl w:val="1"/>
    </w:pPr>
    <w:rPr>
      <w:rFonts w:eastAsia="Times New Roman"/>
      <w:b/>
      <w:bCs/>
      <w:color w:val="86AFBC"/>
      <w:sz w:val="4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403E69"/>
  </w:style>
  <w:style w:type="character" w:customStyle="1" w:styleId="FooterChar">
    <w:name w:val="Footer Char"/>
    <w:basedOn w:val="DefaultParagraphFont"/>
    <w:link w:val="Footer"/>
    <w:uiPriority w:val="99"/>
    <w:qFormat/>
    <w:rsid w:val="00403E6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403E69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qFormat/>
    <w:rsid w:val="00FB2FD3"/>
    <w:rPr>
      <w:rFonts w:ascii="Arial" w:eastAsia="Times New Roman" w:hAnsi="Arial" w:cs="Arial"/>
      <w:b/>
      <w:bCs/>
      <w:color w:val="1DA7B1"/>
      <w:sz w:val="56"/>
      <w:szCs w:val="28"/>
      <w:lang w:eastAsia="en-US"/>
    </w:rPr>
  </w:style>
  <w:style w:type="character" w:customStyle="1" w:styleId="BodyTextIndentChar">
    <w:name w:val="Body Text Indent Char"/>
    <w:basedOn w:val="DefaultParagraphFont"/>
    <w:link w:val="BodyTextIndent"/>
    <w:qFormat/>
    <w:rsid w:val="00C52232"/>
    <w:rPr>
      <w:rFonts w:ascii="Times New Roman" w:eastAsia="Times New Roman" w:hAnsi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qFormat/>
    <w:rsid w:val="00C52232"/>
    <w:rPr>
      <w:rFonts w:ascii="Arial" w:hAnsi="Arial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FB2FD3"/>
    <w:rPr>
      <w:rFonts w:ascii="Arial" w:hAnsi="Arial"/>
      <w:color w:val="000000" w:themeColor="text1"/>
      <w:szCs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qFormat/>
    <w:rsid w:val="004518C8"/>
    <w:rPr>
      <w:sz w:val="22"/>
      <w:szCs w:val="22"/>
      <w:lang w:val="cs-CZ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rsid w:val="004518C8"/>
    <w:rPr>
      <w:rFonts w:ascii="Courier New" w:eastAsia="Times New Roman" w:hAnsi="Courier New" w:cs="Courier New"/>
      <w:lang w:val="cs-CZ" w:eastAsia="cs-CZ"/>
    </w:rPr>
  </w:style>
  <w:style w:type="character" w:customStyle="1" w:styleId="Internetovodkaz">
    <w:name w:val="Internetový odkaz"/>
    <w:basedOn w:val="DefaultParagraphFont"/>
    <w:uiPriority w:val="99"/>
    <w:unhideWhenUsed/>
    <w:rsid w:val="00B71BCF"/>
    <w:rPr>
      <w:color w:val="0000FF" w:themeColor="hyperlink"/>
      <w:u w:val="single"/>
    </w:rPr>
  </w:style>
  <w:style w:type="character" w:customStyle="1" w:styleId="SignatureChar">
    <w:name w:val="Signature Char"/>
    <w:basedOn w:val="DefaultParagraphFont"/>
    <w:link w:val="Signature"/>
    <w:uiPriority w:val="99"/>
    <w:semiHidden/>
    <w:qFormat/>
    <w:rsid w:val="00062430"/>
    <w:rPr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qFormat/>
    <w:rsid w:val="00FB2FD3"/>
    <w:rPr>
      <w:rFonts w:ascii="Arial" w:eastAsia="Times New Roman" w:hAnsi="Arial"/>
      <w:b/>
      <w:bCs/>
      <w:color w:val="86AFBC"/>
      <w:sz w:val="48"/>
      <w:szCs w:val="26"/>
      <w:lang w:eastAsia="en-US"/>
    </w:rPr>
  </w:style>
  <w:style w:type="character" w:customStyle="1" w:styleId="TitleChar">
    <w:name w:val="Title Char"/>
    <w:link w:val="Title"/>
    <w:uiPriority w:val="10"/>
    <w:qFormat/>
    <w:rsid w:val="00FB2FD3"/>
    <w:rPr>
      <w:rFonts w:ascii="Arial" w:eastAsia="Times New Roman" w:hAnsi="Arial"/>
      <w:color w:val="000000" w:themeColor="text1"/>
      <w:spacing w:val="5"/>
      <w:sz w:val="32"/>
      <w:szCs w:val="52"/>
    </w:rPr>
  </w:style>
  <w:style w:type="character" w:styleId="Strong">
    <w:name w:val="Strong"/>
    <w:basedOn w:val="DefaultParagraphFont"/>
    <w:uiPriority w:val="22"/>
    <w:qFormat/>
    <w:rsid w:val="00BC0672"/>
    <w:rPr>
      <w:b/>
      <w:bCs/>
    </w:rPr>
  </w:style>
  <w:style w:type="character" w:customStyle="1" w:styleId="ListLabel1">
    <w:name w:val="ListLabel 1"/>
    <w:qFormat/>
    <w:rPr>
      <w:b w:val="0"/>
      <w:i w:val="0"/>
      <w:sz w:val="20"/>
      <w:szCs w:val="2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b w:val="0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eastAsia="Calibri" w:cs="Arial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paragraph" w:customStyle="1" w:styleId="Nadpis">
    <w:name w:val="Nadpis"/>
    <w:basedOn w:val="Normal"/>
    <w:next w:val="BodyText"/>
    <w:qFormat/>
    <w:pPr>
      <w:keepNext/>
      <w:spacing w:before="240"/>
    </w:pPr>
    <w:rPr>
      <w:rFonts w:ascii="Liberation Sans" w:eastAsia="Source Han Sans CN Regular" w:hAnsi="Liberation Sans" w:cs="Lohit Devanagari"/>
      <w:sz w:val="28"/>
      <w:szCs w:val="28"/>
    </w:rPr>
  </w:style>
  <w:style w:type="paragraph" w:styleId="BodyText">
    <w:name w:val="Body Text"/>
    <w:basedOn w:val="Normal"/>
    <w:link w:val="BodyTextChar"/>
    <w:rsid w:val="00C52232"/>
  </w:style>
  <w:style w:type="paragraph" w:styleId="List">
    <w:name w:val="List"/>
    <w:basedOn w:val="Normal"/>
    <w:rsid w:val="00C52232"/>
    <w:pPr>
      <w:widowControl w:val="0"/>
      <w:spacing w:after="0" w:line="240" w:lineRule="auto"/>
      <w:ind w:left="283" w:hanging="283"/>
      <w:textAlignment w:val="baseline"/>
    </w:pPr>
    <w:rPr>
      <w:rFonts w:ascii="Times New Roman" w:eastAsia="Times New Roman" w:hAnsi="Times New Roman"/>
      <w:sz w:val="24"/>
      <w:szCs w:val="20"/>
      <w:lang w:eastAsia="cs-CZ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link w:val="HeaderChar"/>
    <w:uiPriority w:val="99"/>
    <w:unhideWhenUsed/>
    <w:rsid w:val="00403E69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03E69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03E6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FB2FD3"/>
    <w:rPr>
      <w:rFonts w:ascii="Arial" w:hAnsi="Arial"/>
      <w:color w:val="000000" w:themeColor="text1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C52232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C52232"/>
    <w:pPr>
      <w:spacing w:before="120" w:after="0" w:line="240" w:lineRule="auto"/>
      <w:ind w:left="1620"/>
      <w:jc w:val="both"/>
    </w:pPr>
    <w:rPr>
      <w:rFonts w:ascii="Times New Roman" w:eastAsia="Times New Roman" w:hAnsi="Times New Roman"/>
      <w:lang w:eastAsia="cs-CZ"/>
    </w:rPr>
  </w:style>
  <w:style w:type="paragraph" w:customStyle="1" w:styleId="BodyText21">
    <w:name w:val="Body Text 21"/>
    <w:basedOn w:val="Normal"/>
    <w:qFormat/>
    <w:rsid w:val="00C52232"/>
    <w:pPr>
      <w:spacing w:after="0" w:line="220" w:lineRule="atLeast"/>
      <w:jc w:val="both"/>
      <w:textAlignment w:val="baseline"/>
    </w:pPr>
    <w:rPr>
      <w:rFonts w:ascii="Times New Roman" w:eastAsia="Times New Roman" w:hAnsi="Times New Roman"/>
      <w:szCs w:val="20"/>
      <w:lang w:eastAsia="cs-CZ"/>
    </w:rPr>
  </w:style>
  <w:style w:type="paragraph" w:customStyle="1" w:styleId="BlockText1">
    <w:name w:val="Block Text1"/>
    <w:basedOn w:val="Normal"/>
    <w:qFormat/>
    <w:rsid w:val="00C52232"/>
    <w:pPr>
      <w:spacing w:after="0" w:line="240" w:lineRule="atLeast"/>
      <w:ind w:left="425" w:right="5478"/>
      <w:textAlignment w:val="baseline"/>
    </w:pPr>
    <w:rPr>
      <w:rFonts w:ascii="Times New Roman" w:eastAsia="Times New Roman" w:hAnsi="Times New Roman"/>
      <w:b/>
      <w:szCs w:val="20"/>
      <w:lang w:eastAsia="cs-CZ"/>
    </w:rPr>
  </w:style>
  <w:style w:type="paragraph" w:customStyle="1" w:styleId="BodyTextIndent31">
    <w:name w:val="Body Text Indent 31"/>
    <w:basedOn w:val="Normal"/>
    <w:qFormat/>
    <w:rsid w:val="00C52232"/>
    <w:pPr>
      <w:spacing w:before="120" w:after="0" w:line="240" w:lineRule="atLeast"/>
      <w:ind w:left="426" w:hanging="426"/>
      <w:jc w:val="both"/>
      <w:textAlignment w:val="baseline"/>
    </w:pPr>
    <w:rPr>
      <w:rFonts w:ascii="Times New Roman" w:eastAsia="Times New Roman" w:hAnsi="Times New Roman"/>
      <w:sz w:val="24"/>
      <w:szCs w:val="20"/>
      <w:lang w:eastAsia="cs-CZ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4518C8"/>
    <w:pPr>
      <w:spacing w:line="480" w:lineRule="auto"/>
      <w:ind w:left="283"/>
    </w:pPr>
  </w:style>
  <w:style w:type="paragraph" w:styleId="PlainText">
    <w:name w:val="Plain Text"/>
    <w:basedOn w:val="Normal"/>
    <w:link w:val="PlainTextChar"/>
    <w:uiPriority w:val="99"/>
    <w:semiHidden/>
    <w:unhideWhenUsed/>
    <w:qFormat/>
    <w:rsid w:val="004518C8"/>
    <w:pPr>
      <w:spacing w:after="0" w:line="240" w:lineRule="auto"/>
    </w:pPr>
    <w:rPr>
      <w:rFonts w:ascii="Courier New" w:eastAsia="Times New Roman" w:hAnsi="Courier New" w:cs="Courier New"/>
      <w:szCs w:val="20"/>
      <w:lang w:eastAsia="cs-CZ"/>
    </w:rPr>
  </w:style>
  <w:style w:type="paragraph" w:customStyle="1" w:styleId="Pozdrav">
    <w:name w:val="Pozdrav"/>
    <w:basedOn w:val="Normal"/>
    <w:next w:val="Signature"/>
    <w:qFormat/>
    <w:rsid w:val="00062430"/>
    <w:pPr>
      <w:keepNext/>
      <w:keepLines/>
      <w:spacing w:before="560" w:after="0" w:line="240" w:lineRule="auto"/>
    </w:pPr>
  </w:style>
  <w:style w:type="paragraph" w:styleId="Signature">
    <w:name w:val="Signature"/>
    <w:basedOn w:val="Normal"/>
    <w:link w:val="SignatureChar"/>
    <w:uiPriority w:val="99"/>
    <w:semiHidden/>
    <w:unhideWhenUsed/>
    <w:rsid w:val="00062430"/>
    <w:pPr>
      <w:spacing w:after="0" w:line="240" w:lineRule="auto"/>
      <w:ind w:left="4252"/>
    </w:pPr>
  </w:style>
  <w:style w:type="paragraph" w:styleId="Title">
    <w:name w:val="Title"/>
    <w:basedOn w:val="NoSpacing"/>
    <w:link w:val="TitleChar"/>
    <w:uiPriority w:val="10"/>
    <w:qFormat/>
    <w:rsid w:val="00FB2FD3"/>
    <w:pPr>
      <w:spacing w:after="120"/>
      <w:contextualSpacing/>
    </w:pPr>
    <w:rPr>
      <w:rFonts w:eastAsia="Times New Roman"/>
      <w:spacing w:val="5"/>
      <w:sz w:val="32"/>
      <w:szCs w:val="52"/>
      <w:lang w:eastAsia="cs-CZ"/>
    </w:rPr>
  </w:style>
  <w:style w:type="paragraph" w:customStyle="1" w:styleId="Obsahrmce">
    <w:name w:val="Obsah rámce"/>
    <w:basedOn w:val="Normal"/>
    <w:qFormat/>
  </w:style>
  <w:style w:type="table" w:styleId="TableGrid">
    <w:name w:val="Table Grid"/>
    <w:basedOn w:val="TableNormal"/>
    <w:uiPriority w:val="59"/>
    <w:rsid w:val="007B38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cev.eu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etr.solil@biocev.eu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ncbi.nlm.nih.gov/pubmed/30449682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ocev.eu/" TargetMode="External"/><Relationship Id="rId2" Type="http://schemas.openxmlformats.org/officeDocument/2006/relationships/hyperlink" Target="mailto:biocev@biocev.eu" TargetMode="External"/><Relationship Id="rId1" Type="http://schemas.openxmlformats.org/officeDocument/2006/relationships/image" Target="media/image7.png"/><Relationship Id="rId5" Type="http://schemas.openxmlformats.org/officeDocument/2006/relationships/hyperlink" Target="http://www.biocev.eu/" TargetMode="External"/><Relationship Id="rId4" Type="http://schemas.openxmlformats.org/officeDocument/2006/relationships/hyperlink" Target="mailto:biocev@biocev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Solil</dc:creator>
  <dc:description/>
  <cp:lastModifiedBy>Petr Solil</cp:lastModifiedBy>
  <cp:revision>2</cp:revision>
  <dcterms:created xsi:type="dcterms:W3CDTF">2018-12-05T08:59:00Z</dcterms:created>
  <dcterms:modified xsi:type="dcterms:W3CDTF">2018-12-05T08:59:00Z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