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10" w:rsidRPr="00A34412" w:rsidRDefault="00F84310" w:rsidP="00F84310">
      <w:pPr>
        <w:pStyle w:val="Bezmezer"/>
        <w:tabs>
          <w:tab w:val="left" w:pos="7938"/>
        </w:tabs>
        <w:rPr>
          <w:rStyle w:val="dn"/>
          <w:rFonts w:ascii="Arial" w:eastAsia="Times New Roman" w:hAnsi="Arial" w:cs="Arial"/>
          <w:sz w:val="26"/>
          <w:szCs w:val="26"/>
        </w:rPr>
      </w:pPr>
      <w:r>
        <w:rPr>
          <w:rStyle w:val="dn"/>
          <w:rFonts w:ascii="Arial" w:hAnsi="Arial" w:cs="Arial"/>
          <w:sz w:val="26"/>
          <w:szCs w:val="26"/>
        </w:rPr>
        <w:t xml:space="preserve">TISKOVÁ ZPRÁVA                                                </w:t>
      </w:r>
      <w:r w:rsidRPr="00A34412">
        <w:rPr>
          <w:rStyle w:val="dn"/>
          <w:rFonts w:ascii="Arial" w:hAnsi="Arial" w:cs="Arial"/>
          <w:sz w:val="26"/>
          <w:szCs w:val="26"/>
        </w:rPr>
        <w:t>BRNO,</w:t>
      </w:r>
      <w:r w:rsidR="00A33C0E">
        <w:rPr>
          <w:rStyle w:val="dn"/>
          <w:rFonts w:ascii="Arial" w:hAnsi="Arial" w:cs="Arial"/>
          <w:sz w:val="26"/>
          <w:szCs w:val="26"/>
        </w:rPr>
        <w:t xml:space="preserve"> 1. SRPNA</w:t>
      </w:r>
      <w:r w:rsidRPr="00A34412">
        <w:rPr>
          <w:rStyle w:val="dn"/>
          <w:rFonts w:ascii="Arial" w:hAnsi="Arial" w:cs="Arial"/>
          <w:sz w:val="26"/>
          <w:szCs w:val="26"/>
        </w:rPr>
        <w:t xml:space="preserve"> 2018</w:t>
      </w:r>
    </w:p>
    <w:p w:rsidR="002A2EF0" w:rsidRDefault="002A2EF0" w:rsidP="00F84310">
      <w:pPr>
        <w:pStyle w:val="Normlnweb"/>
        <w:spacing w:after="0" w:afterAutospacing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F84310" w:rsidRPr="00161436" w:rsidRDefault="00F84310" w:rsidP="002A2EF0">
      <w:pPr>
        <w:pStyle w:val="Normlnweb"/>
        <w:spacing w:after="0" w:afterAutospacing="0" w:line="276" w:lineRule="auto"/>
        <w:jc w:val="center"/>
        <w:rPr>
          <w:rFonts w:ascii="Arial" w:hAnsi="Arial" w:cs="Arial"/>
          <w:sz w:val="48"/>
          <w:szCs w:val="48"/>
        </w:rPr>
      </w:pPr>
      <w:r w:rsidRPr="00161436">
        <w:rPr>
          <w:rFonts w:ascii="Arial" w:hAnsi="Arial" w:cs="Arial"/>
          <w:b/>
          <w:bCs/>
          <w:sz w:val="48"/>
          <w:szCs w:val="48"/>
        </w:rPr>
        <w:t>Vědci z Brna představují novou lékařskou technologii prodlužující život</w:t>
      </w:r>
    </w:p>
    <w:p w:rsidR="002A2EF0" w:rsidRDefault="002A2EF0" w:rsidP="002A2EF0">
      <w:pPr>
        <w:pStyle w:val="Normlnweb"/>
        <w:spacing w:after="0" w:afterAutospacing="0" w:line="276" w:lineRule="auto"/>
        <w:jc w:val="both"/>
        <w:rPr>
          <w:rFonts w:ascii="Arial" w:hAnsi="Arial" w:cs="Arial"/>
          <w:b/>
          <w:bCs/>
          <w:i/>
          <w:iCs/>
          <w:color w:val="ED7D31"/>
          <w:sz w:val="28"/>
          <w:szCs w:val="28"/>
        </w:rPr>
      </w:pPr>
    </w:p>
    <w:p w:rsidR="00F84310" w:rsidRPr="00205FA0" w:rsidRDefault="00F84310" w:rsidP="002A2EF0">
      <w:pPr>
        <w:pStyle w:val="Normlnweb"/>
        <w:spacing w:after="0" w:afterAutospacing="0" w:line="276" w:lineRule="auto"/>
        <w:jc w:val="both"/>
        <w:rPr>
          <w:rFonts w:ascii="Arial" w:hAnsi="Arial" w:cs="Arial"/>
          <w:color w:val="ED7D31"/>
          <w:sz w:val="28"/>
          <w:szCs w:val="28"/>
        </w:rPr>
      </w:pPr>
      <w:r w:rsidRPr="00205FA0">
        <w:rPr>
          <w:rFonts w:ascii="Arial" w:hAnsi="Arial" w:cs="Arial"/>
          <w:b/>
          <w:bCs/>
          <w:i/>
          <w:iCs/>
          <w:color w:val="ED7D31"/>
          <w:sz w:val="28"/>
          <w:szCs w:val="28"/>
        </w:rPr>
        <w:t xml:space="preserve">Americký patent na původní technologii určenou lékařům získali vědci z Ústavu přístrojové techniky Akademie věd ČR, Mezinárodního centra klinického výzkumu </w:t>
      </w:r>
      <w:bookmarkStart w:id="0" w:name="_GoBack"/>
      <w:r w:rsidRPr="00205FA0">
        <w:rPr>
          <w:rFonts w:ascii="Arial" w:hAnsi="Arial" w:cs="Arial"/>
          <w:b/>
          <w:bCs/>
          <w:i/>
          <w:iCs/>
          <w:color w:val="ED7D31"/>
          <w:sz w:val="28"/>
          <w:szCs w:val="28"/>
        </w:rPr>
        <w:t>Fakultní nemocnice u sv. Anny</w:t>
      </w:r>
      <w:bookmarkEnd w:id="0"/>
      <w:r w:rsidRPr="00205FA0">
        <w:rPr>
          <w:rFonts w:ascii="Arial" w:hAnsi="Arial" w:cs="Arial"/>
          <w:b/>
          <w:bCs/>
          <w:i/>
          <w:iCs/>
          <w:color w:val="ED7D31"/>
          <w:sz w:val="28"/>
          <w:szCs w:val="28"/>
        </w:rPr>
        <w:t xml:space="preserve"> v Brně (FNUSA-ICRC) a firma M&amp;I Praha. Nová technologie dokáže určit elektrickou aktivaci srdečních komor a s přesností na jednotky milisekund měří jejich vzájemné zpoždění.</w:t>
      </w:r>
    </w:p>
    <w:p w:rsidR="00F84310" w:rsidRPr="00205FA0" w:rsidRDefault="00F84310" w:rsidP="002A2EF0">
      <w:pPr>
        <w:pStyle w:val="Normlnweb"/>
        <w:spacing w:after="0" w:afterAutospacing="0" w:line="276" w:lineRule="auto"/>
        <w:jc w:val="both"/>
        <w:rPr>
          <w:rFonts w:ascii="Arial" w:hAnsi="Arial" w:cs="Arial"/>
        </w:rPr>
      </w:pPr>
      <w:r w:rsidRPr="00205FA0">
        <w:rPr>
          <w:rFonts w:ascii="Arial" w:hAnsi="Arial" w:cs="Arial"/>
        </w:rPr>
        <w:t xml:space="preserve">     Stanovit přesněji léčbu pro konkrétního pacienta se selhávajícím srdcem a tím výrazně prodloužit délku života umožňuje nová technologie vysokofrekvenčního EKG, za jejímž objevem stojí hlavně brněnští vědci a lékaři. </w:t>
      </w:r>
      <w:r w:rsidRPr="00205FA0">
        <w:rPr>
          <w:rFonts w:ascii="Arial" w:hAnsi="Arial" w:cs="Arial"/>
          <w:i/>
          <w:iCs/>
        </w:rPr>
        <w:t>„U zdravého srdce se obě komory aktivují současně, tedy synchronně. U nemocného, například po rozsáhlém infarktu, může docházet ke zpoždění aktivace levé komory (komorová dyssynchronie), výkon srdce se snižuje a srdeční choroba se zhoršuje. Existuje sice efektivní léčba komorové dyssynchronie pomocí speciálního kardiostimulátoru, ale ta nefunguje u každého,“</w:t>
      </w:r>
      <w:r w:rsidRPr="00205FA0">
        <w:rPr>
          <w:rFonts w:ascii="Arial" w:hAnsi="Arial" w:cs="Arial"/>
        </w:rPr>
        <w:t xml:space="preserve"> vysvětlil důležitost nového postupu Pavel Jurák z Ústavu přístrojové techniky AV ČR, vedoucí oddělení Medicínské signály a zároveň vedoucí výzkumného týmu. A pro snazší pochopení uvedl následující příklad. </w:t>
      </w:r>
      <w:r w:rsidRPr="00205FA0">
        <w:rPr>
          <w:rFonts w:ascii="Arial" w:hAnsi="Arial" w:cs="Arial"/>
          <w:i/>
          <w:iCs/>
        </w:rPr>
        <w:t>„Je to jako seřízení zapalování spalovacího motoru. Pokud víme, že snížený výkon motoru je v důsledku špatně nastaveného předstihu, je řešení jednoduché a efektivní. Pokud je problém jinde, seřízení zapalování nepomůže,“</w:t>
      </w:r>
      <w:r w:rsidRPr="00205FA0">
        <w:rPr>
          <w:rFonts w:ascii="Arial" w:hAnsi="Arial" w:cs="Arial"/>
        </w:rPr>
        <w:t xml:space="preserve"> řekl Jurák s tím, že stejně tak i nevhodně zvolená terapie pacienta zatěžuje, a dokonce může jeho stav zhoršit. </w:t>
      </w:r>
    </w:p>
    <w:p w:rsidR="00F84310" w:rsidRPr="00205FA0" w:rsidRDefault="00F84310" w:rsidP="00F84310">
      <w:pPr>
        <w:pStyle w:val="Normlnweb"/>
        <w:spacing w:after="0" w:afterAutospacing="0" w:line="276" w:lineRule="auto"/>
        <w:jc w:val="both"/>
        <w:rPr>
          <w:rFonts w:ascii="Arial" w:hAnsi="Arial" w:cs="Arial"/>
        </w:rPr>
      </w:pPr>
      <w:r w:rsidRPr="00205FA0">
        <w:rPr>
          <w:rFonts w:ascii="Arial" w:hAnsi="Arial" w:cs="Arial"/>
        </w:rPr>
        <w:t>Nová technologie využívá vysokofrekvenční složky v signálu EKG.</w:t>
      </w:r>
      <w:r w:rsidRPr="00205FA0">
        <w:rPr>
          <w:rFonts w:ascii="Arial" w:hAnsi="Arial" w:cs="Arial"/>
          <w:i/>
          <w:iCs/>
        </w:rPr>
        <w:t xml:space="preserve"> „Ty určí rozložení elektrické aktivace v jednotlivých částech srdečních komor a stanoví případné časové zpoždění. Tento číselný údaj v milisekundách poskytne lékaři cenou informaci o tom, zda je terapie pro pacienta vhodná,“</w:t>
      </w:r>
      <w:r w:rsidRPr="00205FA0">
        <w:rPr>
          <w:rFonts w:ascii="Arial" w:hAnsi="Arial" w:cs="Arial"/>
        </w:rPr>
        <w:t xml:space="preserve"> uvedl Jurák.</w:t>
      </w:r>
    </w:p>
    <w:p w:rsidR="00F84310" w:rsidRPr="00205FA0" w:rsidRDefault="00F84310" w:rsidP="00F84310">
      <w:pPr>
        <w:pStyle w:val="Normlnweb"/>
        <w:spacing w:after="0" w:afterAutospacing="0" w:line="276" w:lineRule="auto"/>
        <w:jc w:val="both"/>
        <w:rPr>
          <w:rFonts w:ascii="Arial" w:hAnsi="Arial" w:cs="Arial"/>
        </w:rPr>
      </w:pPr>
      <w:r w:rsidRPr="00205FA0">
        <w:rPr>
          <w:rFonts w:ascii="Arial" w:hAnsi="Arial" w:cs="Arial"/>
        </w:rPr>
        <w:lastRenderedPageBreak/>
        <w:t>     Nová technologie podle něj navíc umožní zlepšit nastavení stimulátoru u již probíhající léčby pro nejlepší možný výkon srdce jako pumpy.</w:t>
      </w:r>
    </w:p>
    <w:p w:rsidR="00F84310" w:rsidRPr="00205FA0" w:rsidRDefault="00F84310" w:rsidP="002D3C09">
      <w:pPr>
        <w:pStyle w:val="Normlnweb"/>
        <w:spacing w:after="0" w:afterAutospacing="0" w:line="276" w:lineRule="auto"/>
        <w:jc w:val="both"/>
        <w:rPr>
          <w:rFonts w:ascii="Arial" w:hAnsi="Arial" w:cs="Arial"/>
        </w:rPr>
      </w:pPr>
      <w:r w:rsidRPr="00205FA0">
        <w:rPr>
          <w:rFonts w:ascii="Arial" w:hAnsi="Arial" w:cs="Arial"/>
        </w:rPr>
        <w:t xml:space="preserve">Diagnostiku zpoždění aktivace levé komory vědci představili v květnovém vydání prestižního amerického časopisu Circulation: Arrhytmia and Electrophysiology. V článku prokázali, že měřené časové zpoždění před zavedením terapie jednoznačně ukazuje na následnou úspěšnost léčby.  </w:t>
      </w:r>
    </w:p>
    <w:p w:rsidR="002D3C09" w:rsidRDefault="002D3C09" w:rsidP="002D3C09">
      <w:pPr>
        <w:pStyle w:val="Bezmezer"/>
        <w:pBdr>
          <w:bottom w:val="single" w:sz="6" w:space="0" w:color="000000"/>
        </w:pBdr>
        <w:spacing w:line="276" w:lineRule="auto"/>
        <w:jc w:val="both"/>
        <w:rPr>
          <w:rStyle w:val="dn"/>
          <w:rFonts w:ascii="Arial" w:hAnsi="Arial" w:cs="Arial"/>
          <w:color w:val="C45911"/>
          <w:sz w:val="36"/>
          <w:szCs w:val="36"/>
          <w:u w:color="C45911"/>
          <w:lang w:val="cs-CZ"/>
        </w:rPr>
      </w:pPr>
    </w:p>
    <w:p w:rsidR="00F84310" w:rsidRPr="00205FA0" w:rsidRDefault="00F84310" w:rsidP="002D3C09">
      <w:pPr>
        <w:pStyle w:val="Bezmezer"/>
        <w:pBdr>
          <w:bottom w:val="single" w:sz="6" w:space="0" w:color="000000"/>
        </w:pBdr>
        <w:spacing w:line="276" w:lineRule="auto"/>
        <w:jc w:val="both"/>
        <w:rPr>
          <w:rStyle w:val="dn"/>
          <w:rFonts w:ascii="Arial" w:hAnsi="Arial" w:cs="Arial"/>
          <w:color w:val="C45911"/>
          <w:sz w:val="36"/>
          <w:szCs w:val="36"/>
          <w:u w:color="C45911"/>
          <w:lang w:val="cs-CZ"/>
        </w:rPr>
      </w:pPr>
      <w:r w:rsidRPr="00205FA0">
        <w:rPr>
          <w:rStyle w:val="dn"/>
          <w:rFonts w:ascii="Arial" w:hAnsi="Arial" w:cs="Arial"/>
          <w:color w:val="C45911"/>
          <w:sz w:val="36"/>
          <w:szCs w:val="36"/>
          <w:u w:color="C45911"/>
          <w:lang w:val="cs-CZ"/>
        </w:rPr>
        <w:t>Dostupnost běžným pacientům</w:t>
      </w:r>
    </w:p>
    <w:p w:rsidR="00F84310" w:rsidRPr="00205FA0" w:rsidRDefault="00F84310" w:rsidP="002A2EF0">
      <w:pPr>
        <w:pStyle w:val="Normlnweb"/>
        <w:spacing w:after="0" w:afterAutospacing="0" w:line="276" w:lineRule="auto"/>
        <w:jc w:val="both"/>
        <w:rPr>
          <w:rFonts w:ascii="Arial" w:hAnsi="Arial" w:cs="Arial"/>
        </w:rPr>
      </w:pPr>
      <w:r w:rsidRPr="00205FA0">
        <w:rPr>
          <w:rFonts w:ascii="Arial" w:hAnsi="Arial" w:cs="Arial"/>
        </w:rPr>
        <w:t xml:space="preserve">Výhodou nové technologie vysokofrekvenčního EKG je jednoduchý a neinvazivní postup: nejsou vyžadovány specifické znalosti obsluhy a zpracování je automatické. </w:t>
      </w:r>
      <w:r w:rsidRPr="00205FA0">
        <w:rPr>
          <w:rFonts w:ascii="Arial" w:hAnsi="Arial" w:cs="Arial"/>
          <w:i/>
          <w:iCs/>
        </w:rPr>
        <w:t xml:space="preserve">„Pro účinnou diagnostiku stačí běžné umístění elektrod, které se v klinické praxi využívá pro měření dvanáctisvodového EKG. Diagnostika je levná a snadno dostupná,“ </w:t>
      </w:r>
      <w:r w:rsidRPr="00205FA0">
        <w:rPr>
          <w:rFonts w:ascii="Arial" w:hAnsi="Arial" w:cs="Arial"/>
          <w:iCs/>
        </w:rPr>
        <w:t>podotkl Pavel Leinveber, vedoucí výzkumného týmu Biomedicínské inženýrství FNUSA-ICRC.</w:t>
      </w:r>
      <w:r w:rsidRPr="00205FA0">
        <w:rPr>
          <w:rFonts w:ascii="Arial" w:hAnsi="Arial" w:cs="Arial"/>
          <w:i/>
          <w:iCs/>
        </w:rPr>
        <w:t xml:space="preserve">  </w:t>
      </w:r>
    </w:p>
    <w:p w:rsidR="00F84310" w:rsidRPr="00205FA0" w:rsidRDefault="00F84310" w:rsidP="002A2EF0">
      <w:pPr>
        <w:pStyle w:val="Normlnweb"/>
        <w:spacing w:after="0" w:afterAutospacing="0" w:line="276" w:lineRule="auto"/>
        <w:jc w:val="both"/>
        <w:rPr>
          <w:rFonts w:ascii="Arial" w:hAnsi="Arial" w:cs="Arial"/>
        </w:rPr>
      </w:pPr>
      <w:r w:rsidRPr="00205FA0">
        <w:rPr>
          <w:rFonts w:ascii="Arial" w:hAnsi="Arial" w:cs="Arial"/>
        </w:rPr>
        <w:t xml:space="preserve">     Na vytvoření nového diagnostického monitoru vědci aktuálně pracují. Vývoj spolufinancují evropské strukturální fondy, a to prostřednictvím projektu OPPIK Aplikace. Projekt zastřešuje brněnská firma Cardion. </w:t>
      </w:r>
      <w:r w:rsidRPr="00205FA0">
        <w:rPr>
          <w:rFonts w:ascii="Arial" w:hAnsi="Arial" w:cs="Arial"/>
          <w:i/>
          <w:iCs/>
        </w:rPr>
        <w:t>„Cílem je vytvořit jednoduché interaktivní experimentální zařízení pro ověření metodiky v klinické praxi s termínem dokončení v roce 2019,“</w:t>
      </w:r>
      <w:r w:rsidRPr="00205FA0">
        <w:rPr>
          <w:rFonts w:ascii="Arial" w:hAnsi="Arial" w:cs="Arial"/>
        </w:rPr>
        <w:t xml:space="preserve"> doplnil Jurák.</w:t>
      </w:r>
    </w:p>
    <w:p w:rsidR="00F84310" w:rsidRPr="00205FA0" w:rsidRDefault="00F84310" w:rsidP="002A2EF0">
      <w:pPr>
        <w:pStyle w:val="Normlnweb"/>
        <w:spacing w:after="0" w:afterAutospacing="0" w:line="276" w:lineRule="auto"/>
        <w:jc w:val="both"/>
        <w:rPr>
          <w:rFonts w:ascii="Arial" w:hAnsi="Arial" w:cs="Arial"/>
        </w:rPr>
      </w:pPr>
      <w:r w:rsidRPr="00205FA0">
        <w:rPr>
          <w:rFonts w:ascii="Arial" w:hAnsi="Arial" w:cs="Arial"/>
        </w:rPr>
        <w:t>     Pokud bude vývoj technologie úspěšný, stvrdí jej certifikace a následné klinické využití.</w:t>
      </w:r>
    </w:p>
    <w:p w:rsidR="00F84310" w:rsidRPr="00205FA0" w:rsidRDefault="00F84310" w:rsidP="002A2EF0">
      <w:pPr>
        <w:spacing w:line="276" w:lineRule="auto"/>
        <w:rPr>
          <w:rFonts w:ascii="Arial" w:hAnsi="Arial" w:cs="Arial"/>
          <w:b/>
          <w:bCs/>
        </w:rPr>
      </w:pPr>
    </w:p>
    <w:p w:rsidR="00F84310" w:rsidRPr="00205FA0" w:rsidRDefault="00F84310" w:rsidP="002A2EF0">
      <w:pPr>
        <w:pStyle w:val="Bezmezer"/>
        <w:pBdr>
          <w:bottom w:val="single" w:sz="6" w:space="0" w:color="000000"/>
        </w:pBdr>
        <w:spacing w:line="276" w:lineRule="auto"/>
        <w:rPr>
          <w:rStyle w:val="dn"/>
          <w:rFonts w:ascii="Arial" w:hAnsi="Arial" w:cs="Arial"/>
          <w:color w:val="C45911"/>
          <w:sz w:val="36"/>
          <w:szCs w:val="36"/>
          <w:u w:color="C45911"/>
          <w:lang w:val="cs-CZ"/>
        </w:rPr>
      </w:pPr>
      <w:r w:rsidRPr="00205FA0">
        <w:rPr>
          <w:rStyle w:val="dn"/>
          <w:rFonts w:ascii="Arial" w:hAnsi="Arial" w:cs="Arial"/>
          <w:color w:val="C45911"/>
          <w:sz w:val="36"/>
          <w:szCs w:val="36"/>
          <w:u w:color="C45911"/>
          <w:lang w:val="cs-CZ"/>
        </w:rPr>
        <w:t>Odkazy pro doplnění informací</w:t>
      </w:r>
    </w:p>
    <w:p w:rsidR="002A2EF0" w:rsidRDefault="002A2EF0" w:rsidP="002A2EF0">
      <w:pPr>
        <w:spacing w:line="276" w:lineRule="auto"/>
      </w:pPr>
    </w:p>
    <w:p w:rsidR="00F84310" w:rsidRPr="00205FA0" w:rsidRDefault="00AB5FD2" w:rsidP="002A2EF0">
      <w:pPr>
        <w:spacing w:line="276" w:lineRule="auto"/>
        <w:rPr>
          <w:rFonts w:ascii="Arial" w:hAnsi="Arial" w:cs="Arial"/>
          <w:color w:val="FF0000"/>
        </w:rPr>
      </w:pPr>
      <w:hyperlink r:id="rId8" w:history="1">
        <w:r w:rsidR="00F84310" w:rsidRPr="00205FA0">
          <w:rPr>
            <w:rStyle w:val="Hypertextovodkaz"/>
            <w:rFonts w:ascii="Arial" w:hAnsi="Arial" w:cs="Arial"/>
          </w:rPr>
          <w:t>http://patents.com/us-9949655.html</w:t>
        </w:r>
      </w:hyperlink>
    </w:p>
    <w:p w:rsidR="00F84310" w:rsidRPr="00205FA0" w:rsidRDefault="00AB5FD2" w:rsidP="002A2EF0">
      <w:pPr>
        <w:spacing w:line="276" w:lineRule="auto"/>
        <w:rPr>
          <w:rFonts w:ascii="Arial" w:hAnsi="Arial" w:cs="Arial"/>
          <w:color w:val="FF0000"/>
        </w:rPr>
      </w:pPr>
      <w:hyperlink r:id="rId9" w:history="1">
        <w:r w:rsidR="00F84310" w:rsidRPr="00205FA0">
          <w:rPr>
            <w:rStyle w:val="Hypertextovodkaz"/>
            <w:rFonts w:ascii="Arial" w:hAnsi="Arial" w:cs="Arial"/>
          </w:rPr>
          <w:t>https://www.ncbi.nlm.nih.gov/pubmed/29700054</w:t>
        </w:r>
      </w:hyperlink>
    </w:p>
    <w:p w:rsidR="00F84310" w:rsidRPr="00731A79" w:rsidRDefault="00AB5FD2" w:rsidP="002A2EF0">
      <w:pPr>
        <w:pStyle w:val="Bezmezer"/>
        <w:spacing w:line="276" w:lineRule="auto"/>
        <w:rPr>
          <w:rStyle w:val="dn"/>
          <w:rFonts w:ascii="Arial" w:eastAsia="Times New Roman" w:hAnsi="Arial" w:cs="Arial"/>
          <w:color w:val="2F5496" w:themeColor="accent5" w:themeShade="BF"/>
          <w:sz w:val="24"/>
          <w:szCs w:val="24"/>
          <w:lang w:val="cs-CZ"/>
        </w:rPr>
      </w:pPr>
      <w:hyperlink r:id="rId10" w:history="1">
        <w:r w:rsidR="00F84310" w:rsidRPr="00731A79">
          <w:rPr>
            <w:rStyle w:val="Hyperlink0"/>
            <w:rFonts w:ascii="Arial" w:eastAsia="Calibri" w:hAnsi="Arial" w:cs="Arial"/>
            <w:color w:val="2F5496" w:themeColor="accent5" w:themeShade="BF"/>
            <w:sz w:val="24"/>
            <w:szCs w:val="24"/>
            <w:lang w:val="cs-CZ"/>
          </w:rPr>
          <w:t>http://www.isibrno.cz</w:t>
        </w:r>
      </w:hyperlink>
    </w:p>
    <w:p w:rsidR="00F84310" w:rsidRPr="00205FA0" w:rsidRDefault="00AB5FD2" w:rsidP="002A2EF0">
      <w:pPr>
        <w:spacing w:line="276" w:lineRule="auto"/>
        <w:rPr>
          <w:rFonts w:ascii="Arial" w:hAnsi="Arial" w:cs="Arial"/>
        </w:rPr>
      </w:pPr>
      <w:hyperlink r:id="rId11" w:history="1">
        <w:r w:rsidR="00F84310" w:rsidRPr="00205FA0">
          <w:rPr>
            <w:rStyle w:val="Hypertextovodkaz"/>
            <w:rFonts w:ascii="Arial" w:hAnsi="Arial" w:cs="Arial"/>
          </w:rPr>
          <w:t>https://www.fnusa-icrc.org/cz/</w:t>
        </w:r>
      </w:hyperlink>
    </w:p>
    <w:p w:rsidR="00F84310" w:rsidRPr="00205FA0" w:rsidRDefault="00F84310" w:rsidP="002A2EF0">
      <w:pPr>
        <w:spacing w:line="276" w:lineRule="auto"/>
        <w:rPr>
          <w:rFonts w:ascii="Arial" w:hAnsi="Arial" w:cs="Arial"/>
        </w:rPr>
      </w:pPr>
    </w:p>
    <w:p w:rsidR="00F84310" w:rsidRPr="00205FA0" w:rsidRDefault="00F84310" w:rsidP="002A2EF0">
      <w:pPr>
        <w:pStyle w:val="Bezmezer"/>
        <w:pBdr>
          <w:bottom w:val="single" w:sz="6" w:space="0" w:color="000000"/>
        </w:pBdr>
        <w:spacing w:line="276" w:lineRule="auto"/>
        <w:rPr>
          <w:rStyle w:val="dn"/>
          <w:rFonts w:ascii="Arial" w:hAnsi="Arial" w:cs="Arial"/>
          <w:color w:val="C45911"/>
          <w:sz w:val="36"/>
          <w:szCs w:val="36"/>
          <w:u w:color="C45911"/>
          <w:lang w:val="cs-CZ"/>
        </w:rPr>
      </w:pPr>
      <w:r w:rsidRPr="00205FA0">
        <w:rPr>
          <w:rStyle w:val="dn"/>
          <w:rFonts w:ascii="Arial" w:hAnsi="Arial" w:cs="Arial"/>
          <w:color w:val="C45911"/>
          <w:sz w:val="36"/>
          <w:szCs w:val="36"/>
          <w:u w:color="C45911"/>
          <w:lang w:val="cs-CZ"/>
        </w:rPr>
        <w:t>Kontakt pro média</w:t>
      </w:r>
    </w:p>
    <w:p w:rsidR="00F84310" w:rsidRPr="00205FA0" w:rsidRDefault="00F84310" w:rsidP="002A2EF0">
      <w:pPr>
        <w:pStyle w:val="Bezmezer"/>
        <w:spacing w:line="276" w:lineRule="auto"/>
        <w:rPr>
          <w:rFonts w:ascii="Arial" w:eastAsia="Times New Roman" w:hAnsi="Arial" w:cs="Arial"/>
          <w:sz w:val="24"/>
          <w:szCs w:val="24"/>
          <w:lang w:val="cs-CZ"/>
        </w:rPr>
      </w:pPr>
    </w:p>
    <w:p w:rsidR="00F84310" w:rsidRDefault="00F84310" w:rsidP="002A2EF0">
      <w:pPr>
        <w:pStyle w:val="Bezmezer"/>
        <w:spacing w:line="276" w:lineRule="auto"/>
        <w:jc w:val="both"/>
        <w:rPr>
          <w:rStyle w:val="dn"/>
          <w:rFonts w:ascii="Arial" w:hAnsi="Arial" w:cs="Arial"/>
          <w:sz w:val="24"/>
          <w:szCs w:val="24"/>
          <w:lang w:val="cs-CZ"/>
        </w:rPr>
      </w:pPr>
      <w:r w:rsidRPr="00205FA0">
        <w:rPr>
          <w:rStyle w:val="dn"/>
          <w:rFonts w:ascii="Arial" w:hAnsi="Arial" w:cs="Arial"/>
          <w:sz w:val="24"/>
          <w:szCs w:val="24"/>
          <w:lang w:val="cs-CZ"/>
        </w:rPr>
        <w:t xml:space="preserve">Ing. Pavla Schieblová, </w:t>
      </w:r>
      <w:r w:rsidR="00B0598F">
        <w:rPr>
          <w:rStyle w:val="dn"/>
          <w:rFonts w:ascii="Arial" w:hAnsi="Arial" w:cs="Arial"/>
          <w:sz w:val="24"/>
          <w:szCs w:val="24"/>
          <w:lang w:val="cs-CZ"/>
        </w:rPr>
        <w:t xml:space="preserve">odd. PR,  ÚPT AV ČR, tel.: </w:t>
      </w:r>
      <w:r w:rsidRPr="00205FA0">
        <w:rPr>
          <w:rStyle w:val="dn"/>
          <w:rFonts w:ascii="Arial" w:hAnsi="Arial" w:cs="Arial"/>
          <w:sz w:val="24"/>
          <w:szCs w:val="24"/>
          <w:lang w:val="cs-CZ"/>
        </w:rPr>
        <w:t xml:space="preserve">734 218 279, </w:t>
      </w:r>
      <w:hyperlink r:id="rId12" w:history="1">
        <w:r w:rsidR="00132CA3" w:rsidRPr="00AB44A7">
          <w:rPr>
            <w:rStyle w:val="Hypertextovodkaz"/>
            <w:rFonts w:ascii="Arial" w:hAnsi="Arial" w:cs="Arial"/>
            <w:sz w:val="24"/>
            <w:szCs w:val="24"/>
            <w:lang w:val="cs-CZ"/>
          </w:rPr>
          <w:t>schieblova@isibrno.cz</w:t>
        </w:r>
      </w:hyperlink>
    </w:p>
    <w:p w:rsidR="00132CA3" w:rsidRPr="00205FA0" w:rsidRDefault="00132CA3" w:rsidP="000E3BE0">
      <w:pPr>
        <w:spacing w:line="276" w:lineRule="auto"/>
        <w:ind w:right="340"/>
        <w:rPr>
          <w:rFonts w:ascii="Arial" w:hAnsi="Arial" w:cs="Arial"/>
        </w:rPr>
      </w:pPr>
      <w:r w:rsidRPr="00132CA3">
        <w:rPr>
          <w:rFonts w:ascii="Arial" w:hAnsi="Arial" w:cs="Arial"/>
          <w:bCs/>
          <w:iCs/>
          <w:color w:val="000000"/>
          <w:szCs w:val="28"/>
        </w:rPr>
        <w:t xml:space="preserve">Mgr. Lenka Rudišová, PR specialista FNUSA-ICRC tel.: 777 399 005, </w:t>
      </w:r>
      <w:hyperlink r:id="rId13" w:history="1">
        <w:r w:rsidRPr="00132CA3">
          <w:rPr>
            <w:rStyle w:val="Hypertextovodkaz"/>
            <w:rFonts w:ascii="Arial" w:hAnsi="Arial" w:cs="Arial"/>
            <w:bCs/>
            <w:iCs/>
            <w:szCs w:val="28"/>
          </w:rPr>
          <w:t>lenka.rudisova@fnusa.cz</w:t>
        </w:r>
      </w:hyperlink>
    </w:p>
    <w:p w:rsidR="001820D5" w:rsidRDefault="001820D5" w:rsidP="002A2EF0">
      <w:pPr>
        <w:spacing w:line="276" w:lineRule="auto"/>
      </w:pPr>
    </w:p>
    <w:sectPr w:rsidR="001820D5" w:rsidSect="00F97795">
      <w:headerReference w:type="default" r:id="rId14"/>
      <w:footerReference w:type="default" r:id="rId15"/>
      <w:headerReference w:type="first" r:id="rId16"/>
      <w:pgSz w:w="11906" w:h="16838" w:code="9"/>
      <w:pgMar w:top="276" w:right="1274" w:bottom="1418" w:left="136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D2" w:rsidRDefault="00AB5FD2">
      <w:r>
        <w:separator/>
      </w:r>
    </w:p>
  </w:endnote>
  <w:endnote w:type="continuationSeparator" w:id="0">
    <w:p w:rsidR="00AB5FD2" w:rsidRDefault="00AB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fficinaSanItcTCE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3" w:rsidRDefault="00E50913">
    <w:pPr>
      <w:pStyle w:val="Zpat"/>
    </w:pPr>
    <w:r>
      <w:rPr>
        <w:noProof/>
      </w:rPr>
      <w:drawing>
        <wp:inline distT="0" distB="0" distL="0" distR="0">
          <wp:extent cx="1933575" cy="74295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C0E">
      <w:tab/>
    </w:r>
    <w:r w:rsidR="00A33C0E">
      <w:tab/>
    </w:r>
    <w:r>
      <w:rPr>
        <w:noProof/>
      </w:rPr>
      <w:drawing>
        <wp:inline distT="0" distB="0" distL="0" distR="0">
          <wp:extent cx="2095500" cy="619125"/>
          <wp:effectExtent l="0" t="0" r="0" b="0"/>
          <wp:docPr id="2" name="obrázek 2" descr="logo-cardion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ardion-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4ED" w:rsidRDefault="00A034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D2" w:rsidRDefault="00AB5FD2">
      <w:r>
        <w:separator/>
      </w:r>
    </w:p>
  </w:footnote>
  <w:footnote w:type="continuationSeparator" w:id="0">
    <w:p w:rsidR="00AB5FD2" w:rsidRDefault="00AB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Ind w:w="2070" w:type="dxa"/>
      <w:tblBorders>
        <w:left w:val="single" w:sz="4" w:space="0" w:color="auto"/>
        <w:insideV w:val="single" w:sz="4" w:space="0" w:color="auto"/>
      </w:tblBorders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3118"/>
      <w:gridCol w:w="2127"/>
      <w:gridCol w:w="2126"/>
    </w:tblGrid>
    <w:tr w:rsidR="00A33C0E" w:rsidRPr="001820D5" w:rsidTr="00417154">
      <w:tc>
        <w:tcPr>
          <w:tcW w:w="3118" w:type="dxa"/>
          <w:tcBorders>
            <w:left w:val="single" w:sz="4" w:space="0" w:color="FF0000"/>
            <w:right w:val="single" w:sz="4" w:space="0" w:color="FF0000"/>
          </w:tcBorders>
        </w:tcPr>
        <w:p w:rsidR="00A33C0E" w:rsidRDefault="00A33C0E" w:rsidP="00A33C0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Ústav přístrojové techniky</w:t>
          </w:r>
          <w:r>
            <w:rPr>
              <w:rFonts w:ascii="OfficinaSanItcTCE" w:hAnsi="OfficinaSanItcTCE"/>
              <w:sz w:val="16"/>
              <w:lang w:val="de-DE"/>
            </w:rPr>
            <w:t xml:space="preserve"> AV ČR, v. v. i.</w:t>
          </w:r>
        </w:p>
      </w:tc>
      <w:tc>
        <w:tcPr>
          <w:tcW w:w="2127" w:type="dxa"/>
          <w:tcBorders>
            <w:left w:val="single" w:sz="4" w:space="0" w:color="FF0000"/>
            <w:right w:val="single" w:sz="4" w:space="0" w:color="FF0000"/>
          </w:tcBorders>
        </w:tcPr>
        <w:p w:rsidR="00A33C0E" w:rsidRDefault="00A33C0E" w:rsidP="00A33C0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tel.:   +420 541 514 111</w:t>
          </w:r>
        </w:p>
      </w:tc>
      <w:tc>
        <w:tcPr>
          <w:tcW w:w="2126" w:type="dxa"/>
          <w:tcBorders>
            <w:left w:val="single" w:sz="4" w:space="0" w:color="FF0000"/>
          </w:tcBorders>
        </w:tcPr>
        <w:p w:rsidR="00A33C0E" w:rsidRPr="001820D5" w:rsidRDefault="00A33C0E" w:rsidP="00A33C0E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r w:rsidRPr="001820D5">
            <w:rPr>
              <w:rFonts w:ascii="OfficinaSanItcTCE" w:hAnsi="OfficinaSanItcTCE"/>
              <w:sz w:val="16"/>
              <w:lang w:val="de-DE"/>
            </w:rPr>
            <w:t>e-mail: institute@isibrno.cz</w:t>
          </w:r>
        </w:p>
      </w:tc>
    </w:tr>
    <w:tr w:rsidR="00A33C0E" w:rsidTr="00417154">
      <w:tc>
        <w:tcPr>
          <w:tcW w:w="3118" w:type="dxa"/>
          <w:tcBorders>
            <w:left w:val="single" w:sz="4" w:space="0" w:color="FF0000"/>
            <w:right w:val="single" w:sz="4" w:space="0" w:color="FF0000"/>
          </w:tcBorders>
        </w:tcPr>
        <w:p w:rsidR="00A33C0E" w:rsidRPr="001820D5" w:rsidRDefault="00A33C0E" w:rsidP="00A33C0E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r>
            <w:rPr>
              <w:rFonts w:ascii="OfficinaSanItcTCE" w:hAnsi="OfficinaSanItcTCE"/>
              <w:sz w:val="16"/>
            </w:rPr>
            <w:t xml:space="preserve">Královopolská 147, 612 64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OfficinaSanItcTCE" w:hAnsi="OfficinaSanItcTCE"/>
                  <w:sz w:val="16"/>
                </w:rPr>
                <w:t>Brno</w:t>
              </w:r>
            </w:smartTag>
          </w:smartTag>
        </w:p>
      </w:tc>
      <w:tc>
        <w:tcPr>
          <w:tcW w:w="2127" w:type="dxa"/>
          <w:tcBorders>
            <w:left w:val="single" w:sz="4" w:space="0" w:color="FF0000"/>
            <w:right w:val="single" w:sz="4" w:space="0" w:color="FF0000"/>
          </w:tcBorders>
        </w:tcPr>
        <w:p w:rsidR="00A33C0E" w:rsidRDefault="00A33C0E" w:rsidP="00A33C0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fax:   +420 541 514 402</w:t>
          </w:r>
        </w:p>
      </w:tc>
      <w:tc>
        <w:tcPr>
          <w:tcW w:w="2126" w:type="dxa"/>
          <w:tcBorders>
            <w:left w:val="single" w:sz="4" w:space="0" w:color="FF0000"/>
          </w:tcBorders>
        </w:tcPr>
        <w:p w:rsidR="00A33C0E" w:rsidRDefault="00A33C0E" w:rsidP="00A33C0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www.isibrno.cz</w:t>
          </w:r>
        </w:p>
      </w:tc>
    </w:tr>
  </w:tbl>
  <w:p w:rsidR="00A33C0E" w:rsidRDefault="00E50913" w:rsidP="00A33C0E">
    <w:pPr>
      <w:pStyle w:val="Zhlav"/>
      <w:tabs>
        <w:tab w:val="clear" w:pos="4536"/>
        <w:tab w:val="clear" w:pos="9072"/>
        <w:tab w:val="left" w:pos="6130"/>
      </w:tabs>
      <w:rPr>
        <w:rFonts w:ascii="OfficinaSanItcTCE" w:hAnsi="OfficinaSanItcTCE"/>
        <w:sz w:val="16"/>
      </w:rPr>
    </w:pPr>
    <w:r>
      <w:rPr>
        <w:noProof/>
      </w:rPr>
      <w:drawing>
        <wp:anchor distT="0" distB="360045" distL="114300" distR="114300" simplePos="0" relativeHeight="251659776" behindDoc="0" locked="1" layoutInCell="1" allowOverlap="0">
          <wp:simplePos x="0" y="0"/>
          <wp:positionH relativeFrom="column">
            <wp:posOffset>635</wp:posOffset>
          </wp:positionH>
          <wp:positionV relativeFrom="page">
            <wp:posOffset>413385</wp:posOffset>
          </wp:positionV>
          <wp:extent cx="967740" cy="778510"/>
          <wp:effectExtent l="0" t="0" r="0" b="0"/>
          <wp:wrapTopAndBottom/>
          <wp:docPr id="8" name="obrázek 8" descr="UPT_cz_cmyk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_cz_cmyk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08E" w:rsidRDefault="00A8408E">
    <w:pPr>
      <w:pStyle w:val="Zhlav"/>
    </w:pPr>
  </w:p>
  <w:p w:rsidR="00A8408E" w:rsidRDefault="00A840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Ind w:w="2070" w:type="dxa"/>
      <w:tblBorders>
        <w:left w:val="single" w:sz="4" w:space="0" w:color="auto"/>
        <w:insideV w:val="single" w:sz="4" w:space="0" w:color="auto"/>
      </w:tblBorders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2977"/>
      <w:gridCol w:w="1842"/>
      <w:gridCol w:w="2552"/>
    </w:tblGrid>
    <w:tr w:rsidR="00A8408E" w:rsidRPr="001820D5" w:rsidTr="00410418">
      <w:tc>
        <w:tcPr>
          <w:tcW w:w="2977" w:type="dxa"/>
          <w:tcBorders>
            <w:left w:val="single" w:sz="4" w:space="0" w:color="FF0000"/>
            <w:right w:val="single" w:sz="4" w:space="0" w:color="FF0000"/>
          </w:tcBorders>
        </w:tcPr>
        <w:p w:rsidR="00A8408E" w:rsidRDefault="00A8408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Ústav přístrojové techniky</w:t>
          </w:r>
          <w:r>
            <w:rPr>
              <w:rFonts w:ascii="OfficinaSanItcTCE" w:hAnsi="OfficinaSanItcTCE"/>
              <w:sz w:val="16"/>
              <w:lang w:val="de-DE"/>
            </w:rPr>
            <w:t xml:space="preserve"> AV ČR, v.</w:t>
          </w:r>
          <w:r w:rsidR="002E71B8">
            <w:rPr>
              <w:rFonts w:ascii="OfficinaSanItcTCE" w:hAnsi="OfficinaSanItcTCE"/>
              <w:sz w:val="16"/>
              <w:lang w:val="de-DE"/>
            </w:rPr>
            <w:t xml:space="preserve"> </w:t>
          </w:r>
          <w:r>
            <w:rPr>
              <w:rFonts w:ascii="OfficinaSanItcTCE" w:hAnsi="OfficinaSanItcTCE"/>
              <w:sz w:val="16"/>
              <w:lang w:val="de-DE"/>
            </w:rPr>
            <w:t>v.</w:t>
          </w:r>
          <w:r w:rsidR="002E71B8">
            <w:rPr>
              <w:rFonts w:ascii="OfficinaSanItcTCE" w:hAnsi="OfficinaSanItcTCE"/>
              <w:sz w:val="16"/>
              <w:lang w:val="de-DE"/>
            </w:rPr>
            <w:t xml:space="preserve"> </w:t>
          </w:r>
          <w:r>
            <w:rPr>
              <w:rFonts w:ascii="OfficinaSanItcTCE" w:hAnsi="OfficinaSanItcTCE"/>
              <w:sz w:val="16"/>
              <w:lang w:val="de-DE"/>
            </w:rPr>
            <w:t>i.</w:t>
          </w:r>
        </w:p>
      </w:tc>
      <w:tc>
        <w:tcPr>
          <w:tcW w:w="1842" w:type="dxa"/>
          <w:tcBorders>
            <w:left w:val="single" w:sz="4" w:space="0" w:color="FF0000"/>
            <w:right w:val="single" w:sz="4" w:space="0" w:color="FF0000"/>
          </w:tcBorders>
        </w:tcPr>
        <w:p w:rsidR="00A8408E" w:rsidRDefault="00A8408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tel.:   +420 541 514 111</w:t>
          </w:r>
        </w:p>
      </w:tc>
      <w:tc>
        <w:tcPr>
          <w:tcW w:w="2552" w:type="dxa"/>
          <w:tcBorders>
            <w:left w:val="single" w:sz="4" w:space="0" w:color="FF0000"/>
          </w:tcBorders>
        </w:tcPr>
        <w:p w:rsidR="00A8408E" w:rsidRPr="001820D5" w:rsidRDefault="00A8408E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r w:rsidRPr="001820D5">
            <w:rPr>
              <w:rFonts w:ascii="OfficinaSanItcTCE" w:hAnsi="OfficinaSanItcTCE"/>
              <w:sz w:val="16"/>
              <w:lang w:val="de-DE"/>
            </w:rPr>
            <w:t>e-mail: institute@isibrno.cz</w:t>
          </w:r>
        </w:p>
      </w:tc>
    </w:tr>
    <w:tr w:rsidR="00A8408E" w:rsidTr="00410418">
      <w:tc>
        <w:tcPr>
          <w:tcW w:w="2977" w:type="dxa"/>
          <w:tcBorders>
            <w:left w:val="single" w:sz="4" w:space="0" w:color="FF0000"/>
            <w:right w:val="single" w:sz="4" w:space="0" w:color="FF0000"/>
          </w:tcBorders>
        </w:tcPr>
        <w:p w:rsidR="00A8408E" w:rsidRPr="001820D5" w:rsidRDefault="00A8408E">
          <w:pPr>
            <w:pStyle w:val="Zhlav"/>
            <w:rPr>
              <w:rFonts w:ascii="OfficinaSanItcTCE" w:hAnsi="OfficinaSanItcTCE"/>
              <w:sz w:val="16"/>
              <w:lang w:val="de-DE"/>
            </w:rPr>
          </w:pPr>
          <w:r>
            <w:rPr>
              <w:rFonts w:ascii="OfficinaSanItcTCE" w:hAnsi="OfficinaSanItcTCE"/>
              <w:sz w:val="16"/>
            </w:rPr>
            <w:t xml:space="preserve">Královopolská 147, 612 64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OfficinaSanItcTCE" w:hAnsi="OfficinaSanItcTCE"/>
                  <w:sz w:val="16"/>
                </w:rPr>
                <w:t>Brno</w:t>
              </w:r>
            </w:smartTag>
          </w:smartTag>
        </w:p>
      </w:tc>
      <w:tc>
        <w:tcPr>
          <w:tcW w:w="1842" w:type="dxa"/>
          <w:tcBorders>
            <w:left w:val="single" w:sz="4" w:space="0" w:color="FF0000"/>
            <w:right w:val="single" w:sz="4" w:space="0" w:color="FF0000"/>
          </w:tcBorders>
        </w:tcPr>
        <w:p w:rsidR="00A8408E" w:rsidRDefault="00A8408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fax:   +420 541 514 402</w:t>
          </w:r>
        </w:p>
      </w:tc>
      <w:tc>
        <w:tcPr>
          <w:tcW w:w="2552" w:type="dxa"/>
          <w:tcBorders>
            <w:left w:val="single" w:sz="4" w:space="0" w:color="FF0000"/>
          </w:tcBorders>
        </w:tcPr>
        <w:p w:rsidR="00A8408E" w:rsidRDefault="00A8408E">
          <w:pPr>
            <w:pStyle w:val="Zhlav"/>
            <w:rPr>
              <w:rFonts w:ascii="OfficinaSanItcTCE" w:hAnsi="OfficinaSanItcTCE"/>
              <w:sz w:val="16"/>
            </w:rPr>
          </w:pPr>
          <w:r>
            <w:rPr>
              <w:rFonts w:ascii="OfficinaSanItcTCE" w:hAnsi="OfficinaSanItcTCE"/>
              <w:sz w:val="16"/>
            </w:rPr>
            <w:t>www.isibrno.cz</w:t>
          </w:r>
        </w:p>
      </w:tc>
    </w:tr>
  </w:tbl>
  <w:p w:rsidR="00A8408E" w:rsidRDefault="00E50913" w:rsidP="00F97795">
    <w:pPr>
      <w:pStyle w:val="Zhlav"/>
      <w:tabs>
        <w:tab w:val="clear" w:pos="4536"/>
        <w:tab w:val="clear" w:pos="9072"/>
        <w:tab w:val="left" w:pos="6130"/>
      </w:tabs>
      <w:ind w:left="-142"/>
      <w:rPr>
        <w:rFonts w:ascii="OfficinaSanItcTCE" w:hAnsi="OfficinaSanItcTCE"/>
        <w:sz w:val="16"/>
      </w:rPr>
    </w:pPr>
    <w:r>
      <w:rPr>
        <w:noProof/>
      </w:rPr>
      <w:drawing>
        <wp:anchor distT="0" distB="360045" distL="114300" distR="114300" simplePos="0" relativeHeight="251657728" behindDoc="0" locked="1" layoutInCell="1" allowOverlap="0">
          <wp:simplePos x="0" y="0"/>
          <wp:positionH relativeFrom="column">
            <wp:posOffset>635</wp:posOffset>
          </wp:positionH>
          <wp:positionV relativeFrom="page">
            <wp:posOffset>396875</wp:posOffset>
          </wp:positionV>
          <wp:extent cx="963930" cy="775970"/>
          <wp:effectExtent l="0" t="0" r="0" b="0"/>
          <wp:wrapTopAndBottom/>
          <wp:docPr id="6" name="obrázek 6" descr="UPT_cz_cmyk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T_cz_cmyk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593D"/>
    <w:multiLevelType w:val="multilevel"/>
    <w:tmpl w:val="DC009720"/>
    <w:lvl w:ilvl="0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22"/>
        </w:tabs>
        <w:ind w:left="-222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2"/>
        </w:tabs>
        <w:ind w:left="282" w:hanging="79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786"/>
        </w:tabs>
        <w:ind w:left="567" w:firstLine="0"/>
      </w:pPr>
      <w:rPr>
        <w:rFonts w:hint="default"/>
      </w:rPr>
    </w:lvl>
    <w:lvl w:ilvl="6">
      <w:start w:val="1"/>
      <w:numFmt w:val="decimal"/>
      <w:lvlRestart w:val="1"/>
      <w:pStyle w:val="vzorec"/>
      <w:suff w:val="nothing"/>
      <w:lvlText w:val="(%1 - %7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Restart w:val="1"/>
      <w:lvlText w:val="Obr. %1.%8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lvlRestart w:val="1"/>
      <w:suff w:val="nothing"/>
      <w:lvlText w:val="Tab. %1.%9."/>
      <w:lvlJc w:val="left"/>
      <w:pPr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0"/>
    <w:rsid w:val="00070160"/>
    <w:rsid w:val="000E1F20"/>
    <w:rsid w:val="000E3BE0"/>
    <w:rsid w:val="00132CA3"/>
    <w:rsid w:val="001820D5"/>
    <w:rsid w:val="002032A4"/>
    <w:rsid w:val="00214A0A"/>
    <w:rsid w:val="002A2EF0"/>
    <w:rsid w:val="002D3C09"/>
    <w:rsid w:val="002E71B8"/>
    <w:rsid w:val="00410418"/>
    <w:rsid w:val="00417154"/>
    <w:rsid w:val="00493F4F"/>
    <w:rsid w:val="006A4CA3"/>
    <w:rsid w:val="00731A79"/>
    <w:rsid w:val="007440C3"/>
    <w:rsid w:val="00877FAE"/>
    <w:rsid w:val="00893B5D"/>
    <w:rsid w:val="00960B2E"/>
    <w:rsid w:val="009C3B38"/>
    <w:rsid w:val="00A034ED"/>
    <w:rsid w:val="00A33C0E"/>
    <w:rsid w:val="00A8408E"/>
    <w:rsid w:val="00A86A00"/>
    <w:rsid w:val="00AB5FD2"/>
    <w:rsid w:val="00AF4794"/>
    <w:rsid w:val="00B0598F"/>
    <w:rsid w:val="00B37EF3"/>
    <w:rsid w:val="00B87B28"/>
    <w:rsid w:val="00E50913"/>
    <w:rsid w:val="00F01BC3"/>
    <w:rsid w:val="00F84310"/>
    <w:rsid w:val="00F97795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B09AE-79AF-4284-9B37-3D9D50BD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31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jc w:val="both"/>
      <w:outlineLvl w:val="1"/>
    </w:pPr>
    <w:rPr>
      <w:b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*vzorec*"/>
    <w:basedOn w:val="Normln"/>
    <w:autoRedefine/>
    <w:pPr>
      <w:numPr>
        <w:ilvl w:val="6"/>
        <w:numId w:val="1"/>
      </w:numPr>
      <w:outlineLvl w:val="6"/>
    </w:pPr>
    <w:rPr>
      <w:rFonts w:cs="Arial"/>
      <w:color w:val="000000"/>
      <w:kern w:val="32"/>
      <w:sz w:val="22"/>
      <w:szCs w:val="22"/>
    </w:rPr>
  </w:style>
  <w:style w:type="paragraph" w:customStyle="1" w:styleId="Normalprvniodstavec">
    <w:name w:val="*Normal_prvni_odstavec*"/>
    <w:basedOn w:val="Nadpis1"/>
    <w:next w:val="Normln"/>
    <w:autoRedefine/>
    <w:pPr>
      <w:keepNext w:val="0"/>
      <w:spacing w:after="0"/>
      <w:jc w:val="both"/>
      <w:outlineLvl w:val="9"/>
    </w:pPr>
    <w:rPr>
      <w:rFonts w:ascii="Times New Roman" w:hAnsi="Times New Roman"/>
      <w:b w:val="0"/>
      <w:bCs w:val="0"/>
      <w:color w:val="000000"/>
      <w:sz w:val="22"/>
      <w:szCs w:val="22"/>
    </w:rPr>
  </w:style>
  <w:style w:type="paragraph" w:customStyle="1" w:styleId="Abstrakt">
    <w:name w:val="Abstrakt"/>
    <w:basedOn w:val="Normln"/>
    <w:pPr>
      <w:spacing w:after="120"/>
      <w:jc w:val="both"/>
    </w:pPr>
    <w:rPr>
      <w:i/>
      <w:szCs w:val="20"/>
      <w:lang w:val="en-US"/>
    </w:rPr>
  </w:style>
  <w:style w:type="paragraph" w:customStyle="1" w:styleId="vlastnitext">
    <w:name w:val="vlastni text"/>
    <w:basedOn w:val="Normln"/>
    <w:pPr>
      <w:spacing w:after="240"/>
      <w:jc w:val="both"/>
    </w:pPr>
    <w:rPr>
      <w:lang w:val="en-US"/>
    </w:rPr>
  </w:style>
  <w:style w:type="paragraph" w:customStyle="1" w:styleId="Popisobrazku">
    <w:name w:val="Popis obrazku"/>
    <w:basedOn w:val="Normln"/>
    <w:next w:val="Normln"/>
    <w:autoRedefine/>
    <w:pPr>
      <w:spacing w:before="120" w:after="240"/>
      <w:jc w:val="center"/>
    </w:pPr>
    <w:rPr>
      <w:b/>
      <w:bCs/>
      <w:lang w:val="en-US"/>
    </w:rPr>
  </w:style>
  <w:style w:type="paragraph" w:customStyle="1" w:styleId="popisobr">
    <w:name w:val="popis obr"/>
    <w:basedOn w:val="Normln"/>
    <w:pPr>
      <w:framePr w:hSpace="141" w:wrap="around" w:vAnchor="text" w:hAnchor="margin" w:y="176"/>
      <w:spacing w:before="120" w:after="120"/>
      <w:jc w:val="center"/>
    </w:pPr>
    <w:rPr>
      <w:szCs w:val="20"/>
      <w:lang w:val="en-US"/>
    </w:rPr>
  </w:style>
  <w:style w:type="paragraph" w:customStyle="1" w:styleId="affil">
    <w:name w:val="affil"/>
    <w:basedOn w:val="Normln"/>
    <w:pPr>
      <w:spacing w:after="120"/>
      <w:jc w:val="center"/>
    </w:pPr>
    <w:rPr>
      <w:rFonts w:ascii="Arial" w:hAnsi="Arial"/>
      <w:sz w:val="22"/>
      <w:szCs w:val="22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upt-adresa">
    <w:name w:val="upt-adresa"/>
    <w:basedOn w:val="Normln"/>
    <w:pPr>
      <w:spacing w:line="360" w:lineRule="auto"/>
      <w:ind w:left="5670"/>
    </w:pPr>
    <w:rPr>
      <w:sz w:val="28"/>
      <w:szCs w:val="28"/>
    </w:rPr>
  </w:style>
  <w:style w:type="paragraph" w:customStyle="1" w:styleId="upt-text">
    <w:name w:val="upt-text"/>
    <w:basedOn w:val="upt-adresa"/>
    <w:pPr>
      <w:spacing w:line="240" w:lineRule="auto"/>
      <w:ind w:left="0"/>
      <w:jc w:val="both"/>
    </w:pPr>
    <w:rPr>
      <w:sz w:val="2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extbubliny">
    <w:name w:val="Balloon Text"/>
    <w:basedOn w:val="Normln"/>
    <w:semiHidden/>
    <w:rsid w:val="00F01BC3"/>
    <w:rPr>
      <w:rFonts w:ascii="Tahoma" w:hAnsi="Tahoma" w:cs="Tahoma"/>
      <w:sz w:val="16"/>
      <w:szCs w:val="16"/>
    </w:rPr>
  </w:style>
  <w:style w:type="character" w:styleId="Hypertextovodkaz">
    <w:name w:val="Hyperlink"/>
    <w:rsid w:val="00F84310"/>
    <w:rPr>
      <w:color w:val="0000FF"/>
      <w:u w:val="single"/>
    </w:rPr>
  </w:style>
  <w:style w:type="character" w:customStyle="1" w:styleId="dn">
    <w:name w:val="Žádný"/>
    <w:rsid w:val="00F84310"/>
  </w:style>
  <w:style w:type="paragraph" w:styleId="Bezmezer">
    <w:name w:val="No Spacing"/>
    <w:rsid w:val="00F843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ormlnweb">
    <w:name w:val="Normal (Web)"/>
    <w:basedOn w:val="Normln"/>
    <w:uiPriority w:val="99"/>
    <w:unhideWhenUsed/>
    <w:rsid w:val="00F84310"/>
    <w:pPr>
      <w:spacing w:before="100" w:beforeAutospacing="1" w:after="100" w:afterAutospacing="1"/>
    </w:pPr>
  </w:style>
  <w:style w:type="character" w:customStyle="1" w:styleId="Hyperlink0">
    <w:name w:val="Hyperlink.0"/>
    <w:rsid w:val="00F84310"/>
    <w:rPr>
      <w:rFonts w:ascii="Times New Roman" w:eastAsia="Times New Roman" w:hAnsi="Times New Roman" w:cs="Times New Roman"/>
      <w:color w:val="0563C1"/>
      <w:sz w:val="26"/>
      <w:szCs w:val="26"/>
      <w:u w:val="single" w:color="0563C1"/>
    </w:rPr>
  </w:style>
  <w:style w:type="character" w:customStyle="1" w:styleId="ZpatChar">
    <w:name w:val="Zápatí Char"/>
    <w:link w:val="Zpat"/>
    <w:uiPriority w:val="99"/>
    <w:rsid w:val="006A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ents.com/us-9949655.html" TargetMode="External"/><Relationship Id="rId13" Type="http://schemas.openxmlformats.org/officeDocument/2006/relationships/hyperlink" Target="mailto:lenka.rudisova@fnus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ieblova@isibrn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usa-icrc.org/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si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970005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ieblova\hlavicka_cz_vv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69D8-490E-4653-94D6-8CD32E4A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hlavicka_cz_vvi</Template>
  <TotalTime>1</TotalTime>
  <Pages>3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Horáčková Alice</cp:lastModifiedBy>
  <cp:revision>2</cp:revision>
  <cp:lastPrinted>2018-07-25T12:34:00Z</cp:lastPrinted>
  <dcterms:created xsi:type="dcterms:W3CDTF">2018-08-06T10:14:00Z</dcterms:created>
  <dcterms:modified xsi:type="dcterms:W3CDTF">2018-08-06T10:14:00Z</dcterms:modified>
</cp:coreProperties>
</file>