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D543A" w14:textId="77777777" w:rsidR="005F595D" w:rsidRPr="00C16B20" w:rsidRDefault="005F595D" w:rsidP="005F595D">
      <w:pPr>
        <w:rPr>
          <w:b/>
          <w:sz w:val="32"/>
          <w:szCs w:val="32"/>
        </w:rPr>
      </w:pPr>
      <w:r w:rsidRPr="00C16B20">
        <w:rPr>
          <w:b/>
          <w:sz w:val="32"/>
          <w:szCs w:val="32"/>
        </w:rPr>
        <w:t>Projekty AV ČR uspěly v soutěži Národních center kompetence</w:t>
      </w:r>
    </w:p>
    <w:p w14:paraId="4215436C" w14:textId="77777777" w:rsidR="005F595D" w:rsidRDefault="005F595D" w:rsidP="005F595D">
      <w:pPr>
        <w:rPr>
          <w:b/>
        </w:rPr>
      </w:pPr>
    </w:p>
    <w:p w14:paraId="7EA50A43" w14:textId="15B7AA84" w:rsidR="005F595D" w:rsidRPr="00C16B20" w:rsidRDefault="005F595D" w:rsidP="005F595D">
      <w:pPr>
        <w:rPr>
          <w:b/>
        </w:rPr>
      </w:pPr>
      <w:r w:rsidRPr="00C16B20">
        <w:rPr>
          <w:b/>
        </w:rPr>
        <w:t xml:space="preserve">V první veřejné soutěži Programu na podporu aplikovaného výzkumu, experimentálního vývoje a inovací, pořádané Národními centry kompetence Technologické agentury ČR, uspěly čtyři projekty, které jsou koordinovány pracovištěm Akademie věd ČR. Ústavy AV ČR se kromě toho podílejí na pěti dalších projektech doporučených k podpoře. Je to dokladem toho, že řada vědeckých pracovníků AV ČR věnuje pozornost aplikačnímu potenciálu svého výzkumu a rozvíjí dlouhodobě úspěšnou spolupráci s českými podniky. </w:t>
      </w:r>
    </w:p>
    <w:p w14:paraId="57EF157E" w14:textId="77777777" w:rsidR="005F595D" w:rsidRDefault="005F595D" w:rsidP="005F595D"/>
    <w:p w14:paraId="1C879A56" w14:textId="44C86C49" w:rsidR="005F595D" w:rsidRPr="00C50CFE" w:rsidRDefault="005F595D" w:rsidP="005F595D">
      <w:r>
        <w:t xml:space="preserve">Národní centra kompetence znamenají vznik velkých a silných konsorcií v klíčových sektorech naší ekonomiky, která přispějí k transferu znalostí a technologií, podpoří konkurenceschopnost českých firem a synergicky propojí výzkumné instituce, vysoké školy a aplikační sféru. Akademie věd s hrdostí konstatuje, že v iniciativě Národních center kompetence hraje jednu z klíčových rolí. </w:t>
      </w:r>
      <w:r w:rsidRPr="00C50CFE">
        <w:t>„S radostí vítám úspěch našich pracovišť zapojených do Národních center kompetence. Vznikají zde konsorcia strategických partnerství mezi vědci a průmyslníky a zvláště mne těší, že k sestavení alespoň některých z nich přispěly existující spolupráce v rámci</w:t>
      </w:r>
      <w:r>
        <w:t xml:space="preserve"> programů naší Strategie AV21,“</w:t>
      </w:r>
      <w:r w:rsidRPr="00C50CFE">
        <w:t xml:space="preserve"> komentovala výsledky soutěže předsedkyně AV ČR Ev</w:t>
      </w:r>
      <w:r>
        <w:t>a Zažímalová.</w:t>
      </w:r>
    </w:p>
    <w:p w14:paraId="66660505" w14:textId="77777777" w:rsidR="005F595D" w:rsidRDefault="005F595D" w:rsidP="005F595D"/>
    <w:p w14:paraId="1938A199" w14:textId="72DB845A" w:rsidR="005F595D" w:rsidRDefault="005F595D" w:rsidP="005F595D">
      <w:r>
        <w:t xml:space="preserve">Koordinátorem podpořeného projektu </w:t>
      </w:r>
      <w:r w:rsidRPr="00C16B20">
        <w:rPr>
          <w:b/>
        </w:rPr>
        <w:t>„Personalizovaná medicína – diagnostika a terapie“</w:t>
      </w:r>
      <w:r>
        <w:t xml:space="preserve"> je Ústav organické chemie a biochemie, dlouhodobě nejúspěšnější vědecké pracoviště v ČR v transferu znalostí a technologií do farmaceutického průmyslu, léky zde vyvinuté zachraňují životy a pomáhají pacientům po celém světě. Brněnský Ústav přístrojové techniky je místem, kde výzkum v oboru elektronové optiky dal vzniknout silnému sektoru výroby elektronových mikroskopů v ČR, a </w:t>
      </w:r>
      <w:r w:rsidRPr="00C16B20">
        <w:rPr>
          <w:b/>
        </w:rPr>
        <w:t>„Centrum elektronové a fotonové optiky“</w:t>
      </w:r>
      <w:r>
        <w:t xml:space="preserve">, koordinované ÚPT, aspiruje propojit kompetence v obou těchto segmentech optiky, v nichž působí úspěšné české high-tech firmy. Největší z ústavů AV ČR, Fyzikální ústav, se ujal koordinace </w:t>
      </w:r>
      <w:r w:rsidRPr="00C16B20">
        <w:rPr>
          <w:b/>
        </w:rPr>
        <w:t xml:space="preserve">„Národního </w:t>
      </w:r>
      <w:r w:rsidRPr="00C16B20">
        <w:rPr>
          <w:b/>
        </w:rPr>
        <w:lastRenderedPageBreak/>
        <w:t>centra kompetence pro materiály, pokročilé technologie, povlakování a jejich aplikace“</w:t>
      </w:r>
      <w:r>
        <w:t xml:space="preserve">, kde navazuje na excelentní výzkum v oboru materiálových věd. V oboru chemických a biochemických technologií bude působit čtvrté podpořené centrum AV ČR </w:t>
      </w:r>
      <w:r w:rsidRPr="00C16B20">
        <w:rPr>
          <w:b/>
        </w:rPr>
        <w:t>„Biorafinace jako oběhové technologie“</w:t>
      </w:r>
      <w:r>
        <w:t xml:space="preserve">, koordinované Ústavem chemických procesů, který také staví na dlouhodobě budovaných vazbách a spolupracích s podnikovou sférou. </w:t>
      </w:r>
    </w:p>
    <w:p w14:paraId="6A717458" w14:textId="77777777" w:rsidR="005F595D" w:rsidRDefault="005F595D" w:rsidP="005F595D"/>
    <w:p w14:paraId="2C9C2195" w14:textId="1D89335B" w:rsidR="005F595D" w:rsidRDefault="005F595D" w:rsidP="005F595D">
      <w:r>
        <w:t xml:space="preserve">Dlouhodobě koncepční a systematický výzkum, který je primárním posláním veřejných výzkumných institucí neuniverzitního typu, jakými jsou pracoviště AV ČR, budou v Národních centech kompetence bezesporu zdrojem řady výsledků, které naleznou využití v praxi. </w:t>
      </w:r>
    </w:p>
    <w:p w14:paraId="3383E64D" w14:textId="77777777" w:rsidR="005F595D" w:rsidRDefault="005F595D" w:rsidP="005F595D"/>
    <w:p w14:paraId="72FA32D6" w14:textId="4C14F8D9" w:rsidR="00BE5D68" w:rsidRDefault="005F595D" w:rsidP="005F595D">
      <w:r>
        <w:t xml:space="preserve">Kompletní vyhlášení výsledků první veřejné soutěže </w:t>
      </w:r>
      <w:r w:rsidRPr="00225F47">
        <w:t>Programu na podporu aplikovaného výzkumu, experimentálního vývoje a inovací</w:t>
      </w:r>
      <w:r>
        <w:t xml:space="preserve"> najdete </w:t>
      </w:r>
      <w:hyperlink r:id="rId8" w:history="1">
        <w:r w:rsidRPr="00C16B20">
          <w:rPr>
            <w:rStyle w:val="Hypertextovodkaz"/>
          </w:rPr>
          <w:t>zde</w:t>
        </w:r>
      </w:hyperlink>
      <w:r>
        <w:t xml:space="preserve">. </w:t>
      </w:r>
    </w:p>
    <w:p w14:paraId="5B9B8D4C" w14:textId="79888F19" w:rsidR="005F595D" w:rsidRDefault="005F595D" w:rsidP="005F595D"/>
    <w:p w14:paraId="06E6A0E8" w14:textId="621471F4" w:rsidR="005F595D" w:rsidRPr="005F595D" w:rsidRDefault="005F595D" w:rsidP="005F595D">
      <w:pPr>
        <w:rPr>
          <w:i/>
        </w:rPr>
      </w:pPr>
      <w:r w:rsidRPr="005F595D">
        <w:rPr>
          <w:i/>
        </w:rPr>
        <w:t xml:space="preserve">Připravili: Milan Pohl a Jan Martinek, Odbor mediální komunikace Kanceláře AV ČR, s využitím podkladů Josefa Lazara, Ústav </w:t>
      </w:r>
      <w:r w:rsidR="00BE0A40">
        <w:rPr>
          <w:i/>
        </w:rPr>
        <w:t>přístrojové techniky</w:t>
      </w:r>
      <w:bookmarkStart w:id="0" w:name="_GoBack"/>
      <w:bookmarkEnd w:id="0"/>
      <w:r w:rsidRPr="005F595D">
        <w:rPr>
          <w:i/>
        </w:rPr>
        <w:t xml:space="preserve"> AV ČR</w:t>
      </w:r>
    </w:p>
    <w:sectPr w:rsidR="005F595D" w:rsidRPr="005F595D" w:rsidSect="00710FCE">
      <w:headerReference w:type="default" r:id="rId9"/>
      <w:footerReference w:type="default" r:id="rId10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62931" w14:textId="77777777" w:rsidR="00A7666E" w:rsidRDefault="00A7666E" w:rsidP="00CE77BA">
      <w:pPr>
        <w:spacing w:line="240" w:lineRule="auto"/>
      </w:pPr>
      <w:r>
        <w:separator/>
      </w:r>
    </w:p>
  </w:endnote>
  <w:endnote w:type="continuationSeparator" w:id="0">
    <w:p w14:paraId="7B6F135B" w14:textId="77777777" w:rsidR="00A7666E" w:rsidRDefault="00A7666E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E7EFB5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7F9F6" w14:textId="77777777" w:rsidR="00A7666E" w:rsidRDefault="00A7666E" w:rsidP="00CE77BA">
      <w:pPr>
        <w:spacing w:line="240" w:lineRule="auto"/>
      </w:pPr>
      <w:r>
        <w:separator/>
      </w:r>
    </w:p>
  </w:footnote>
  <w:footnote w:type="continuationSeparator" w:id="0">
    <w:p w14:paraId="4324A510" w14:textId="77777777" w:rsidR="00A7666E" w:rsidRDefault="00A7666E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E57B" w14:textId="77777777"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8F"/>
    <w:rsid w:val="00014C46"/>
    <w:rsid w:val="000241AC"/>
    <w:rsid w:val="0004643B"/>
    <w:rsid w:val="00056B5E"/>
    <w:rsid w:val="0006262F"/>
    <w:rsid w:val="00073F18"/>
    <w:rsid w:val="00085565"/>
    <w:rsid w:val="000A1D16"/>
    <w:rsid w:val="000B0DBC"/>
    <w:rsid w:val="000B321E"/>
    <w:rsid w:val="000B3484"/>
    <w:rsid w:val="000B5A2B"/>
    <w:rsid w:val="000C1886"/>
    <w:rsid w:val="000C698F"/>
    <w:rsid w:val="000D1B01"/>
    <w:rsid w:val="000E6F4F"/>
    <w:rsid w:val="000E74DF"/>
    <w:rsid w:val="000F5E35"/>
    <w:rsid w:val="000F74D3"/>
    <w:rsid w:val="00122A63"/>
    <w:rsid w:val="0012355A"/>
    <w:rsid w:val="00132032"/>
    <w:rsid w:val="0015649D"/>
    <w:rsid w:val="00156677"/>
    <w:rsid w:val="00160193"/>
    <w:rsid w:val="00165021"/>
    <w:rsid w:val="001749E2"/>
    <w:rsid w:val="0018343F"/>
    <w:rsid w:val="001A7A31"/>
    <w:rsid w:val="001C38EA"/>
    <w:rsid w:val="001C39FC"/>
    <w:rsid w:val="001E0419"/>
    <w:rsid w:val="001E7059"/>
    <w:rsid w:val="001F3D27"/>
    <w:rsid w:val="00200514"/>
    <w:rsid w:val="002202B3"/>
    <w:rsid w:val="002221ED"/>
    <w:rsid w:val="00250149"/>
    <w:rsid w:val="002516E9"/>
    <w:rsid w:val="0026121F"/>
    <w:rsid w:val="00261A82"/>
    <w:rsid w:val="00286887"/>
    <w:rsid w:val="002A7F9C"/>
    <w:rsid w:val="002B4A9C"/>
    <w:rsid w:val="002C03B9"/>
    <w:rsid w:val="002C1ABE"/>
    <w:rsid w:val="00322C37"/>
    <w:rsid w:val="0033135D"/>
    <w:rsid w:val="00362311"/>
    <w:rsid w:val="003A0215"/>
    <w:rsid w:val="003A3874"/>
    <w:rsid w:val="003A79E6"/>
    <w:rsid w:val="003B144D"/>
    <w:rsid w:val="003B2092"/>
    <w:rsid w:val="003B3650"/>
    <w:rsid w:val="003E1E03"/>
    <w:rsid w:val="00405BE9"/>
    <w:rsid w:val="004450F6"/>
    <w:rsid w:val="00450551"/>
    <w:rsid w:val="004526BC"/>
    <w:rsid w:val="00482007"/>
    <w:rsid w:val="00486471"/>
    <w:rsid w:val="004938CB"/>
    <w:rsid w:val="00494309"/>
    <w:rsid w:val="0049592D"/>
    <w:rsid w:val="004A0F73"/>
    <w:rsid w:val="004A41D0"/>
    <w:rsid w:val="004C3990"/>
    <w:rsid w:val="004E70B0"/>
    <w:rsid w:val="004F0396"/>
    <w:rsid w:val="004F23D2"/>
    <w:rsid w:val="00510F24"/>
    <w:rsid w:val="00514689"/>
    <w:rsid w:val="00520704"/>
    <w:rsid w:val="00532211"/>
    <w:rsid w:val="00562E07"/>
    <w:rsid w:val="0057291C"/>
    <w:rsid w:val="005820DB"/>
    <w:rsid w:val="005C51EF"/>
    <w:rsid w:val="005D3361"/>
    <w:rsid w:val="005E16B8"/>
    <w:rsid w:val="005E3B53"/>
    <w:rsid w:val="005F4694"/>
    <w:rsid w:val="005F595D"/>
    <w:rsid w:val="00604672"/>
    <w:rsid w:val="00616319"/>
    <w:rsid w:val="00623586"/>
    <w:rsid w:val="00647F3A"/>
    <w:rsid w:val="00655295"/>
    <w:rsid w:val="00672B56"/>
    <w:rsid w:val="006878C9"/>
    <w:rsid w:val="00695B44"/>
    <w:rsid w:val="006A025E"/>
    <w:rsid w:val="006A04B8"/>
    <w:rsid w:val="006B14CE"/>
    <w:rsid w:val="006E2624"/>
    <w:rsid w:val="006E73E4"/>
    <w:rsid w:val="00705520"/>
    <w:rsid w:val="00710B89"/>
    <w:rsid w:val="00710FCE"/>
    <w:rsid w:val="00723C60"/>
    <w:rsid w:val="00726EAA"/>
    <w:rsid w:val="00747A48"/>
    <w:rsid w:val="0075179F"/>
    <w:rsid w:val="00757D29"/>
    <w:rsid w:val="00781E0C"/>
    <w:rsid w:val="0079072E"/>
    <w:rsid w:val="007948AF"/>
    <w:rsid w:val="007C73B6"/>
    <w:rsid w:val="007D5943"/>
    <w:rsid w:val="007D63A4"/>
    <w:rsid w:val="007D6CE2"/>
    <w:rsid w:val="00812C15"/>
    <w:rsid w:val="008177E5"/>
    <w:rsid w:val="0083373F"/>
    <w:rsid w:val="00834E57"/>
    <w:rsid w:val="00835D72"/>
    <w:rsid w:val="0086187F"/>
    <w:rsid w:val="00886006"/>
    <w:rsid w:val="00890E2D"/>
    <w:rsid w:val="0089533B"/>
    <w:rsid w:val="008A3579"/>
    <w:rsid w:val="008E4431"/>
    <w:rsid w:val="008E65ED"/>
    <w:rsid w:val="008F0888"/>
    <w:rsid w:val="008F131D"/>
    <w:rsid w:val="00910DE5"/>
    <w:rsid w:val="00956046"/>
    <w:rsid w:val="00961C55"/>
    <w:rsid w:val="0097068E"/>
    <w:rsid w:val="00972382"/>
    <w:rsid w:val="009829FC"/>
    <w:rsid w:val="009866CC"/>
    <w:rsid w:val="00991731"/>
    <w:rsid w:val="00993C6E"/>
    <w:rsid w:val="009D6CFD"/>
    <w:rsid w:val="009D780C"/>
    <w:rsid w:val="009E22FE"/>
    <w:rsid w:val="009F4374"/>
    <w:rsid w:val="00A02541"/>
    <w:rsid w:val="00A10CF0"/>
    <w:rsid w:val="00A11DB6"/>
    <w:rsid w:val="00A23016"/>
    <w:rsid w:val="00A24DA5"/>
    <w:rsid w:val="00A2723E"/>
    <w:rsid w:val="00A365B0"/>
    <w:rsid w:val="00A40F1D"/>
    <w:rsid w:val="00A435F0"/>
    <w:rsid w:val="00A47ADB"/>
    <w:rsid w:val="00A6494E"/>
    <w:rsid w:val="00A7666E"/>
    <w:rsid w:val="00A83491"/>
    <w:rsid w:val="00A9236D"/>
    <w:rsid w:val="00AA0C24"/>
    <w:rsid w:val="00AA2BD8"/>
    <w:rsid w:val="00AD1F22"/>
    <w:rsid w:val="00AE2A5B"/>
    <w:rsid w:val="00AE6C5E"/>
    <w:rsid w:val="00AF18FA"/>
    <w:rsid w:val="00B057E5"/>
    <w:rsid w:val="00B10031"/>
    <w:rsid w:val="00B10B73"/>
    <w:rsid w:val="00B20267"/>
    <w:rsid w:val="00B40535"/>
    <w:rsid w:val="00B47BD5"/>
    <w:rsid w:val="00B554F9"/>
    <w:rsid w:val="00B74A9E"/>
    <w:rsid w:val="00B80409"/>
    <w:rsid w:val="00B816CF"/>
    <w:rsid w:val="00B818C0"/>
    <w:rsid w:val="00B869DF"/>
    <w:rsid w:val="00B87ABA"/>
    <w:rsid w:val="00B93C63"/>
    <w:rsid w:val="00B96C6D"/>
    <w:rsid w:val="00BB49D0"/>
    <w:rsid w:val="00BC097E"/>
    <w:rsid w:val="00BD3DE6"/>
    <w:rsid w:val="00BE0A40"/>
    <w:rsid w:val="00BE465A"/>
    <w:rsid w:val="00BE5D68"/>
    <w:rsid w:val="00C0764B"/>
    <w:rsid w:val="00C1559F"/>
    <w:rsid w:val="00C163E5"/>
    <w:rsid w:val="00C1705C"/>
    <w:rsid w:val="00C20CBD"/>
    <w:rsid w:val="00C36127"/>
    <w:rsid w:val="00C4195D"/>
    <w:rsid w:val="00C47ECF"/>
    <w:rsid w:val="00C532D1"/>
    <w:rsid w:val="00C5782A"/>
    <w:rsid w:val="00C7577B"/>
    <w:rsid w:val="00C77F5E"/>
    <w:rsid w:val="00CA2340"/>
    <w:rsid w:val="00CA3129"/>
    <w:rsid w:val="00CB5477"/>
    <w:rsid w:val="00CE4A18"/>
    <w:rsid w:val="00CE77BA"/>
    <w:rsid w:val="00CF641F"/>
    <w:rsid w:val="00D216CB"/>
    <w:rsid w:val="00D5048B"/>
    <w:rsid w:val="00D50EAD"/>
    <w:rsid w:val="00D52660"/>
    <w:rsid w:val="00D60D4A"/>
    <w:rsid w:val="00D9081E"/>
    <w:rsid w:val="00D9217C"/>
    <w:rsid w:val="00DA3948"/>
    <w:rsid w:val="00DB1FCF"/>
    <w:rsid w:val="00DB7420"/>
    <w:rsid w:val="00DC04CC"/>
    <w:rsid w:val="00DF1C46"/>
    <w:rsid w:val="00E320CC"/>
    <w:rsid w:val="00E34D91"/>
    <w:rsid w:val="00E722A8"/>
    <w:rsid w:val="00E72D53"/>
    <w:rsid w:val="00E76174"/>
    <w:rsid w:val="00E80165"/>
    <w:rsid w:val="00E83BBC"/>
    <w:rsid w:val="00E87233"/>
    <w:rsid w:val="00EC6514"/>
    <w:rsid w:val="00EC7CB5"/>
    <w:rsid w:val="00ED67BA"/>
    <w:rsid w:val="00F0646B"/>
    <w:rsid w:val="00F065F3"/>
    <w:rsid w:val="00F41075"/>
    <w:rsid w:val="00F46CDE"/>
    <w:rsid w:val="00F56E92"/>
    <w:rsid w:val="00F63983"/>
    <w:rsid w:val="00FC3DB4"/>
    <w:rsid w:val="00FC474C"/>
    <w:rsid w:val="00FD2BAE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cr.cz/index.php/cz/programy/narodni-centra-kompetence-1/prvni-verejna-soutez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FDBB-3725-46B4-8324-F1ADAC92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Pohl Milan</cp:lastModifiedBy>
  <cp:revision>45</cp:revision>
  <cp:lastPrinted>2018-10-08T09:58:00Z</cp:lastPrinted>
  <dcterms:created xsi:type="dcterms:W3CDTF">2017-05-23T12:59:00Z</dcterms:created>
  <dcterms:modified xsi:type="dcterms:W3CDTF">2018-11-15T14:45:00Z</dcterms:modified>
</cp:coreProperties>
</file>