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3BFC" w:rsidRPr="00241C59" w:rsidRDefault="00196A1E" w:rsidP="00743BFC">
      <w:pPr>
        <w:jc w:val="both"/>
        <w:rPr>
          <w:rFonts w:cs="Arial"/>
          <w:b/>
          <w:sz w:val="32"/>
          <w:szCs w:val="32"/>
        </w:rPr>
      </w:pPr>
      <w:r w:rsidRPr="00196A1E">
        <w:rPr>
          <w:rFonts w:cs="Arial"/>
          <w:b/>
          <w:sz w:val="32"/>
          <w:szCs w:val="32"/>
        </w:rPr>
        <w:t>Nová databáze DNA představuje vzorky ze starodávných lidských populací</w:t>
      </w:r>
    </w:p>
    <w:p w:rsidR="00833BD1" w:rsidRPr="00196A1E" w:rsidRDefault="00833BD1" w:rsidP="00B63EDF">
      <w:pPr>
        <w:pStyle w:val="Bezmezer"/>
        <w:spacing w:before="160"/>
        <w:rPr>
          <w:rFonts w:asciiTheme="majorHAnsi" w:hAnsiTheme="majorHAnsi" w:cstheme="majorHAnsi"/>
          <w:i/>
        </w:rPr>
      </w:pPr>
      <w:r w:rsidRPr="00196A1E">
        <w:rPr>
          <w:rFonts w:asciiTheme="majorHAnsi" w:hAnsiTheme="majorHAnsi" w:cstheme="majorHAnsi"/>
          <w:i/>
        </w:rPr>
        <w:t xml:space="preserve">Praha, </w:t>
      </w:r>
      <w:r w:rsidR="00196A1E" w:rsidRPr="00196A1E">
        <w:rPr>
          <w:rFonts w:asciiTheme="majorHAnsi" w:hAnsiTheme="majorHAnsi" w:cstheme="majorHAnsi"/>
          <w:i/>
        </w:rPr>
        <w:t>14</w:t>
      </w:r>
      <w:r w:rsidRPr="00196A1E">
        <w:rPr>
          <w:rFonts w:asciiTheme="majorHAnsi" w:hAnsiTheme="majorHAnsi" w:cstheme="majorHAnsi"/>
          <w:i/>
        </w:rPr>
        <w:t xml:space="preserve">. </w:t>
      </w:r>
      <w:r w:rsidR="00F559E4" w:rsidRPr="00196A1E">
        <w:rPr>
          <w:rFonts w:asciiTheme="majorHAnsi" w:hAnsiTheme="majorHAnsi" w:cstheme="majorHAnsi"/>
          <w:i/>
        </w:rPr>
        <w:t>března</w:t>
      </w:r>
      <w:r w:rsidRPr="00196A1E">
        <w:rPr>
          <w:rFonts w:asciiTheme="majorHAnsi" w:hAnsiTheme="majorHAnsi" w:cstheme="majorHAnsi"/>
          <w:i/>
        </w:rPr>
        <w:t xml:space="preserve"> 2019</w:t>
      </w:r>
    </w:p>
    <w:p w:rsidR="00F559E4" w:rsidRPr="00196A1E" w:rsidRDefault="00196A1E" w:rsidP="00427878">
      <w:pPr>
        <w:spacing w:before="120" w:after="0" w:line="360" w:lineRule="auto"/>
        <w:rPr>
          <w:rFonts w:ascii="Calibri" w:eastAsia="Times New Roman" w:hAnsi="Calibri" w:cs="Calibri"/>
          <w:b/>
          <w:snapToGrid w:val="0"/>
          <w:lang w:eastAsia="de-DE"/>
        </w:rPr>
      </w:pPr>
      <w:r w:rsidRPr="00196A1E">
        <w:rPr>
          <w:rFonts w:ascii="Calibri" w:eastAsia="Times New Roman" w:hAnsi="Calibri" w:cs="Calibri"/>
          <w:b/>
          <w:snapToGrid w:val="0"/>
          <w:lang w:eastAsia="de-DE"/>
        </w:rPr>
        <w:t>Starodávná DNA je genetická informace, kterou vědci získali z cenných archeologických nálezů a</w:t>
      </w:r>
      <w:r>
        <w:rPr>
          <w:rFonts w:cstheme="minorHAnsi"/>
          <w:sz w:val="24"/>
          <w:szCs w:val="24"/>
        </w:rPr>
        <w:t> </w:t>
      </w:r>
      <w:r w:rsidRPr="00196A1E">
        <w:rPr>
          <w:rFonts w:ascii="Calibri" w:eastAsia="Times New Roman" w:hAnsi="Calibri" w:cs="Calibri"/>
          <w:b/>
          <w:snapToGrid w:val="0"/>
          <w:lang w:eastAsia="de-DE"/>
        </w:rPr>
        <w:t xml:space="preserve">jejíž stáří se pohybuje mezi 2 - 30 000 lety. Takové vzorky nyní katalogizuje nová specializovaná databáze, která je volně přístupná na adrese </w:t>
      </w:r>
      <w:hyperlink r:id="rId6" w:history="1">
        <w:r w:rsidRPr="00196A1E">
          <w:rPr>
            <w:rStyle w:val="Hypertextovodkaz"/>
            <w:rFonts w:ascii="Calibri" w:eastAsia="Times New Roman" w:hAnsi="Calibri" w:cs="Calibri"/>
            <w:b/>
            <w:snapToGrid w:val="0"/>
            <w:lang w:eastAsia="de-DE"/>
          </w:rPr>
          <w:t>http://amtdb.org</w:t>
        </w:r>
      </w:hyperlink>
      <w:r w:rsidRPr="00196A1E">
        <w:rPr>
          <w:rFonts w:ascii="Calibri" w:eastAsia="Times New Roman" w:hAnsi="Calibri" w:cs="Calibri"/>
          <w:b/>
          <w:snapToGrid w:val="0"/>
          <w:lang w:eastAsia="de-DE"/>
        </w:rPr>
        <w:t>. Připravili ji vědci z Ústavu molekulární genetiky Akademie věd a obsahuje také interaktivní mapu lokalizace vzorků.</w:t>
      </w:r>
    </w:p>
    <w:p w:rsidR="00196A1E" w:rsidRPr="00196A1E" w:rsidRDefault="00196A1E" w:rsidP="00196A1E">
      <w:pPr>
        <w:spacing w:before="120" w:after="0" w:line="360" w:lineRule="auto"/>
        <w:rPr>
          <w:rFonts w:ascii="Calibri" w:eastAsia="Times New Roman" w:hAnsi="Calibri" w:cs="Calibri"/>
          <w:snapToGrid w:val="0"/>
          <w:lang w:eastAsia="de-DE"/>
        </w:rPr>
      </w:pPr>
      <w:r w:rsidRPr="00196A1E">
        <w:rPr>
          <w:rFonts w:ascii="Calibri" w:eastAsia="Times New Roman" w:hAnsi="Calibri" w:cs="Calibri"/>
          <w:snapToGrid w:val="0"/>
          <w:lang w:eastAsia="de-DE"/>
        </w:rPr>
        <w:t>Analýza vzorků ze starých populací byla donedávna obtížná i vzhledem k tomu, že vzorky byly poškozené vlivy prostředí. Metodický pokrok jak v izolaci a zpracování starodávné DNA, tak v</w:t>
      </w:r>
      <w:r>
        <w:rPr>
          <w:rFonts w:cstheme="minorHAnsi"/>
          <w:sz w:val="24"/>
          <w:szCs w:val="24"/>
        </w:rPr>
        <w:t> </w:t>
      </w:r>
      <w:proofErr w:type="spellStart"/>
      <w:r w:rsidRPr="00196A1E">
        <w:rPr>
          <w:rFonts w:ascii="Calibri" w:eastAsia="Times New Roman" w:hAnsi="Calibri" w:cs="Calibri"/>
          <w:snapToGrid w:val="0"/>
          <w:lang w:eastAsia="de-DE"/>
        </w:rPr>
        <w:t>sekvenačních</w:t>
      </w:r>
      <w:proofErr w:type="spellEnd"/>
      <w:r w:rsidRPr="00196A1E">
        <w:rPr>
          <w:rFonts w:ascii="Calibri" w:eastAsia="Times New Roman" w:hAnsi="Calibri" w:cs="Calibri"/>
          <w:snapToGrid w:val="0"/>
          <w:lang w:eastAsia="de-DE"/>
        </w:rPr>
        <w:t xml:space="preserve"> technikách nyní umožnil analyzovat čím dál tím starší vzorky.</w:t>
      </w:r>
    </w:p>
    <w:p w:rsidR="00196A1E" w:rsidRPr="00196A1E" w:rsidRDefault="00196A1E" w:rsidP="00196A1E">
      <w:pPr>
        <w:spacing w:before="120" w:after="0" w:line="360" w:lineRule="auto"/>
        <w:rPr>
          <w:rFonts w:ascii="Calibri" w:eastAsia="Times New Roman" w:hAnsi="Calibri" w:cs="Calibri"/>
          <w:snapToGrid w:val="0"/>
          <w:lang w:eastAsia="de-DE"/>
        </w:rPr>
      </w:pPr>
      <w:r w:rsidRPr="00196A1E">
        <w:rPr>
          <w:rFonts w:ascii="Calibri" w:eastAsia="Times New Roman" w:hAnsi="Calibri" w:cs="Calibri"/>
          <w:snapToGrid w:val="0"/>
          <w:lang w:eastAsia="de-DE"/>
        </w:rPr>
        <w:t xml:space="preserve">Databáze </w:t>
      </w:r>
      <w:proofErr w:type="spellStart"/>
      <w:r w:rsidRPr="00196A1E">
        <w:rPr>
          <w:rFonts w:ascii="Calibri" w:eastAsia="Times New Roman" w:hAnsi="Calibri" w:cs="Calibri"/>
          <w:snapToGrid w:val="0"/>
          <w:lang w:eastAsia="de-DE"/>
        </w:rPr>
        <w:t>Ancient</w:t>
      </w:r>
      <w:proofErr w:type="spellEnd"/>
      <w:r w:rsidRPr="00196A1E">
        <w:rPr>
          <w:rFonts w:ascii="Calibri" w:eastAsia="Times New Roman" w:hAnsi="Calibri" w:cs="Calibri"/>
          <w:snapToGrid w:val="0"/>
          <w:lang w:eastAsia="de-DE"/>
        </w:rPr>
        <w:t xml:space="preserve"> </w:t>
      </w:r>
      <w:proofErr w:type="spellStart"/>
      <w:r w:rsidRPr="00196A1E">
        <w:rPr>
          <w:rFonts w:ascii="Calibri" w:eastAsia="Times New Roman" w:hAnsi="Calibri" w:cs="Calibri"/>
          <w:snapToGrid w:val="0"/>
          <w:lang w:eastAsia="de-DE"/>
        </w:rPr>
        <w:t>mtDNA</w:t>
      </w:r>
      <w:proofErr w:type="spellEnd"/>
      <w:r w:rsidRPr="00196A1E">
        <w:rPr>
          <w:rFonts w:ascii="Calibri" w:eastAsia="Times New Roman" w:hAnsi="Calibri" w:cs="Calibri"/>
          <w:snapToGrid w:val="0"/>
          <w:lang w:eastAsia="de-DE"/>
        </w:rPr>
        <w:t xml:space="preserve"> database se zaměřuje na takzvanou mitochondriální DNA (</w:t>
      </w:r>
      <w:proofErr w:type="spellStart"/>
      <w:r w:rsidRPr="00196A1E">
        <w:rPr>
          <w:rFonts w:ascii="Calibri" w:eastAsia="Times New Roman" w:hAnsi="Calibri" w:cs="Calibri"/>
          <w:snapToGrid w:val="0"/>
          <w:lang w:eastAsia="de-DE"/>
        </w:rPr>
        <w:t>mtDNA</w:t>
      </w:r>
      <w:proofErr w:type="spellEnd"/>
      <w:r w:rsidRPr="00196A1E">
        <w:rPr>
          <w:rFonts w:ascii="Calibri" w:eastAsia="Times New Roman" w:hAnsi="Calibri" w:cs="Calibri"/>
          <w:snapToGrid w:val="0"/>
          <w:lang w:eastAsia="de-DE"/>
        </w:rPr>
        <w:t>), která označuje DNA nacházející se v mitochondriích, tzn. v organelách, ve kterých díky buněčném dýchání vzniká energeticky bohatý adenosintrifosfát. Tato mitochondriální DNA se dědí po mateřské linii a</w:t>
      </w:r>
      <w:r>
        <w:rPr>
          <w:rFonts w:cstheme="minorHAnsi"/>
          <w:sz w:val="24"/>
          <w:szCs w:val="24"/>
        </w:rPr>
        <w:t> </w:t>
      </w:r>
      <w:r w:rsidRPr="00196A1E">
        <w:rPr>
          <w:rFonts w:ascii="Calibri" w:eastAsia="Times New Roman" w:hAnsi="Calibri" w:cs="Calibri"/>
          <w:snapToGrid w:val="0"/>
          <w:lang w:eastAsia="de-DE"/>
        </w:rPr>
        <w:t>představuje jeden z klasických genetických znaků lidské populační genetiky, především kvůli dobře popsané geografické variabilitě (rozdíly mezi prostorově oddělenými populacemi) mitochondriálních linií. Protože jsou mitochondriální genomy poměrně malé a vyskytují se v každé buňce těla ve více kopiích, je mitochondriální DNA dobrým materiálem pro studium genetické informace ze starodávných vzorků.</w:t>
      </w:r>
    </w:p>
    <w:p w:rsidR="00196A1E" w:rsidRPr="00196A1E" w:rsidRDefault="00196A1E" w:rsidP="00196A1E">
      <w:pPr>
        <w:spacing w:before="120" w:after="0" w:line="360" w:lineRule="auto"/>
        <w:rPr>
          <w:rFonts w:ascii="Calibri" w:eastAsia="Times New Roman" w:hAnsi="Calibri" w:cs="Calibri"/>
          <w:snapToGrid w:val="0"/>
          <w:lang w:eastAsia="de-DE"/>
        </w:rPr>
      </w:pPr>
      <w:r w:rsidRPr="00196A1E">
        <w:rPr>
          <w:rFonts w:ascii="Calibri" w:eastAsia="Times New Roman" w:hAnsi="Calibri" w:cs="Calibri"/>
          <w:snapToGrid w:val="0"/>
          <w:lang w:eastAsia="de-DE"/>
        </w:rPr>
        <w:t xml:space="preserve">Nová databáze, kterou uspořádali vědci z Oddělení genomiky a bioinformatiky Ústavu molekulární genetiky, obsahuje více než 1100 vzorků úplné sekvence </w:t>
      </w:r>
      <w:proofErr w:type="spellStart"/>
      <w:r w:rsidRPr="00196A1E">
        <w:rPr>
          <w:rFonts w:ascii="Calibri" w:eastAsia="Times New Roman" w:hAnsi="Calibri" w:cs="Calibri"/>
          <w:snapToGrid w:val="0"/>
          <w:lang w:eastAsia="de-DE"/>
        </w:rPr>
        <w:t>mtDNA</w:t>
      </w:r>
      <w:proofErr w:type="spellEnd"/>
      <w:r w:rsidRPr="00196A1E">
        <w:rPr>
          <w:rFonts w:ascii="Calibri" w:eastAsia="Times New Roman" w:hAnsi="Calibri" w:cs="Calibri"/>
          <w:snapToGrid w:val="0"/>
          <w:lang w:eastAsia="de-DE"/>
        </w:rPr>
        <w:t xml:space="preserve"> a sadu identifikátorů. Mezi ně patří například místo nálezu, datace, detaily o archeologické skupině či kultuře spojené s lokalitou nebo odkazy na publikaci.</w:t>
      </w:r>
    </w:p>
    <w:p w:rsidR="00196A1E" w:rsidRDefault="00196A1E" w:rsidP="00196A1E">
      <w:pPr>
        <w:spacing w:before="120" w:after="0" w:line="360" w:lineRule="auto"/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</w:pPr>
      <w:r w:rsidRPr="00196A1E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Všechny informace z databáze jsou volně ke stažení. Databáze má sloužit jako nástroj pro odborníky zabývajícími se výzkumem starodávné DNA a přidružených oborů (archeologie, antropologie, genetická genealogie). Je rovněž užitečným zdrojem informací pro všechny, které zajímá historie populací nejenom na území střední Evropy.</w:t>
      </w:r>
      <w:r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  <w:br w:type="page"/>
      </w:r>
    </w:p>
    <w:p w:rsidR="00196A1E" w:rsidRDefault="00196A1E" w:rsidP="00196A1E">
      <w:pPr>
        <w:spacing w:before="120" w:after="0" w:line="360" w:lineRule="auto"/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</w:pPr>
      <w:r w:rsidRPr="00AF4493">
        <w:rPr>
          <w:noProof/>
          <w:sz w:val="28"/>
          <w:szCs w:val="28"/>
        </w:rPr>
        <w:lastRenderedPageBreak/>
        <w:drawing>
          <wp:inline distT="0" distB="0" distL="0" distR="0" wp14:anchorId="72D3B3F5" wp14:editId="3EABB31E">
            <wp:extent cx="5760720" cy="4608089"/>
            <wp:effectExtent l="0" t="0" r="0" b="2540"/>
            <wp:docPr id="1" name="Obrázek 1" descr="AmtDB_tiskova%20zprava_screensho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tDB_tiskova%20zprava_screenshot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1E" w:rsidRPr="00196A1E" w:rsidRDefault="00196A1E" w:rsidP="00196A1E">
      <w:pPr>
        <w:pStyle w:val="Bezmezer"/>
        <w:rPr>
          <w:i/>
        </w:rPr>
      </w:pPr>
      <w:r>
        <w:rPr>
          <w:i/>
        </w:rPr>
        <w:t xml:space="preserve">    </w:t>
      </w:r>
      <w:r w:rsidRPr="00196A1E">
        <w:rPr>
          <w:i/>
        </w:rPr>
        <w:t xml:space="preserve">Náhled zobrazující funkce databáze </w:t>
      </w:r>
      <w:proofErr w:type="spellStart"/>
      <w:r w:rsidRPr="00196A1E">
        <w:rPr>
          <w:i/>
        </w:rPr>
        <w:t>AmtDB</w:t>
      </w:r>
      <w:proofErr w:type="spellEnd"/>
    </w:p>
    <w:p w:rsidR="007A4ACC" w:rsidRDefault="00CA2FCA"/>
    <w:p w:rsidR="00196A1E" w:rsidRPr="00196A1E" w:rsidRDefault="00196A1E" w:rsidP="00196A1E">
      <w:pPr>
        <w:spacing w:after="0" w:line="276" w:lineRule="auto"/>
        <w:rPr>
          <w:rFonts w:ascii="Calibri" w:eastAsia="Times New Roman" w:hAnsi="Calibri" w:cs="Calibri"/>
          <w:snapToGrid w:val="0"/>
          <w:sz w:val="24"/>
          <w:szCs w:val="24"/>
          <w:lang w:eastAsia="de-DE"/>
        </w:rPr>
      </w:pPr>
      <w:r w:rsidRPr="00196A1E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Další informace v publikaci:</w:t>
      </w:r>
    </w:p>
    <w:p w:rsidR="00196A1E" w:rsidRPr="00196A1E" w:rsidRDefault="00196A1E" w:rsidP="00196A1E">
      <w:pPr>
        <w:pStyle w:val="Bezmezer"/>
        <w:rPr>
          <w:snapToGrid w:val="0"/>
          <w:lang w:eastAsia="de-DE"/>
        </w:rPr>
      </w:pPr>
      <w:proofErr w:type="spellStart"/>
      <w:r w:rsidRPr="00196A1E">
        <w:rPr>
          <w:snapToGrid w:val="0"/>
          <w:lang w:eastAsia="de-DE"/>
        </w:rPr>
        <w:t>Ehler</w:t>
      </w:r>
      <w:proofErr w:type="spellEnd"/>
      <w:r w:rsidRPr="00196A1E">
        <w:rPr>
          <w:snapToGrid w:val="0"/>
          <w:lang w:eastAsia="de-DE"/>
        </w:rPr>
        <w:t xml:space="preserve">, E., Novotný, J., </w:t>
      </w:r>
      <w:proofErr w:type="spellStart"/>
      <w:r w:rsidRPr="00196A1E">
        <w:rPr>
          <w:snapToGrid w:val="0"/>
          <w:lang w:eastAsia="de-DE"/>
        </w:rPr>
        <w:t>Juras</w:t>
      </w:r>
      <w:proofErr w:type="spellEnd"/>
      <w:r w:rsidRPr="00196A1E">
        <w:rPr>
          <w:snapToGrid w:val="0"/>
          <w:lang w:eastAsia="de-DE"/>
        </w:rPr>
        <w:t xml:space="preserve">, A., </w:t>
      </w:r>
      <w:proofErr w:type="spellStart"/>
      <w:r w:rsidRPr="00196A1E">
        <w:rPr>
          <w:snapToGrid w:val="0"/>
          <w:lang w:eastAsia="de-DE"/>
        </w:rPr>
        <w:t>Chyleński</w:t>
      </w:r>
      <w:proofErr w:type="spellEnd"/>
      <w:r w:rsidRPr="00196A1E">
        <w:rPr>
          <w:snapToGrid w:val="0"/>
          <w:lang w:eastAsia="de-DE"/>
        </w:rPr>
        <w:t xml:space="preserve">, M., Moravčík, O. and Pačes, J., 2019. </w:t>
      </w:r>
      <w:proofErr w:type="spellStart"/>
      <w:r w:rsidRPr="00196A1E">
        <w:rPr>
          <w:snapToGrid w:val="0"/>
          <w:lang w:eastAsia="de-DE"/>
        </w:rPr>
        <w:t>AmtDB</w:t>
      </w:r>
      <w:proofErr w:type="spellEnd"/>
      <w:r w:rsidRPr="00196A1E">
        <w:rPr>
          <w:snapToGrid w:val="0"/>
          <w:lang w:eastAsia="de-DE"/>
        </w:rPr>
        <w:t xml:space="preserve">: a database </w:t>
      </w:r>
      <w:proofErr w:type="spellStart"/>
      <w:r w:rsidRPr="00196A1E">
        <w:rPr>
          <w:snapToGrid w:val="0"/>
          <w:lang w:eastAsia="de-DE"/>
        </w:rPr>
        <w:t>of</w:t>
      </w:r>
      <w:proofErr w:type="spellEnd"/>
      <w:r w:rsidRPr="00196A1E">
        <w:rPr>
          <w:snapToGrid w:val="0"/>
          <w:lang w:eastAsia="de-DE"/>
        </w:rPr>
        <w:t xml:space="preserve"> </w:t>
      </w:r>
      <w:proofErr w:type="spellStart"/>
      <w:r w:rsidRPr="00196A1E">
        <w:rPr>
          <w:snapToGrid w:val="0"/>
          <w:lang w:eastAsia="de-DE"/>
        </w:rPr>
        <w:t>ancient</w:t>
      </w:r>
      <w:proofErr w:type="spellEnd"/>
      <w:r w:rsidRPr="00196A1E">
        <w:rPr>
          <w:snapToGrid w:val="0"/>
          <w:lang w:eastAsia="de-DE"/>
        </w:rPr>
        <w:t xml:space="preserve"> </w:t>
      </w:r>
      <w:proofErr w:type="spellStart"/>
      <w:r w:rsidRPr="00196A1E">
        <w:rPr>
          <w:snapToGrid w:val="0"/>
          <w:lang w:eastAsia="de-DE"/>
        </w:rPr>
        <w:t>human</w:t>
      </w:r>
      <w:proofErr w:type="spellEnd"/>
      <w:r w:rsidRPr="00196A1E">
        <w:rPr>
          <w:snapToGrid w:val="0"/>
          <w:lang w:eastAsia="de-DE"/>
        </w:rPr>
        <w:t xml:space="preserve"> </w:t>
      </w:r>
      <w:proofErr w:type="spellStart"/>
      <w:r w:rsidRPr="00196A1E">
        <w:rPr>
          <w:snapToGrid w:val="0"/>
          <w:lang w:eastAsia="de-DE"/>
        </w:rPr>
        <w:t>mitochondrial</w:t>
      </w:r>
      <w:proofErr w:type="spellEnd"/>
      <w:r w:rsidRPr="00196A1E">
        <w:rPr>
          <w:snapToGrid w:val="0"/>
          <w:lang w:eastAsia="de-DE"/>
        </w:rPr>
        <w:t xml:space="preserve"> </w:t>
      </w:r>
      <w:proofErr w:type="spellStart"/>
      <w:r w:rsidRPr="00196A1E">
        <w:rPr>
          <w:snapToGrid w:val="0"/>
          <w:lang w:eastAsia="de-DE"/>
        </w:rPr>
        <w:t>genomes</w:t>
      </w:r>
      <w:proofErr w:type="spellEnd"/>
      <w:r w:rsidRPr="00196A1E">
        <w:rPr>
          <w:snapToGrid w:val="0"/>
          <w:lang w:eastAsia="de-DE"/>
        </w:rPr>
        <w:t xml:space="preserve">. </w:t>
      </w:r>
      <w:proofErr w:type="spellStart"/>
      <w:r w:rsidRPr="00196A1E">
        <w:rPr>
          <w:snapToGrid w:val="0"/>
          <w:lang w:eastAsia="de-DE"/>
        </w:rPr>
        <w:t>Nucleic</w:t>
      </w:r>
      <w:proofErr w:type="spellEnd"/>
      <w:r w:rsidRPr="00196A1E">
        <w:rPr>
          <w:snapToGrid w:val="0"/>
          <w:lang w:eastAsia="de-DE"/>
        </w:rPr>
        <w:t xml:space="preserve"> </w:t>
      </w:r>
      <w:proofErr w:type="spellStart"/>
      <w:r w:rsidRPr="00196A1E">
        <w:rPr>
          <w:snapToGrid w:val="0"/>
          <w:lang w:eastAsia="de-DE"/>
        </w:rPr>
        <w:t>Acids</w:t>
      </w:r>
      <w:proofErr w:type="spellEnd"/>
      <w:r w:rsidRPr="00196A1E">
        <w:rPr>
          <w:snapToGrid w:val="0"/>
          <w:lang w:eastAsia="de-DE"/>
        </w:rPr>
        <w:t xml:space="preserve"> </w:t>
      </w:r>
      <w:proofErr w:type="spellStart"/>
      <w:r w:rsidRPr="00196A1E">
        <w:rPr>
          <w:snapToGrid w:val="0"/>
          <w:lang w:eastAsia="de-DE"/>
        </w:rPr>
        <w:t>Research</w:t>
      </w:r>
      <w:proofErr w:type="spellEnd"/>
      <w:r w:rsidRPr="00196A1E">
        <w:rPr>
          <w:snapToGrid w:val="0"/>
          <w:lang w:eastAsia="de-DE"/>
        </w:rPr>
        <w:t>, 47(D1), D29-D32.</w:t>
      </w:r>
    </w:p>
    <w:p w:rsidR="00196A1E" w:rsidRPr="00196A1E" w:rsidRDefault="00196A1E" w:rsidP="00196A1E">
      <w:pPr>
        <w:pStyle w:val="Bezmezer"/>
        <w:rPr>
          <w:snapToGrid w:val="0"/>
          <w:lang w:eastAsia="de-DE"/>
        </w:rPr>
      </w:pPr>
      <w:proofErr w:type="spellStart"/>
      <w:r w:rsidRPr="00196A1E">
        <w:rPr>
          <w:snapToGrid w:val="0"/>
          <w:lang w:eastAsia="de-DE"/>
        </w:rPr>
        <w:t>doi</w:t>
      </w:r>
      <w:proofErr w:type="spellEnd"/>
      <w:r w:rsidRPr="00196A1E">
        <w:rPr>
          <w:snapToGrid w:val="0"/>
          <w:lang w:eastAsia="de-DE"/>
        </w:rPr>
        <w:t>: 10.1093/</w:t>
      </w:r>
      <w:proofErr w:type="spellStart"/>
      <w:r w:rsidRPr="00196A1E">
        <w:rPr>
          <w:snapToGrid w:val="0"/>
          <w:lang w:eastAsia="de-DE"/>
        </w:rPr>
        <w:t>nar</w:t>
      </w:r>
      <w:proofErr w:type="spellEnd"/>
      <w:r w:rsidRPr="00196A1E">
        <w:rPr>
          <w:snapToGrid w:val="0"/>
          <w:lang w:eastAsia="de-DE"/>
        </w:rPr>
        <w:t>/gky843</w:t>
      </w:r>
    </w:p>
    <w:p w:rsidR="00196A1E" w:rsidRPr="00196A1E" w:rsidRDefault="00196A1E" w:rsidP="00196A1E">
      <w:pPr>
        <w:pStyle w:val="Bezmezer"/>
        <w:spacing w:after="120"/>
        <w:rPr>
          <w:snapToGrid w:val="0"/>
          <w:lang w:eastAsia="de-DE"/>
        </w:rPr>
      </w:pPr>
      <w:proofErr w:type="spellStart"/>
      <w:r w:rsidRPr="00196A1E">
        <w:rPr>
          <w:snapToGrid w:val="0"/>
          <w:lang w:eastAsia="de-DE"/>
        </w:rPr>
        <w:t>Pubmed</w:t>
      </w:r>
      <w:proofErr w:type="spellEnd"/>
      <w:r w:rsidRPr="00196A1E">
        <w:rPr>
          <w:snapToGrid w:val="0"/>
          <w:lang w:eastAsia="de-DE"/>
        </w:rPr>
        <w:t xml:space="preserve"> PMID: 30247677</w:t>
      </w:r>
    </w:p>
    <w:p w:rsidR="00196A1E" w:rsidRPr="00196A1E" w:rsidRDefault="00196A1E" w:rsidP="00196A1E">
      <w:pPr>
        <w:spacing w:after="0" w:line="276" w:lineRule="auto"/>
        <w:rPr>
          <w:rFonts w:ascii="Calibri" w:eastAsia="Times New Roman" w:hAnsi="Calibri" w:cs="Calibri"/>
          <w:b/>
          <w:snapToGrid w:val="0"/>
          <w:sz w:val="24"/>
          <w:szCs w:val="24"/>
          <w:lang w:eastAsia="de-DE"/>
        </w:rPr>
      </w:pPr>
      <w:r w:rsidRPr="00196A1E">
        <w:rPr>
          <w:rFonts w:ascii="Calibri" w:eastAsia="Times New Roman" w:hAnsi="Calibri" w:cs="Calibri"/>
          <w:b/>
          <w:snapToGrid w:val="0"/>
          <w:sz w:val="24"/>
          <w:szCs w:val="24"/>
          <w:lang w:eastAsia="de-DE"/>
        </w:rPr>
        <w:t>Kontakt:</w:t>
      </w:r>
      <w:bookmarkStart w:id="0" w:name="_GoBack"/>
      <w:bookmarkEnd w:id="0"/>
    </w:p>
    <w:p w:rsidR="00196A1E" w:rsidRPr="00196A1E" w:rsidRDefault="00196A1E" w:rsidP="00196A1E">
      <w:pPr>
        <w:pStyle w:val="Bezmezer"/>
        <w:rPr>
          <w:b/>
          <w:snapToGrid w:val="0"/>
          <w:lang w:eastAsia="de-DE"/>
        </w:rPr>
      </w:pPr>
      <w:r w:rsidRPr="00196A1E">
        <w:rPr>
          <w:b/>
          <w:snapToGrid w:val="0"/>
          <w:lang w:eastAsia="de-DE"/>
        </w:rPr>
        <w:t xml:space="preserve">RNDr. Ing. Edvard </w:t>
      </w:r>
      <w:proofErr w:type="spellStart"/>
      <w:r w:rsidRPr="00196A1E">
        <w:rPr>
          <w:b/>
          <w:snapToGrid w:val="0"/>
          <w:lang w:eastAsia="de-DE"/>
        </w:rPr>
        <w:t>Ehler</w:t>
      </w:r>
      <w:proofErr w:type="spellEnd"/>
      <w:r w:rsidRPr="00196A1E">
        <w:rPr>
          <w:b/>
          <w:snapToGrid w:val="0"/>
          <w:lang w:eastAsia="de-DE"/>
        </w:rPr>
        <w:t>, Ph.D.</w:t>
      </w:r>
      <w:r w:rsidRPr="00196A1E">
        <w:rPr>
          <w:b/>
          <w:snapToGrid w:val="0"/>
          <w:lang w:eastAsia="de-DE"/>
        </w:rPr>
        <w:t xml:space="preserve">, </w:t>
      </w:r>
      <w:r w:rsidRPr="00196A1E">
        <w:rPr>
          <w:b/>
          <w:snapToGrid w:val="0"/>
          <w:lang w:eastAsia="de-DE"/>
        </w:rPr>
        <w:t xml:space="preserve">Ústav molekulární genetiky AV ČR, v. v. i. </w:t>
      </w:r>
    </w:p>
    <w:p w:rsidR="00196A1E" w:rsidRPr="00196A1E" w:rsidRDefault="00196A1E" w:rsidP="00196A1E">
      <w:pPr>
        <w:pStyle w:val="Bezmezer"/>
        <w:rPr>
          <w:snapToGrid w:val="0"/>
          <w:lang w:eastAsia="de-DE"/>
        </w:rPr>
      </w:pPr>
      <w:hyperlink r:id="rId8">
        <w:r w:rsidRPr="00196A1E">
          <w:rPr>
            <w:snapToGrid w:val="0"/>
            <w:lang w:eastAsia="de-DE"/>
          </w:rPr>
          <w:t>edvard.ehler@img.cas.cz</w:t>
        </w:r>
      </w:hyperlink>
      <w:r w:rsidRPr="00196A1E">
        <w:rPr>
          <w:snapToGrid w:val="0"/>
          <w:lang w:eastAsia="de-DE"/>
        </w:rPr>
        <w:t xml:space="preserve"> </w:t>
      </w:r>
    </w:p>
    <w:p w:rsidR="00196A1E" w:rsidRPr="00196A1E" w:rsidRDefault="00196A1E" w:rsidP="00196A1E">
      <w:pPr>
        <w:pStyle w:val="Bezmezer"/>
        <w:rPr>
          <w:snapToGrid w:val="0"/>
          <w:lang w:eastAsia="de-DE"/>
        </w:rPr>
      </w:pPr>
      <w:r w:rsidRPr="00196A1E">
        <w:rPr>
          <w:snapToGrid w:val="0"/>
          <w:lang w:eastAsia="de-DE"/>
        </w:rPr>
        <w:t>+420 296 443 404</w:t>
      </w:r>
    </w:p>
    <w:p w:rsidR="00196A1E" w:rsidRDefault="00196A1E" w:rsidP="00196A1E">
      <w:pPr>
        <w:pStyle w:val="Bezmezer"/>
      </w:pPr>
      <w:hyperlink r:id="rId9" w:history="1">
        <w:r w:rsidRPr="00196A1E">
          <w:rPr>
            <w:rStyle w:val="Hypertextovodkaz"/>
            <w:snapToGrid w:val="0"/>
            <w:lang w:eastAsia="de-DE"/>
          </w:rPr>
          <w:t>http://amtdb.org</w:t>
        </w:r>
      </w:hyperlink>
      <w:r>
        <w:rPr>
          <w:snapToGrid w:val="0"/>
          <w:lang w:eastAsia="de-DE"/>
        </w:rPr>
        <w:t xml:space="preserve">, </w:t>
      </w:r>
      <w:hyperlink r:id="rId10" w:history="1">
        <w:r w:rsidRPr="00196A1E">
          <w:rPr>
            <w:rStyle w:val="Hypertextovodkaz"/>
            <w:snapToGrid w:val="0"/>
            <w:lang w:eastAsia="de-DE"/>
          </w:rPr>
          <w:t>https://www.img.cas.cz/</w:t>
        </w:r>
      </w:hyperlink>
    </w:p>
    <w:sectPr w:rsidR="00196A1E" w:rsidSect="006878A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158" w:right="1133" w:bottom="1758" w:left="1701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2FCA" w:rsidRDefault="00CA2FCA">
      <w:pPr>
        <w:spacing w:after="0" w:line="240" w:lineRule="auto"/>
      </w:pPr>
      <w:r>
        <w:separator/>
      </w:r>
    </w:p>
  </w:endnote>
  <w:endnote w:type="continuationSeparator" w:id="0">
    <w:p w:rsidR="00CA2FCA" w:rsidRDefault="00CA2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otiva Sans">
    <w:altName w:val="MS UI Gothic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EFC" w:rsidRDefault="004E3EF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78A5" w:rsidRDefault="00B14712" w:rsidP="006878A5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color w:val="0072B6"/>
        <w:sz w:val="14"/>
        <w:szCs w:val="14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4511F8" wp14:editId="33CF29D1">
              <wp:simplePos x="0" y="0"/>
              <wp:positionH relativeFrom="column">
                <wp:posOffset>-3810</wp:posOffset>
              </wp:positionH>
              <wp:positionV relativeFrom="paragraph">
                <wp:posOffset>52705</wp:posOffset>
              </wp:positionV>
              <wp:extent cx="5753100" cy="0"/>
              <wp:effectExtent l="0" t="0" r="1905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B2E8E76"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.15pt" to="452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" strokecolor="#5b9bd5 [3204]" strokeweight=".5pt">
              <v:stroke joinstyle="miter"/>
            </v:line>
          </w:pict>
        </mc:Fallback>
      </mc:AlternateContent>
    </w:r>
  </w:p>
  <w:p w:rsidR="006878A5" w:rsidRPr="00710FCE" w:rsidRDefault="00B14712" w:rsidP="006878A5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 w:rsidRPr="00710FCE">
      <w:rPr>
        <w:rFonts w:ascii="Motiva Sans" w:hAnsi="Motiva Sans" w:cs="Calibri"/>
        <w:b/>
        <w:color w:val="0072B6"/>
        <w:sz w:val="16"/>
        <w:szCs w:val="16"/>
      </w:rPr>
      <w:t xml:space="preserve">Odbor mediální komunikace </w:t>
    </w:r>
    <w:r>
      <w:rPr>
        <w:rFonts w:ascii="Motiva Sans" w:hAnsi="Motiva Sans" w:cs="Calibri"/>
        <w:b/>
        <w:color w:val="0072B6"/>
        <w:sz w:val="16"/>
        <w:szCs w:val="16"/>
      </w:rPr>
      <w:tab/>
    </w:r>
    <w:r w:rsidRPr="00710FCE">
      <w:rPr>
        <w:rFonts w:ascii="Motiva Sans" w:hAnsi="Motiva Sans" w:cs="Calibri"/>
        <w:b/>
        <w:color w:val="0072B6"/>
        <w:sz w:val="16"/>
        <w:szCs w:val="16"/>
      </w:rPr>
      <w:t>Kontakt: Ing. Jan Martinek</w:t>
    </w:r>
  </w:p>
  <w:p w:rsidR="006878A5" w:rsidRPr="00710FCE" w:rsidRDefault="00B14712" w:rsidP="006878A5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>Kancelář Akademie věd ČR</w:t>
    </w:r>
    <w:r>
      <w:rPr>
        <w:rFonts w:ascii="Motiva Sans" w:hAnsi="Motiva Sans" w:cs="Calibri"/>
        <w:color w:val="0072B6"/>
        <w:sz w:val="16"/>
        <w:szCs w:val="16"/>
      </w:rPr>
      <w:t xml:space="preserve"> </w:t>
    </w:r>
    <w:r w:rsidRPr="00710FCE">
      <w:rPr>
        <w:rFonts w:ascii="Motiva Sans" w:hAnsi="Motiva Sans" w:cs="Calibri"/>
        <w:color w:val="0072B6"/>
        <w:sz w:val="16"/>
        <w:szCs w:val="16"/>
      </w:rPr>
      <w:tab/>
      <w:t xml:space="preserve">E-mail: </w:t>
    </w:r>
    <w:hyperlink r:id="rId1" w:history="1">
      <w:r w:rsidRPr="00710FCE">
        <w:rPr>
          <w:rStyle w:val="Hypertextovodkaz"/>
          <w:rFonts w:ascii="Motiva Sans" w:hAnsi="Motiva Sans" w:cs="Calibri"/>
          <w:color w:val="0072B6"/>
          <w:sz w:val="16"/>
          <w:szCs w:val="16"/>
        </w:rPr>
        <w:t>martinek@kav.cas.cz</w:t>
      </w:r>
    </w:hyperlink>
  </w:p>
  <w:p w:rsidR="006878A5" w:rsidRPr="00710FCE" w:rsidRDefault="00B14712" w:rsidP="006878A5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 xml:space="preserve">Národní 3, 117 20 Praha 1 </w:t>
    </w:r>
    <w:r>
      <w:rPr>
        <w:rFonts w:ascii="Motiva Sans" w:hAnsi="Motiva Sans" w:cs="Calibri"/>
        <w:color w:val="0072B6"/>
        <w:sz w:val="16"/>
        <w:szCs w:val="16"/>
      </w:rPr>
      <w:tab/>
    </w:r>
    <w:r w:rsidRPr="00710FCE">
      <w:rPr>
        <w:rFonts w:ascii="Motiva Sans" w:hAnsi="Motiva Sans" w:cs="Calibri"/>
        <w:color w:val="0072B6"/>
        <w:sz w:val="16"/>
        <w:szCs w:val="16"/>
      </w:rPr>
      <w:t>Telefon: +420 221 403 423</w:t>
    </w:r>
  </w:p>
  <w:p w:rsidR="006878A5" w:rsidRPr="00710FCE" w:rsidRDefault="00B14712" w:rsidP="006878A5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 xml:space="preserve">www.press.avcr.cz, </w:t>
    </w:r>
    <w:hyperlink r:id="rId2" w:history="1">
      <w:r w:rsidRPr="00710FCE">
        <w:rPr>
          <w:rStyle w:val="Hypertextovodkaz"/>
          <w:rFonts w:ascii="Motiva Sans" w:hAnsi="Motiva Sans" w:cs="Calibri"/>
          <w:color w:val="0072B6"/>
          <w:sz w:val="16"/>
          <w:szCs w:val="16"/>
        </w:rPr>
        <w:t>www.avcr.cz</w:t>
      </w:r>
    </w:hyperlink>
    <w:r w:rsidRPr="00710FCE">
      <w:rPr>
        <w:rFonts w:ascii="Motiva Sans" w:hAnsi="Motiva Sans" w:cs="Calibri"/>
        <w:color w:val="0072B6"/>
        <w:sz w:val="16"/>
        <w:szCs w:val="16"/>
      </w:rPr>
      <w:tab/>
      <w:t>Mobil: +420 602 270</w:t>
    </w:r>
    <w:r w:rsidRPr="00710FCE">
      <w:rPr>
        <w:rFonts w:ascii="Courier New" w:hAnsi="Courier New" w:cs="Courier New"/>
        <w:color w:val="0072B6"/>
        <w:sz w:val="16"/>
        <w:szCs w:val="16"/>
      </w:rPr>
      <w:t> </w:t>
    </w:r>
    <w:r w:rsidRPr="00710FCE">
      <w:rPr>
        <w:rFonts w:ascii="Motiva Sans" w:hAnsi="Motiva Sans" w:cs="Calibri"/>
        <w:color w:val="0072B6"/>
        <w:sz w:val="16"/>
        <w:szCs w:val="16"/>
      </w:rPr>
      <w:t>999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EFC" w:rsidRDefault="004E3EF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2FCA" w:rsidRDefault="00CA2FCA">
      <w:pPr>
        <w:spacing w:after="0" w:line="240" w:lineRule="auto"/>
      </w:pPr>
      <w:r>
        <w:separator/>
      </w:r>
    </w:p>
  </w:footnote>
  <w:footnote w:type="continuationSeparator" w:id="0">
    <w:p w:rsidR="00CA2FCA" w:rsidRDefault="00CA2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EFC" w:rsidRDefault="004E3EF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78A5" w:rsidRPr="00710FCE" w:rsidRDefault="00B14712" w:rsidP="006878A5">
    <w:pPr>
      <w:pStyle w:val="Zhlav"/>
    </w:pPr>
    <w:r>
      <w:rPr>
        <w:noProof/>
        <w:snapToGrid/>
        <w:lang w:eastAsia="cs-CZ"/>
      </w:rPr>
      <w:drawing>
        <wp:anchor distT="0" distB="0" distL="114300" distR="114300" simplePos="0" relativeHeight="251660288" behindDoc="1" locked="0" layoutInCell="1" allowOverlap="1" wp14:anchorId="7D7C3F1E" wp14:editId="228E61A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05200"/>
          <wp:effectExtent l="0" t="0" r="317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SKOVA ZPRAVA PRO WEB PDF LUŽA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EFC" w:rsidRDefault="004E3EF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BD1"/>
    <w:rsid w:val="00024EEE"/>
    <w:rsid w:val="00044592"/>
    <w:rsid w:val="000831D4"/>
    <w:rsid w:val="00115C03"/>
    <w:rsid w:val="00196A1E"/>
    <w:rsid w:val="001C71E5"/>
    <w:rsid w:val="002111DA"/>
    <w:rsid w:val="00382453"/>
    <w:rsid w:val="00395A94"/>
    <w:rsid w:val="003C4F84"/>
    <w:rsid w:val="00421CDD"/>
    <w:rsid w:val="00427878"/>
    <w:rsid w:val="0049745E"/>
    <w:rsid w:val="004E3EFC"/>
    <w:rsid w:val="0055299E"/>
    <w:rsid w:val="005D1374"/>
    <w:rsid w:val="00641A8C"/>
    <w:rsid w:val="00740EC0"/>
    <w:rsid w:val="00743BFC"/>
    <w:rsid w:val="007D7E92"/>
    <w:rsid w:val="00826BA3"/>
    <w:rsid w:val="00833BD1"/>
    <w:rsid w:val="00893022"/>
    <w:rsid w:val="008E2E42"/>
    <w:rsid w:val="0094143C"/>
    <w:rsid w:val="009C5C01"/>
    <w:rsid w:val="00A82917"/>
    <w:rsid w:val="00B14712"/>
    <w:rsid w:val="00B63EDF"/>
    <w:rsid w:val="00BE6456"/>
    <w:rsid w:val="00BF3B15"/>
    <w:rsid w:val="00C20172"/>
    <w:rsid w:val="00C36128"/>
    <w:rsid w:val="00C84323"/>
    <w:rsid w:val="00CA2FCA"/>
    <w:rsid w:val="00D045E1"/>
    <w:rsid w:val="00D21DE0"/>
    <w:rsid w:val="00DC43DA"/>
    <w:rsid w:val="00DF67B0"/>
    <w:rsid w:val="00F559E4"/>
    <w:rsid w:val="00F8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1F26B"/>
  <w15:chartTrackingRefBased/>
  <w15:docId w15:val="{10339A6A-D4DF-44FA-B910-FAE41956E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33BD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character" w:customStyle="1" w:styleId="ZhlavChar">
    <w:name w:val="Záhlaví Char"/>
    <w:basedOn w:val="Standardnpsmoodstavce"/>
    <w:link w:val="Zhlav"/>
    <w:uiPriority w:val="99"/>
    <w:rsid w:val="00833BD1"/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character" w:styleId="Hypertextovodkaz">
    <w:name w:val="Hyperlink"/>
    <w:uiPriority w:val="99"/>
    <w:unhideWhenUsed/>
    <w:rsid w:val="00833BD1"/>
    <w:rPr>
      <w:color w:val="0000FF"/>
      <w:u w:val="single"/>
    </w:rPr>
  </w:style>
  <w:style w:type="paragraph" w:styleId="Bezmezer">
    <w:name w:val="No Spacing"/>
    <w:uiPriority w:val="1"/>
    <w:qFormat/>
    <w:rsid w:val="00833BD1"/>
    <w:pPr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4E3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3EFC"/>
  </w:style>
  <w:style w:type="character" w:customStyle="1" w:styleId="InternetLink">
    <w:name w:val="Internet Link"/>
    <w:basedOn w:val="Standardnpsmoodstavce"/>
    <w:uiPriority w:val="99"/>
    <w:unhideWhenUsed/>
    <w:rsid w:val="00196A1E"/>
    <w:rPr>
      <w:color w:val="0000FF"/>
      <w:u w:val="single"/>
    </w:rPr>
  </w:style>
  <w:style w:type="paragraph" w:customStyle="1" w:styleId="Text">
    <w:name w:val="Text"/>
    <w:basedOn w:val="Normln"/>
    <w:qFormat/>
    <w:rsid w:val="00196A1E"/>
    <w:pPr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196A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91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el.draber@img.cas.cz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://amtdb.org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https://www.img.cas.cz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amtdb.org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vcr.cz" TargetMode="External"/><Relationship Id="rId1" Type="http://schemas.openxmlformats.org/officeDocument/2006/relationships/hyperlink" Target="mailto:martinek@kav.cas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390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SSC AVCR</Company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Horáčková Alice</dc:creator>
  <cp:keywords/>
  <dc:description/>
  <cp:lastModifiedBy>Růžičková Markéta</cp:lastModifiedBy>
  <cp:revision>3</cp:revision>
  <cp:lastPrinted>2019-03-13T08:50:00Z</cp:lastPrinted>
  <dcterms:created xsi:type="dcterms:W3CDTF">2019-03-14T14:21:00Z</dcterms:created>
  <dcterms:modified xsi:type="dcterms:W3CDTF">2019-03-14T14:30:00Z</dcterms:modified>
</cp:coreProperties>
</file>