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38" w:rsidRPr="00511B15" w:rsidRDefault="006472A2" w:rsidP="00217DFF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noProof/>
          <w:szCs w:val="20"/>
          <w:lang w:val="cs-CZ"/>
        </w:rPr>
      </w:pPr>
      <w:bookmarkStart w:id="0" w:name="_GoBack"/>
      <w:bookmarkEnd w:id="0"/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:rsidR="00B94938" w:rsidRPr="00511B15" w:rsidRDefault="008C3141" w:rsidP="00217DF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8C3141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Mezinárodní letní škola o pokrocích ve vývoji </w:t>
      </w:r>
      <w:r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br/>
      </w:r>
      <w:r w:rsidRPr="008C3141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léčiv znovu v Praze</w:t>
      </w:r>
    </w:p>
    <w:p w:rsidR="007B411C" w:rsidRPr="008C3141" w:rsidRDefault="007A304C" w:rsidP="00217DFF">
      <w:pPr>
        <w:pStyle w:val="Standard"/>
        <w:widowControl w:val="0"/>
        <w:spacing w:before="120" w:after="120"/>
        <w:jc w:val="both"/>
        <w:rPr>
          <w:rFonts w:cs="Arial"/>
          <w:b/>
          <w:iCs/>
          <w:szCs w:val="20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3674CD" w:rsidRPr="008C3141">
        <w:rPr>
          <w:rFonts w:cs="Arial"/>
          <w:b/>
          <w:i/>
          <w:iCs/>
          <w:szCs w:val="20"/>
          <w:lang w:val="cs-CZ"/>
        </w:rPr>
        <w:t xml:space="preserve">Praha, </w:t>
      </w:r>
      <w:r w:rsidR="008C3141" w:rsidRPr="008C3141">
        <w:rPr>
          <w:rFonts w:cs="Arial"/>
          <w:b/>
          <w:i/>
          <w:iCs/>
          <w:szCs w:val="20"/>
          <w:lang w:val="cs-CZ"/>
        </w:rPr>
        <w:t xml:space="preserve">2. září 2019 </w:t>
      </w:r>
      <w:r w:rsidR="007B411C" w:rsidRPr="008C3141">
        <w:rPr>
          <w:rFonts w:cs="Arial"/>
          <w:b/>
          <w:iCs/>
          <w:szCs w:val="20"/>
          <w:lang w:val="cs-CZ"/>
        </w:rPr>
        <w:t xml:space="preserve">– </w:t>
      </w:r>
      <w:r w:rsidR="008C3141" w:rsidRPr="008C3141">
        <w:rPr>
          <w:rFonts w:cs="Arial"/>
          <w:b/>
          <w:iCs/>
          <w:szCs w:val="20"/>
          <w:lang w:val="cs-CZ"/>
        </w:rPr>
        <w:t>V pondělí 2. září 2019 byl na půdě pražské VŠCHT zahájen již šestý ročník mezinárodní Letní školy o pokrocích ve vývoji léčiv. Letní škola potrvá do 6. září a zúčastní se jí na 130 studentů, postdoktorandů a přednášejících z celého světa. Školu tradičně organizují Ústav organické chemie a biochemie AV ČR s Vysokou školou chemicko-technologickou v</w:t>
      </w:r>
      <w:r w:rsidR="00217DFF">
        <w:rPr>
          <w:rFonts w:cs="Arial"/>
          <w:b/>
          <w:iCs/>
          <w:szCs w:val="20"/>
          <w:lang w:val="cs-CZ"/>
        </w:rPr>
        <w:t> </w:t>
      </w:r>
      <w:r w:rsidR="008C3141" w:rsidRPr="008C3141">
        <w:rPr>
          <w:rFonts w:cs="Arial"/>
          <w:b/>
          <w:iCs/>
          <w:szCs w:val="20"/>
          <w:lang w:val="cs-CZ"/>
        </w:rPr>
        <w:t xml:space="preserve">Praze, od loňského roku, kdy škola poprvé proběhla v Izraeli, se na organizaci podílí i špičkový </w:t>
      </w:r>
      <w:proofErr w:type="spellStart"/>
      <w:r w:rsidR="008C3141" w:rsidRPr="008C3141">
        <w:rPr>
          <w:rFonts w:cs="Arial"/>
          <w:b/>
          <w:iCs/>
          <w:szCs w:val="20"/>
          <w:lang w:val="cs-CZ"/>
        </w:rPr>
        <w:t>Weizmannův</w:t>
      </w:r>
      <w:proofErr w:type="spellEnd"/>
      <w:r w:rsidR="008C3141" w:rsidRPr="008C3141">
        <w:rPr>
          <w:rFonts w:cs="Arial"/>
          <w:b/>
          <w:iCs/>
          <w:szCs w:val="20"/>
          <w:lang w:val="cs-CZ"/>
        </w:rPr>
        <w:t xml:space="preserve"> institut věd.</w:t>
      </w:r>
    </w:p>
    <w:p w:rsidR="008C3141" w:rsidRPr="008C314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C3141">
        <w:rPr>
          <w:rFonts w:cs="Arial"/>
          <w:iCs/>
          <w:szCs w:val="20"/>
          <w:lang w:val="cs-CZ"/>
        </w:rPr>
        <w:t xml:space="preserve">Slavnostního zahájení 6. ročníku se kromě ředitele Ústavu organické chemie a biochemie AV ČR (ÚOCHB) Zdeňka </w:t>
      </w:r>
      <w:proofErr w:type="spellStart"/>
      <w:r w:rsidRPr="008C3141">
        <w:rPr>
          <w:rFonts w:cs="Arial"/>
          <w:iCs/>
          <w:szCs w:val="20"/>
          <w:lang w:val="cs-CZ"/>
        </w:rPr>
        <w:t>Hostomského</w:t>
      </w:r>
      <w:proofErr w:type="spellEnd"/>
      <w:r w:rsidRPr="008C3141">
        <w:rPr>
          <w:rFonts w:cs="Arial"/>
          <w:iCs/>
          <w:szCs w:val="20"/>
          <w:lang w:val="cs-CZ"/>
        </w:rPr>
        <w:t xml:space="preserve"> a prorektora VŠCHT Pavla Matějky zúčastnil také izraelský velvyslanec Daniel </w:t>
      </w:r>
      <w:proofErr w:type="spellStart"/>
      <w:r w:rsidRPr="008C3141">
        <w:rPr>
          <w:rFonts w:cs="Arial"/>
          <w:iCs/>
          <w:szCs w:val="20"/>
          <w:lang w:val="cs-CZ"/>
        </w:rPr>
        <w:t>Meron</w:t>
      </w:r>
      <w:proofErr w:type="spellEnd"/>
      <w:r w:rsidRPr="008C3141">
        <w:rPr>
          <w:rFonts w:cs="Arial"/>
          <w:iCs/>
          <w:szCs w:val="20"/>
          <w:lang w:val="cs-CZ"/>
        </w:rPr>
        <w:t xml:space="preserve"> a náměstkyně ministra průmyslu a obchodu ČR Silvana </w:t>
      </w:r>
      <w:proofErr w:type="spellStart"/>
      <w:r w:rsidRPr="008C3141">
        <w:rPr>
          <w:rFonts w:cs="Arial"/>
          <w:iCs/>
          <w:szCs w:val="20"/>
          <w:lang w:val="cs-CZ"/>
        </w:rPr>
        <w:t>Jirotková</w:t>
      </w:r>
      <w:proofErr w:type="spellEnd"/>
      <w:r w:rsidRPr="008C3141">
        <w:rPr>
          <w:rFonts w:cs="Arial"/>
          <w:iCs/>
          <w:szCs w:val="20"/>
          <w:lang w:val="cs-CZ"/>
        </w:rPr>
        <w:t>.</w:t>
      </w:r>
    </w:p>
    <w:p w:rsidR="008C3141" w:rsidRPr="008C314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C3141">
        <w:rPr>
          <w:rFonts w:cs="Arial"/>
          <w:iCs/>
          <w:szCs w:val="20"/>
          <w:lang w:val="cs-CZ"/>
        </w:rPr>
        <w:t>Škola tradičně cílí zejména na doktorandy a postdoktorandy, jimž odborníci z výzkumných institucí i</w:t>
      </w:r>
      <w:r w:rsidR="00217DFF">
        <w:rPr>
          <w:rFonts w:cs="Arial"/>
          <w:iCs/>
          <w:szCs w:val="20"/>
          <w:lang w:val="cs-CZ"/>
        </w:rPr>
        <w:t> </w:t>
      </w:r>
      <w:r w:rsidRPr="008C3141">
        <w:rPr>
          <w:rFonts w:cs="Arial"/>
          <w:iCs/>
          <w:szCs w:val="20"/>
          <w:lang w:val="cs-CZ"/>
        </w:rPr>
        <w:t>farmaceutických společností představují různá témata související s vývojem léčiv od základního výzkumu přes preklinický a klinický vývoj až po oblast komercializace a marketingu.</w:t>
      </w:r>
    </w:p>
    <w:p w:rsidR="008C3141" w:rsidRPr="008C314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C3141">
        <w:rPr>
          <w:rFonts w:cs="Arial"/>
          <w:i/>
          <w:iCs/>
          <w:szCs w:val="20"/>
          <w:lang w:val="cs-CZ"/>
        </w:rPr>
        <w:t>„Jsme nadšeni, že se společně s oběma významnými partnery podařilo vybudovat prestižní letní školu, jejíž zaměření navazuje na tradici výuky a výzkumu v oblasti léčiv na VŠCHT Praha,“</w:t>
      </w:r>
      <w:r w:rsidRPr="008C3141">
        <w:rPr>
          <w:rFonts w:cs="Arial"/>
          <w:iCs/>
          <w:szCs w:val="20"/>
          <w:lang w:val="cs-CZ"/>
        </w:rPr>
        <w:t xml:space="preserve"> komentuje jeden ze zakladatelů a organizátorů školy Prof. Radek Cibulka z Vysoké školy chemicko-technologické v</w:t>
      </w:r>
      <w:r w:rsidR="00217DFF">
        <w:rPr>
          <w:rFonts w:cs="Arial"/>
          <w:iCs/>
          <w:szCs w:val="20"/>
          <w:lang w:val="cs-CZ"/>
        </w:rPr>
        <w:t> </w:t>
      </w:r>
      <w:r w:rsidRPr="008C3141">
        <w:rPr>
          <w:rFonts w:cs="Arial"/>
          <w:iCs/>
          <w:szCs w:val="20"/>
          <w:lang w:val="cs-CZ"/>
        </w:rPr>
        <w:t>Praze.</w:t>
      </w:r>
    </w:p>
    <w:p w:rsidR="008C3141" w:rsidRPr="008C314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C3141">
        <w:rPr>
          <w:rFonts w:cs="Arial"/>
          <w:iCs/>
          <w:szCs w:val="20"/>
          <w:lang w:val="cs-CZ"/>
        </w:rPr>
        <w:t xml:space="preserve">Letní škola si za pět předcházejících ročníků získala pozornost řady mezinárodních odborníků i institucí. Od roku 2018 se projektu účastní také izraelský </w:t>
      </w:r>
      <w:proofErr w:type="spellStart"/>
      <w:r w:rsidRPr="008C3141">
        <w:rPr>
          <w:rFonts w:cs="Arial"/>
          <w:iCs/>
          <w:szCs w:val="20"/>
          <w:lang w:val="cs-CZ"/>
        </w:rPr>
        <w:t>Weizmannův</w:t>
      </w:r>
      <w:proofErr w:type="spellEnd"/>
      <w:r w:rsidRPr="008C3141">
        <w:rPr>
          <w:rFonts w:cs="Arial"/>
          <w:iCs/>
          <w:szCs w:val="20"/>
          <w:lang w:val="cs-CZ"/>
        </w:rPr>
        <w:t xml:space="preserve"> institut věd, v témže roce tak škola poprvé proběhla v Izraeli.</w:t>
      </w:r>
    </w:p>
    <w:p w:rsidR="008C3141" w:rsidRPr="008C314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/>
          <w:iCs/>
          <w:szCs w:val="20"/>
          <w:lang w:val="cs-CZ"/>
        </w:rPr>
      </w:pPr>
      <w:r w:rsidRPr="008C3141">
        <w:rPr>
          <w:rFonts w:cs="Arial"/>
          <w:i/>
          <w:iCs/>
          <w:szCs w:val="20"/>
          <w:lang w:val="cs-CZ"/>
        </w:rPr>
        <w:t>„Jsem velmi rád, že rozvíjíme partnerství s VŠCHT. To, že partnerství mezi ústavem Akademie věd ČR a vysokou školou má veliký význam, se ukazuje na této letní škole,“</w:t>
      </w:r>
      <w:r w:rsidRPr="008C3141">
        <w:rPr>
          <w:rFonts w:cs="Arial"/>
          <w:iCs/>
          <w:szCs w:val="20"/>
          <w:lang w:val="cs-CZ"/>
        </w:rPr>
        <w:t xml:space="preserve"> říká zakladatel a spoluorganizátor letní školy Prof. Martin Fusek z ÚOCHB</w:t>
      </w:r>
      <w:r w:rsidRPr="008C3141">
        <w:rPr>
          <w:rFonts w:cs="Arial"/>
          <w:i/>
          <w:iCs/>
          <w:szCs w:val="20"/>
          <w:lang w:val="cs-CZ"/>
        </w:rPr>
        <w:t>. „Začali jsme s 30 studenty z ČR a nyní máme 131 účastníků z</w:t>
      </w:r>
      <w:r w:rsidR="00217DFF">
        <w:rPr>
          <w:rFonts w:cs="Arial"/>
          <w:i/>
          <w:iCs/>
          <w:szCs w:val="20"/>
          <w:lang w:val="cs-CZ"/>
        </w:rPr>
        <w:t> </w:t>
      </w:r>
      <w:r w:rsidRPr="008C3141">
        <w:rPr>
          <w:rFonts w:cs="Arial"/>
          <w:i/>
          <w:iCs/>
          <w:szCs w:val="20"/>
          <w:lang w:val="cs-CZ"/>
        </w:rPr>
        <w:t xml:space="preserve">23 zemí světa. Začali jsme v Dejvicích a nyní se k nám přidala jedna z nejslavnějších vědeckých institucí světa a škola probíhá střídavě v Dejvicích a izraelském </w:t>
      </w:r>
      <w:proofErr w:type="spellStart"/>
      <w:r w:rsidRPr="008C3141">
        <w:rPr>
          <w:rFonts w:cs="Arial"/>
          <w:i/>
          <w:iCs/>
          <w:szCs w:val="20"/>
          <w:lang w:val="cs-CZ"/>
        </w:rPr>
        <w:t>Rehovotu</w:t>
      </w:r>
      <w:proofErr w:type="spellEnd"/>
      <w:r w:rsidRPr="008C3141">
        <w:rPr>
          <w:rFonts w:cs="Arial"/>
          <w:i/>
          <w:iCs/>
          <w:szCs w:val="20"/>
          <w:lang w:val="cs-CZ"/>
        </w:rPr>
        <w:t>. Jeden bez druhého bychom to nedokázali.“</w:t>
      </w:r>
    </w:p>
    <w:p w:rsidR="008C3141" w:rsidRPr="008C314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C3141">
        <w:rPr>
          <w:rFonts w:cs="Arial"/>
          <w:iCs/>
          <w:szCs w:val="20"/>
          <w:lang w:val="cs-CZ"/>
        </w:rPr>
        <w:t xml:space="preserve">Skutečnost, že letní škola úspěšně překročila hranice ČR a propojila se se špičkovou izraelskou institucí, oceňuje i náměstkyně ministra průmyslu a obchodu ČR Silvana </w:t>
      </w:r>
      <w:proofErr w:type="spellStart"/>
      <w:r w:rsidRPr="008C3141">
        <w:rPr>
          <w:rFonts w:cs="Arial"/>
          <w:iCs/>
          <w:szCs w:val="20"/>
          <w:lang w:val="cs-CZ"/>
        </w:rPr>
        <w:t>Jirotková</w:t>
      </w:r>
      <w:proofErr w:type="spellEnd"/>
      <w:r w:rsidRPr="008C3141">
        <w:rPr>
          <w:rFonts w:cs="Arial"/>
          <w:iCs/>
          <w:szCs w:val="20"/>
          <w:lang w:val="cs-CZ"/>
        </w:rPr>
        <w:t xml:space="preserve">. </w:t>
      </w:r>
      <w:r w:rsidRPr="008C3141">
        <w:rPr>
          <w:rFonts w:cs="Arial"/>
          <w:i/>
          <w:iCs/>
          <w:szCs w:val="20"/>
          <w:lang w:val="cs-CZ"/>
        </w:rPr>
        <w:t xml:space="preserve">„V Inovační strategii České republiky, která je páteří naší ekonomické budoucnosti, jde mimo jiné o převod excelentních výsledků základního výzkumu do komerční praxe. Izrael je nejen naším prioritním zahraničním partnerem, ale také zemí, která tento pragmatický přístup dovedla k dokonalosti. Setkání s odborníky, kteří své silné stránky dokázali partnersky znásobit dlouhodobou spoluprací, mě velmi těší. I to, že týmová hra tuto akci učinila atraktivní i pro účastníky ze dvou desítek dalších zemí,“ </w:t>
      </w:r>
      <w:r w:rsidRPr="008C3141">
        <w:rPr>
          <w:rFonts w:cs="Arial"/>
          <w:iCs/>
          <w:szCs w:val="20"/>
          <w:lang w:val="cs-CZ"/>
        </w:rPr>
        <w:t xml:space="preserve">uvedla Silvana </w:t>
      </w:r>
      <w:proofErr w:type="spellStart"/>
      <w:r w:rsidRPr="008C3141">
        <w:rPr>
          <w:rFonts w:cs="Arial"/>
          <w:iCs/>
          <w:szCs w:val="20"/>
          <w:lang w:val="cs-CZ"/>
        </w:rPr>
        <w:t>Jirotková</w:t>
      </w:r>
      <w:proofErr w:type="spellEnd"/>
      <w:r w:rsidRPr="008C3141">
        <w:rPr>
          <w:rFonts w:cs="Arial"/>
          <w:iCs/>
          <w:szCs w:val="20"/>
          <w:lang w:val="cs-CZ"/>
        </w:rPr>
        <w:t xml:space="preserve"> při zahájení školy.</w:t>
      </w:r>
    </w:p>
    <w:p w:rsidR="000B38E1" w:rsidRDefault="008C3141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C3141">
        <w:rPr>
          <w:rFonts w:cs="Arial"/>
          <w:iCs/>
          <w:szCs w:val="20"/>
          <w:lang w:val="cs-CZ"/>
        </w:rPr>
        <w:t xml:space="preserve">Mezi letošními přednášejícími nechybí významné osobnosti se zajímavými tématy. Účastníci se mohou těšit například na Jamese D. </w:t>
      </w:r>
      <w:proofErr w:type="spellStart"/>
      <w:r w:rsidRPr="008C3141">
        <w:rPr>
          <w:rFonts w:cs="Arial"/>
          <w:iCs/>
          <w:szCs w:val="20"/>
          <w:lang w:val="cs-CZ"/>
        </w:rPr>
        <w:t>Engela</w:t>
      </w:r>
      <w:proofErr w:type="spellEnd"/>
      <w:r w:rsidRPr="008C3141">
        <w:rPr>
          <w:rFonts w:cs="Arial"/>
          <w:iCs/>
          <w:szCs w:val="20"/>
          <w:lang w:val="cs-CZ"/>
        </w:rPr>
        <w:t xml:space="preserve"> z University </w:t>
      </w:r>
      <w:proofErr w:type="spellStart"/>
      <w:r w:rsidRPr="008C3141">
        <w:rPr>
          <w:rFonts w:cs="Arial"/>
          <w:iCs/>
          <w:szCs w:val="20"/>
          <w:lang w:val="cs-CZ"/>
        </w:rPr>
        <w:t>of</w:t>
      </w:r>
      <w:proofErr w:type="spellEnd"/>
      <w:r w:rsidRPr="008C3141">
        <w:rPr>
          <w:rFonts w:cs="Arial"/>
          <w:iCs/>
          <w:szCs w:val="20"/>
          <w:lang w:val="cs-CZ"/>
        </w:rPr>
        <w:t xml:space="preserve"> Michigan ve Spojených státech, který se účastní školy pravidelně. Podělí se o zajímavé výsledky své práce v oblasti objevování a vývoje léků na srpkovou anémii. </w:t>
      </w:r>
      <w:proofErr w:type="spellStart"/>
      <w:r w:rsidRPr="008C3141">
        <w:rPr>
          <w:rFonts w:cs="Arial"/>
          <w:iCs/>
          <w:szCs w:val="20"/>
          <w:lang w:val="cs-CZ"/>
        </w:rPr>
        <w:t>Mads</w:t>
      </w:r>
      <w:proofErr w:type="spellEnd"/>
      <w:r w:rsidRPr="008C3141">
        <w:rPr>
          <w:rFonts w:cs="Arial"/>
          <w:iCs/>
          <w:szCs w:val="20"/>
          <w:lang w:val="cs-CZ"/>
        </w:rPr>
        <w:t xml:space="preserve"> Tang </w:t>
      </w:r>
      <w:proofErr w:type="spellStart"/>
      <w:r w:rsidRPr="008C3141">
        <w:rPr>
          <w:rFonts w:cs="Arial"/>
          <w:iCs/>
          <w:szCs w:val="20"/>
          <w:lang w:val="cs-CZ"/>
        </w:rPr>
        <w:t>Christensen</w:t>
      </w:r>
      <w:proofErr w:type="spellEnd"/>
      <w:r w:rsidRPr="008C3141">
        <w:rPr>
          <w:rFonts w:cs="Arial"/>
          <w:iCs/>
          <w:szCs w:val="20"/>
          <w:lang w:val="cs-CZ"/>
        </w:rPr>
        <w:t xml:space="preserve"> (Novo </w:t>
      </w:r>
      <w:proofErr w:type="spellStart"/>
      <w:r w:rsidRPr="008C3141">
        <w:rPr>
          <w:rFonts w:cs="Arial"/>
          <w:iCs/>
          <w:szCs w:val="20"/>
          <w:lang w:val="cs-CZ"/>
        </w:rPr>
        <w:t>Nordisk</w:t>
      </w:r>
      <w:proofErr w:type="spellEnd"/>
      <w:r w:rsidRPr="008C3141">
        <w:rPr>
          <w:rFonts w:cs="Arial"/>
          <w:iCs/>
          <w:szCs w:val="20"/>
          <w:lang w:val="cs-CZ"/>
        </w:rPr>
        <w:t xml:space="preserve">) se se svým týmem snaží najít klíč k regulaci tělesné hmotnosti u pacientů s obezitou. Jedná se o jakýsi druh spínače v mozku, který tlumí energetický výdaj </w:t>
      </w:r>
      <w:r w:rsidRPr="008C3141">
        <w:rPr>
          <w:rFonts w:cs="Arial"/>
          <w:iCs/>
          <w:szCs w:val="20"/>
          <w:lang w:val="cs-CZ"/>
        </w:rPr>
        <w:lastRenderedPageBreak/>
        <w:t xml:space="preserve">člověka, dokud znovu nepřibere váhu, kterou dietou ztratil. Prof. </w:t>
      </w:r>
      <w:proofErr w:type="spellStart"/>
      <w:r w:rsidRPr="008C3141">
        <w:rPr>
          <w:rFonts w:cs="Arial"/>
          <w:iCs/>
          <w:szCs w:val="20"/>
          <w:lang w:val="cs-CZ"/>
        </w:rPr>
        <w:t>Tzvi</w:t>
      </w:r>
      <w:proofErr w:type="spellEnd"/>
      <w:r w:rsidRPr="008C3141">
        <w:rPr>
          <w:rFonts w:cs="Arial"/>
          <w:iCs/>
          <w:szCs w:val="20"/>
          <w:lang w:val="cs-CZ"/>
        </w:rPr>
        <w:t xml:space="preserve"> </w:t>
      </w:r>
      <w:proofErr w:type="spellStart"/>
      <w:r w:rsidRPr="008C3141">
        <w:rPr>
          <w:rFonts w:cs="Arial"/>
          <w:iCs/>
          <w:szCs w:val="20"/>
          <w:lang w:val="cs-CZ"/>
        </w:rPr>
        <w:t>Livneh</w:t>
      </w:r>
      <w:proofErr w:type="spellEnd"/>
      <w:r w:rsidRPr="008C3141">
        <w:rPr>
          <w:rFonts w:cs="Arial"/>
          <w:iCs/>
          <w:szCs w:val="20"/>
          <w:lang w:val="cs-CZ"/>
        </w:rPr>
        <w:t xml:space="preserve"> z </w:t>
      </w:r>
      <w:proofErr w:type="spellStart"/>
      <w:r w:rsidRPr="008C3141">
        <w:rPr>
          <w:rFonts w:cs="Arial"/>
          <w:iCs/>
          <w:szCs w:val="20"/>
          <w:lang w:val="cs-CZ"/>
        </w:rPr>
        <w:t>Weizmannova</w:t>
      </w:r>
      <w:proofErr w:type="spellEnd"/>
      <w:r w:rsidRPr="008C3141">
        <w:rPr>
          <w:rFonts w:cs="Arial"/>
          <w:iCs/>
          <w:szCs w:val="20"/>
          <w:lang w:val="cs-CZ"/>
        </w:rPr>
        <w:t xml:space="preserve"> institutu věd zase zkoumá na enzymech založené mechanizmy, kterými naše buňky opravují DNA denně poškozovanou desítkami tisíc útoků působením slunečního záření, kouření a dalších faktorů. Tyto enzymy mohou být využity např. pro včasnou detekci rakoviny plic.</w:t>
      </w:r>
    </w:p>
    <w:p w:rsidR="00A277CF" w:rsidRPr="00511B15" w:rsidRDefault="00A277CF" w:rsidP="00217DFF">
      <w:pPr>
        <w:pStyle w:val="Standard"/>
        <w:widowControl w:val="0"/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  <w:r>
        <w:rPr>
          <w:rFonts w:cs="Arial"/>
          <w:iCs/>
          <w:szCs w:val="20"/>
          <w:lang w:val="cs-CZ"/>
        </w:rPr>
        <w:t xml:space="preserve">Web letní školy </w:t>
      </w:r>
      <w:r w:rsidR="00364573">
        <w:rPr>
          <w:rFonts w:cs="Arial"/>
          <w:iCs/>
          <w:szCs w:val="20"/>
          <w:lang w:val="cs-CZ"/>
        </w:rPr>
        <w:t>a program přednášek</w:t>
      </w:r>
      <w:r>
        <w:rPr>
          <w:rFonts w:cs="Arial"/>
          <w:iCs/>
          <w:szCs w:val="20"/>
          <w:lang w:val="cs-CZ"/>
        </w:rPr>
        <w:t xml:space="preserve">: </w:t>
      </w:r>
      <w:hyperlink r:id="rId7" w:history="1">
        <w:r w:rsidRPr="00A277CF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www.praguesummerschool.cz</w:t>
        </w:r>
      </w:hyperlink>
      <w:r>
        <w:rPr>
          <w:rFonts w:cs="Arial"/>
          <w:iCs/>
          <w:szCs w:val="20"/>
          <w:lang w:val="cs-CZ"/>
        </w:rPr>
        <w:t>.</w:t>
      </w:r>
    </w:p>
    <w:p w:rsidR="003C2042" w:rsidRPr="00511B15" w:rsidRDefault="003C2042" w:rsidP="00217DFF">
      <w:pPr>
        <w:pStyle w:val="Standard"/>
        <w:widowControl w:val="0"/>
        <w:suppressAutoHyphens w:val="0"/>
        <w:spacing w:before="120" w:after="120"/>
        <w:rPr>
          <w:rFonts w:cs="Arial"/>
          <w:b/>
          <w:iCs/>
          <w:color w:val="00205B"/>
          <w:szCs w:val="20"/>
          <w:lang w:val="cs-CZ"/>
        </w:rPr>
      </w:pPr>
    </w:p>
    <w:p w:rsidR="007B411C" w:rsidRPr="00511B15" w:rsidRDefault="007B411C" w:rsidP="00217DFF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8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medicinální chemie, organické a materiálové chemie, chemie přírodních látek, biochemie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molekulární biologie, fyzikální chemie, teoretické chemie a analytické chemie. Nedílnou součástí poslání ÚOCHB je přenos výsledků základního výzkumu do praxe. Důraz na mezioborové zaměření výzkumu ústí do řady aplikací v medicíně, fa</w:t>
      </w:r>
      <w:r w:rsidR="00E420AC" w:rsidRPr="00511B15">
        <w:rPr>
          <w:rFonts w:cs="Arial"/>
          <w:szCs w:val="20"/>
          <w:lang w:val="cs-CZ"/>
        </w:rPr>
        <w:t>rm</w:t>
      </w:r>
      <w:r w:rsidRPr="00511B15">
        <w:rPr>
          <w:rFonts w:cs="Arial"/>
          <w:szCs w:val="20"/>
          <w:lang w:val="cs-CZ"/>
        </w:rPr>
        <w:t>acii a dalších odvětvích.</w:t>
      </w:r>
    </w:p>
    <w:p w:rsidR="000E694E" w:rsidRPr="00511B15" w:rsidRDefault="000E694E" w:rsidP="00217DF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</w:p>
    <w:p w:rsidR="00AB6B11" w:rsidRPr="00511B15" w:rsidRDefault="00AB6B11" w:rsidP="00217DF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:rsidR="000E694E" w:rsidRPr="00511B15" w:rsidRDefault="000E694E" w:rsidP="00217DFF">
      <w:pPr>
        <w:widowControl w:val="0"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</w:p>
    <w:p w:rsidR="00B94938" w:rsidRPr="00511B15" w:rsidRDefault="00753C1C" w:rsidP="00217DFF">
      <w:pPr>
        <w:widowControl w:val="0"/>
        <w:autoSpaceDE w:val="0"/>
        <w:autoSpaceDN w:val="0"/>
        <w:adjustRightInd w:val="0"/>
        <w:spacing w:before="120" w:after="120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:rsidR="008930DD" w:rsidRPr="00511B15" w:rsidRDefault="008930DD" w:rsidP="00217DFF">
      <w:pPr>
        <w:widowControl w:val="0"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9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sectPr w:rsidR="008930DD" w:rsidRPr="00511B15" w:rsidSect="00A65C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0D" w:rsidRDefault="00964D0D" w:rsidP="00AF7F5A">
      <w:r>
        <w:separator/>
      </w:r>
    </w:p>
  </w:endnote>
  <w:endnote w:type="continuationSeparator" w:id="0">
    <w:p w:rsidR="00964D0D" w:rsidRDefault="00964D0D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C95D9AB" wp14:editId="4BCC545B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503BBC3C" wp14:editId="486EB469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0D" w:rsidRDefault="00964D0D" w:rsidP="00AF7F5A">
      <w:r>
        <w:separator/>
      </w:r>
    </w:p>
  </w:footnote>
  <w:footnote w:type="continuationSeparator" w:id="0">
    <w:p w:rsidR="00964D0D" w:rsidRDefault="00964D0D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0527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541AA"/>
    <w:rsid w:val="001570BC"/>
    <w:rsid w:val="001A60D0"/>
    <w:rsid w:val="001D113F"/>
    <w:rsid w:val="001E2462"/>
    <w:rsid w:val="00216214"/>
    <w:rsid w:val="00217DFF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E01AA"/>
    <w:rsid w:val="002E0764"/>
    <w:rsid w:val="002E687C"/>
    <w:rsid w:val="002E68A7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5385"/>
    <w:rsid w:val="00364573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41A5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814C13"/>
    <w:rsid w:val="008256E8"/>
    <w:rsid w:val="00830C8E"/>
    <w:rsid w:val="00867BDA"/>
    <w:rsid w:val="0087543F"/>
    <w:rsid w:val="00876B8A"/>
    <w:rsid w:val="008930DD"/>
    <w:rsid w:val="008C29CD"/>
    <w:rsid w:val="008C3141"/>
    <w:rsid w:val="008C49DF"/>
    <w:rsid w:val="008E17EF"/>
    <w:rsid w:val="008E6967"/>
    <w:rsid w:val="008F2A09"/>
    <w:rsid w:val="00900479"/>
    <w:rsid w:val="009025FC"/>
    <w:rsid w:val="0090783C"/>
    <w:rsid w:val="0092019B"/>
    <w:rsid w:val="0092351C"/>
    <w:rsid w:val="0092473E"/>
    <w:rsid w:val="00933EC9"/>
    <w:rsid w:val="009407FE"/>
    <w:rsid w:val="009422DB"/>
    <w:rsid w:val="00944C6B"/>
    <w:rsid w:val="00953894"/>
    <w:rsid w:val="00956461"/>
    <w:rsid w:val="00964D0D"/>
    <w:rsid w:val="0097095B"/>
    <w:rsid w:val="009834E1"/>
    <w:rsid w:val="009A605E"/>
    <w:rsid w:val="009C122C"/>
    <w:rsid w:val="009C7369"/>
    <w:rsid w:val="009E3B46"/>
    <w:rsid w:val="00A100EF"/>
    <w:rsid w:val="00A12362"/>
    <w:rsid w:val="00A17A14"/>
    <w:rsid w:val="00A2454F"/>
    <w:rsid w:val="00A277C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A27A9"/>
    <w:rsid w:val="00DA2E69"/>
    <w:rsid w:val="00DA4F79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5EA7"/>
    <w:rsid w:val="00EB764D"/>
    <w:rsid w:val="00EC508C"/>
    <w:rsid w:val="00EC6788"/>
    <w:rsid w:val="00F04DDE"/>
    <w:rsid w:val="00F40C69"/>
    <w:rsid w:val="00F661EA"/>
    <w:rsid w:val="00F77448"/>
    <w:rsid w:val="00F856CF"/>
    <w:rsid w:val="00F870DD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hb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guesummerschoo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san.brinzanik@uochb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BF8-A90D-4E3C-B266-F457D936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Růžičková Markéta</cp:lastModifiedBy>
  <cp:revision>2</cp:revision>
  <cp:lastPrinted>2017-08-09T12:51:00Z</cp:lastPrinted>
  <dcterms:created xsi:type="dcterms:W3CDTF">2019-09-02T10:28:00Z</dcterms:created>
  <dcterms:modified xsi:type="dcterms:W3CDTF">2019-09-02T10:28:00Z</dcterms:modified>
</cp:coreProperties>
</file>