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66" w:rsidRDefault="003F5A66" w:rsidP="002040A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3682365</wp:posOffset>
            </wp:positionH>
            <wp:positionV relativeFrom="paragraph">
              <wp:posOffset>0</wp:posOffset>
            </wp:positionV>
            <wp:extent cx="1720850" cy="45974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CR_zakladni_znacka_CZ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67000" cy="533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TEC_logo_pos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A66" w:rsidRDefault="003F5A66" w:rsidP="002040A8">
      <w:pPr>
        <w:rPr>
          <w:b/>
          <w:sz w:val="32"/>
          <w:szCs w:val="32"/>
        </w:rPr>
      </w:pPr>
    </w:p>
    <w:p w:rsidR="003F5A66" w:rsidRDefault="003F5A66" w:rsidP="002040A8">
      <w:pPr>
        <w:rPr>
          <w:b/>
          <w:sz w:val="32"/>
          <w:szCs w:val="32"/>
        </w:rPr>
      </w:pPr>
      <w:r w:rsidRPr="003F5A66">
        <w:rPr>
          <w:b/>
          <w:sz w:val="20"/>
          <w:szCs w:val="20"/>
        </w:rPr>
        <w:t xml:space="preserve"> </w:t>
      </w:r>
      <w:r>
        <w:rPr>
          <w:b/>
          <w:sz w:val="32"/>
          <w:szCs w:val="32"/>
        </w:rPr>
        <w:br/>
        <w:t>TISKOVÁ ZPRÁVA</w:t>
      </w:r>
      <w:r>
        <w:rPr>
          <w:b/>
          <w:sz w:val="32"/>
          <w:szCs w:val="32"/>
        </w:rPr>
        <w:br/>
      </w:r>
    </w:p>
    <w:p w:rsidR="002040A8" w:rsidRPr="003A4C5C" w:rsidRDefault="002040A8" w:rsidP="002040A8">
      <w:pPr>
        <w:rPr>
          <w:b/>
          <w:sz w:val="32"/>
          <w:szCs w:val="32"/>
        </w:rPr>
      </w:pPr>
      <w:r w:rsidRPr="003A4C5C">
        <w:rPr>
          <w:b/>
          <w:sz w:val="32"/>
          <w:szCs w:val="32"/>
        </w:rPr>
        <w:t xml:space="preserve">Přední čeští vědci se připojují </w:t>
      </w:r>
      <w:r>
        <w:rPr>
          <w:b/>
          <w:sz w:val="32"/>
          <w:szCs w:val="32"/>
        </w:rPr>
        <w:t>ke svým kolegům. Žádají EU o povolení</w:t>
      </w:r>
      <w:r w:rsidRPr="003A4C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moderní</w:t>
      </w:r>
      <w:r w:rsidR="003332F7">
        <w:rPr>
          <w:b/>
          <w:sz w:val="32"/>
          <w:szCs w:val="32"/>
        </w:rPr>
        <w:t>ch metod úpravy genomu rostlin</w:t>
      </w:r>
    </w:p>
    <w:p w:rsidR="002040A8" w:rsidRDefault="002040A8" w:rsidP="002040A8">
      <w:pPr>
        <w:spacing w:after="0" w:line="240" w:lineRule="auto"/>
        <w:rPr>
          <w:b/>
          <w:sz w:val="24"/>
          <w:szCs w:val="24"/>
        </w:rPr>
      </w:pPr>
    </w:p>
    <w:p w:rsidR="002040A8" w:rsidRPr="001E6C24" w:rsidRDefault="002040A8" w:rsidP="002040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25. července 2019</w:t>
      </w:r>
    </w:p>
    <w:p w:rsidR="002040A8" w:rsidRPr="002040A8" w:rsidRDefault="002040A8" w:rsidP="002040A8">
      <w:pPr>
        <w:spacing w:after="0" w:line="240" w:lineRule="auto"/>
        <w:rPr>
          <w:b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b/>
          <w:sz w:val="20"/>
          <w:szCs w:val="20"/>
        </w:rPr>
      </w:pPr>
      <w:r w:rsidRPr="002040A8">
        <w:rPr>
          <w:b/>
          <w:sz w:val="20"/>
          <w:szCs w:val="20"/>
        </w:rPr>
        <w:t>Je tomu na den rok, kdy Evropský soudní dvůr (ESD) rozhodl, že rostliny získané metodami přesného šlechtění (tzv. CRISPR) jsou geneticky modifikovanými organismy (GMO). To ale znamená, že i plodiny s nejdrobnějšími úpravami genomu, ke kterým může spontánně docházet i v přírodě, podléhají restriktivním evropským předpisům, které tyto úpravy prakticky zakazují. S tím ale nesouhlasí přední biologové a výzkumníci napříč evropskými zeměmi. Již před rokem se spojili a vydali dokument o negativních dopadech zákazu CRISPR na společnost a ekonomiku. Otevřeným prohlášením nyní znovu žádají Evropský parlament a Evropskou komisi o legislativní změnu, aby mohli plnohodnotně provádět výzkum ve prospěch zemědělství, ekonomiky a celé společnosti.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  <w:r w:rsidRPr="002040A8">
        <w:rPr>
          <w:color w:val="000000" w:themeColor="text1"/>
          <w:sz w:val="20"/>
          <w:szCs w:val="20"/>
        </w:rPr>
        <w:t>Právní předpisy EU o GMO neodrážejí současný stav vědeckých poznatků. Rostliny, které prošly jednoduchými a cílenými úpravami genomu pomocí přesného šlechtění CRISPR a které neobsahují cizí geny, jsou přinejmenším stejně bezpečné, jako kdyby byly odvozeny od klasických technik šlechtění. Vědci vyzývají evropské orgány, aby rychle reagovaly a pozměnily právní předpisy tak, aby použití těchto metod nepodléhalo směrnicím o GMO. Metoda CRISPR má velký potenciál v oblasti výzkumu a inovací a v neposlední řadě může napomoci čelit aktuálním výzvám, zejména v souvislosti se změnami klimatu.</w:t>
      </w: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i/>
          <w:color w:val="000000" w:themeColor="text1"/>
          <w:sz w:val="20"/>
          <w:szCs w:val="20"/>
        </w:rPr>
      </w:pPr>
      <w:r w:rsidRPr="002040A8">
        <w:rPr>
          <w:color w:val="000000" w:themeColor="text1"/>
          <w:sz w:val="20"/>
          <w:szCs w:val="20"/>
        </w:rPr>
        <w:t xml:space="preserve">Hlavním iniciátorem nyní již celoevropské iniciativy je </w:t>
      </w:r>
      <w:r w:rsidR="003332F7">
        <w:rPr>
          <w:color w:val="000000" w:themeColor="text1"/>
          <w:sz w:val="20"/>
          <w:szCs w:val="20"/>
        </w:rPr>
        <w:t>P</w:t>
      </w:r>
      <w:r w:rsidRPr="002040A8">
        <w:rPr>
          <w:b/>
          <w:color w:val="000000" w:themeColor="text1"/>
          <w:sz w:val="20"/>
          <w:szCs w:val="20"/>
        </w:rPr>
        <w:t>rof. Dirk Inzé</w:t>
      </w:r>
      <w:r w:rsidRPr="002040A8">
        <w:rPr>
          <w:color w:val="000000" w:themeColor="text1"/>
          <w:sz w:val="20"/>
          <w:szCs w:val="20"/>
        </w:rPr>
        <w:t xml:space="preserve">, vědecký ředitel Centra pro systémovou biologii rostlin </w:t>
      </w:r>
      <w:r w:rsidRPr="002040A8">
        <w:rPr>
          <w:b/>
          <w:color w:val="000000" w:themeColor="text1"/>
          <w:sz w:val="20"/>
          <w:szCs w:val="20"/>
        </w:rPr>
        <w:t>VIB</w:t>
      </w:r>
      <w:r w:rsidRPr="002040A8">
        <w:rPr>
          <w:color w:val="000000" w:themeColor="text1"/>
          <w:sz w:val="20"/>
          <w:szCs w:val="20"/>
        </w:rPr>
        <w:t xml:space="preserve"> z belgického Gentu, který uvádí: </w:t>
      </w:r>
      <w:r w:rsidRPr="002040A8">
        <w:rPr>
          <w:i/>
          <w:color w:val="000000" w:themeColor="text1"/>
          <w:sz w:val="20"/>
          <w:szCs w:val="20"/>
        </w:rPr>
        <w:t>„Toto je jeden z mála příkladů, kdy se vědecká komunita napříč celou EU takto zmobilizovala a jednotným hlasem žádá o revizi evropské legislativy dopadající na genomové editování. K iniciativě se již připojilo 121 předních evropských institucí a toto téma také začíná rezonovat mezi politiky jak na evropské, tak i na národních úrovních. Naše úsilí podporuje většina ministerstev zemědělství napříč zeměmi Evropské unie. Nyní je potřeba konat na úrovni Evropského parlamentu.“</w:t>
      </w: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i/>
          <w:sz w:val="20"/>
          <w:szCs w:val="20"/>
        </w:rPr>
      </w:pPr>
      <w:r w:rsidRPr="002040A8">
        <w:rPr>
          <w:color w:val="000000" w:themeColor="text1"/>
          <w:sz w:val="20"/>
          <w:szCs w:val="20"/>
        </w:rPr>
        <w:t xml:space="preserve">Jeho slova dokládá i vyjádření ministra zemědělství </w:t>
      </w:r>
      <w:r w:rsidRPr="002040A8">
        <w:rPr>
          <w:b/>
          <w:color w:val="000000" w:themeColor="text1"/>
          <w:sz w:val="20"/>
          <w:szCs w:val="20"/>
        </w:rPr>
        <w:t>Miroslava Tomana</w:t>
      </w:r>
      <w:r w:rsidRPr="002040A8">
        <w:rPr>
          <w:color w:val="000000" w:themeColor="text1"/>
          <w:sz w:val="20"/>
          <w:szCs w:val="20"/>
        </w:rPr>
        <w:t>, který doplňuje</w:t>
      </w:r>
      <w:r w:rsidRPr="002040A8">
        <w:rPr>
          <w:sz w:val="20"/>
          <w:szCs w:val="20"/>
        </w:rPr>
        <w:t>: „</w:t>
      </w:r>
      <w:r w:rsidRPr="002040A8">
        <w:rPr>
          <w:i/>
          <w:sz w:val="20"/>
          <w:szCs w:val="20"/>
        </w:rPr>
        <w:t>Česká republika obecně podporuje tyto nové metody za předpokladu, že výsledky takového šlechtění rostlin a živočichů nebudou podléhat patentům. Důvodem je, abychom ochránili české malé a střední šlechtitelské firmy a jejich šlechtitelé tak mohli i nadále využívat šlechtitelský materiál při tvorbě nových odrůd.“</w:t>
      </w: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  <w:r w:rsidRPr="002040A8">
        <w:rPr>
          <w:color w:val="000000" w:themeColor="text1"/>
          <w:sz w:val="20"/>
          <w:szCs w:val="20"/>
        </w:rPr>
        <w:t xml:space="preserve">Podporu výzvy v České republice koordinuje brněnský výzkumný institut </w:t>
      </w:r>
      <w:r w:rsidRPr="002040A8">
        <w:rPr>
          <w:b/>
          <w:color w:val="000000" w:themeColor="text1"/>
          <w:sz w:val="20"/>
          <w:szCs w:val="20"/>
        </w:rPr>
        <w:t>CEITEC Masarykova univerzita</w:t>
      </w:r>
      <w:r w:rsidRPr="002040A8">
        <w:rPr>
          <w:color w:val="000000" w:themeColor="text1"/>
          <w:sz w:val="20"/>
          <w:szCs w:val="20"/>
        </w:rPr>
        <w:t xml:space="preserve">. Zástupce ředitele pro vědu, </w:t>
      </w:r>
      <w:r w:rsidRPr="002040A8">
        <w:rPr>
          <w:b/>
          <w:color w:val="000000" w:themeColor="text1"/>
          <w:sz w:val="20"/>
          <w:szCs w:val="20"/>
        </w:rPr>
        <w:t>Karel Říha</w:t>
      </w:r>
      <w:r w:rsidRPr="002040A8">
        <w:rPr>
          <w:color w:val="000000" w:themeColor="text1"/>
          <w:sz w:val="20"/>
          <w:szCs w:val="20"/>
        </w:rPr>
        <w:t xml:space="preserve">, který provádí výzkum v oblasti genetiky rostlin, zdůrazňuje: </w:t>
      </w:r>
      <w:r w:rsidRPr="002040A8">
        <w:rPr>
          <w:i/>
          <w:color w:val="000000" w:themeColor="text1"/>
          <w:sz w:val="20"/>
          <w:szCs w:val="20"/>
        </w:rPr>
        <w:t xml:space="preserve">„Šlechtění rostlin může významně přispět vývojem nových odrůd plodin, které jsou méně náchylné k patogenům a jsou odolnější vůči suchu. To umožní zemědělcům zvyšovat výnosy při současném snížení používání chemických látek a vody.“ </w:t>
      </w:r>
      <w:r w:rsidRPr="002040A8">
        <w:rPr>
          <w:color w:val="000000" w:themeColor="text1"/>
          <w:sz w:val="20"/>
          <w:szCs w:val="20"/>
        </w:rPr>
        <w:t>Upozorňuje rovněž na to, že je Evropská unie paradoxně obklopena stále se zvyšujícím počtem zemí, které jsou k otázce genomového editování mnohem vstřícnější a otevřenější. „</w:t>
      </w:r>
      <w:r w:rsidRPr="002040A8">
        <w:rPr>
          <w:i/>
          <w:color w:val="000000" w:themeColor="text1"/>
          <w:sz w:val="20"/>
          <w:szCs w:val="20"/>
        </w:rPr>
        <w:t xml:space="preserve">Rozhodnutí ESD </w:t>
      </w:r>
      <w:r w:rsidRPr="002040A8">
        <w:rPr>
          <w:i/>
          <w:color w:val="000000" w:themeColor="text1"/>
          <w:sz w:val="20"/>
          <w:szCs w:val="20"/>
        </w:rPr>
        <w:lastRenderedPageBreak/>
        <w:t xml:space="preserve">defakto znamená přesun těžiště výzkumu mimo Evropu, a tím i ztrátu kontroly nad touto progresivní technologií, která, ať chceme nebo nechceme, bude výrazně formovat nové přístupy v zemědělství a medicíně,“ </w:t>
      </w:r>
      <w:r w:rsidRPr="002040A8">
        <w:rPr>
          <w:color w:val="000000" w:themeColor="text1"/>
          <w:sz w:val="20"/>
          <w:szCs w:val="20"/>
        </w:rPr>
        <w:t xml:space="preserve">varuje Říha. </w:t>
      </w: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rPr>
          <w:sz w:val="20"/>
          <w:szCs w:val="20"/>
        </w:rPr>
      </w:pPr>
      <w:r w:rsidRPr="002040A8">
        <w:rPr>
          <w:sz w:val="20"/>
          <w:szCs w:val="20"/>
        </w:rPr>
        <w:t xml:space="preserve">V reakci na rozhodnutí Evropského soudního dvora vyzvali vědci z </w:t>
      </w:r>
      <w:r w:rsidRPr="002040A8">
        <w:rPr>
          <w:b/>
          <w:sz w:val="20"/>
          <w:szCs w:val="20"/>
        </w:rPr>
        <w:t>Centra regionu Haná pro biotechnologický a zemědělský výzkum (CRH)</w:t>
      </w:r>
      <w:r w:rsidRPr="002040A8">
        <w:rPr>
          <w:sz w:val="20"/>
          <w:szCs w:val="20"/>
        </w:rPr>
        <w:t xml:space="preserve"> již loni v prosinci předsedu vlády a další české politiky k tomu, aby se zasadili o změnu evropské legislativy týkající se geneticky modifikovaných plodin. Podle ředitele CRH </w:t>
      </w:r>
      <w:r w:rsidRPr="002040A8">
        <w:rPr>
          <w:b/>
          <w:sz w:val="20"/>
          <w:szCs w:val="20"/>
        </w:rPr>
        <w:t>Ivo Fréborta</w:t>
      </w:r>
      <w:r w:rsidRPr="002040A8">
        <w:rPr>
          <w:sz w:val="20"/>
          <w:szCs w:val="20"/>
        </w:rPr>
        <w:t xml:space="preserve"> i vědeckého ředitele </w:t>
      </w:r>
      <w:r w:rsidRPr="002040A8">
        <w:rPr>
          <w:b/>
          <w:sz w:val="20"/>
          <w:szCs w:val="20"/>
        </w:rPr>
        <w:t>Jaroslava Doležela</w:t>
      </w:r>
      <w:r w:rsidRPr="002040A8">
        <w:rPr>
          <w:sz w:val="20"/>
          <w:szCs w:val="20"/>
        </w:rPr>
        <w:t xml:space="preserve"> jsou na místě obavy, že tento postoj může evropské</w:t>
      </w:r>
      <w:r w:rsidR="00E9392B">
        <w:rPr>
          <w:sz w:val="20"/>
          <w:szCs w:val="20"/>
        </w:rPr>
        <w:t xml:space="preserve"> země trvale poškodit: </w:t>
      </w:r>
      <w:r w:rsidRPr="002040A8">
        <w:rPr>
          <w:i/>
          <w:iCs/>
          <w:sz w:val="20"/>
          <w:szCs w:val="20"/>
        </w:rPr>
        <w:t>„Zatímco ve světě neustále přibývá států, které tyto moderní technologie povolují, Evropa zůstává zakonzervovaná. Každým měsícem se tak zvyšuje propast mezi ní a progresivními zeměmi, což se může velmi negativně projevit na evropském zemědělství, produkci a kvalitě potravin a také na životním prostředí</w:t>
      </w:r>
      <w:r w:rsidRPr="00B3573E">
        <w:rPr>
          <w:i/>
          <w:iCs/>
          <w:sz w:val="20"/>
          <w:szCs w:val="20"/>
        </w:rPr>
        <w:t>.</w:t>
      </w:r>
      <w:r w:rsidR="00B3573E">
        <w:rPr>
          <w:i/>
          <w:sz w:val="20"/>
          <w:szCs w:val="20"/>
        </w:rPr>
        <w:t>“</w:t>
      </w:r>
    </w:p>
    <w:p w:rsid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  <w:r w:rsidRPr="002040A8">
        <w:rPr>
          <w:color w:val="000000" w:themeColor="text1"/>
          <w:sz w:val="20"/>
          <w:szCs w:val="20"/>
        </w:rPr>
        <w:t>Podporu potvrzují i ředitelé oborově relevantních ústavů AV ČR a další představitelé předních českých vědeckých institucí a univerzit:</w:t>
      </w:r>
    </w:p>
    <w:p w:rsidR="002040A8" w:rsidRPr="002040A8" w:rsidRDefault="002040A8" w:rsidP="002040A8">
      <w:pPr>
        <w:spacing w:after="0" w:line="240" w:lineRule="auto"/>
        <w:rPr>
          <w:color w:val="000000" w:themeColor="text1"/>
          <w:sz w:val="20"/>
          <w:szCs w:val="20"/>
        </w:rPr>
      </w:pPr>
    </w:p>
    <w:p w:rsidR="002040A8" w:rsidRPr="002040A8" w:rsidRDefault="00E565D2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2040A8" w:rsidRPr="002040A8">
        <w:rPr>
          <w:sz w:val="20"/>
          <w:szCs w:val="20"/>
        </w:rPr>
        <w:t>rof. Vojtěch Adam, prorektor Mendelovy univerzity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doc. Eva Bártová, ředitelka Biofyzikálního ústavu AV ČR</w:t>
      </w:r>
    </w:p>
    <w:p w:rsidR="002040A8" w:rsidRPr="002040A8" w:rsidRDefault="00E565D2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2040A8" w:rsidRPr="002040A8">
        <w:rPr>
          <w:sz w:val="20"/>
          <w:szCs w:val="20"/>
        </w:rPr>
        <w:t>rof. Jaroslav Doležel, vědecký ředitel Centra regionu Haná</w:t>
      </w:r>
    </w:p>
    <w:p w:rsidR="002040A8" w:rsidRPr="002040A8" w:rsidRDefault="00E565D2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2040A8" w:rsidRPr="002040A8">
        <w:rPr>
          <w:sz w:val="20"/>
          <w:szCs w:val="20"/>
        </w:rPr>
        <w:t>rof. Ivo Frébort, ředitel Centra regionu Haná</w:t>
      </w:r>
    </w:p>
    <w:p w:rsidR="002040A8" w:rsidRPr="002040A8" w:rsidRDefault="00E565D2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2040A8" w:rsidRPr="002040A8">
        <w:rPr>
          <w:sz w:val="20"/>
          <w:szCs w:val="20"/>
        </w:rPr>
        <w:t>rof. František Foret, ředitel Ústavu analytické chemie AV ČR</w:t>
      </w:r>
    </w:p>
    <w:p w:rsidR="002040A8" w:rsidRPr="002040A8" w:rsidRDefault="00E565D2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2040A8" w:rsidRPr="002040A8">
        <w:rPr>
          <w:sz w:val="20"/>
          <w:szCs w:val="20"/>
        </w:rPr>
        <w:t>rof. Libor Grubhoffer, ředitel Biologického centra AV ČR</w:t>
      </w:r>
    </w:p>
    <w:p w:rsidR="002040A8" w:rsidRPr="002040A8" w:rsidRDefault="00E565D2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2040A8" w:rsidRPr="002040A8">
        <w:rPr>
          <w:sz w:val="20"/>
          <w:szCs w:val="20"/>
        </w:rPr>
        <w:t>rof. František Marec, zástupce ředitele Biologického centra AV ČR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doc. RNDr. Jana Pěknicová, CSc., ředitelka Biotechnologického ústavu AV ČR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Karel Říha, Ph.D., zástupce ředitele pro vědu, CEITEC, Masarykova univerzita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RNDr. Martin Vágner, CSc., ředitel Ústavu experimentální botaniky AV ČR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Kontakt:</w:t>
      </w:r>
    </w:p>
    <w:p w:rsidR="002040A8" w:rsidRPr="002040A8" w:rsidRDefault="002040A8" w:rsidP="002040A8">
      <w:pPr>
        <w:spacing w:after="0" w:line="240" w:lineRule="auto"/>
        <w:rPr>
          <w:b/>
          <w:sz w:val="20"/>
          <w:szCs w:val="20"/>
        </w:rPr>
      </w:pPr>
      <w:r w:rsidRPr="002040A8">
        <w:rPr>
          <w:b/>
          <w:sz w:val="20"/>
          <w:szCs w:val="20"/>
        </w:rPr>
        <w:t>Karel Říha, Ph.D.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Zástupce ředitele pro vědu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CEITEC Masarykova univerzita</w:t>
      </w:r>
    </w:p>
    <w:p w:rsidR="002040A8" w:rsidRPr="002040A8" w:rsidRDefault="00E71518" w:rsidP="002040A8">
      <w:pPr>
        <w:spacing w:after="0" w:line="240" w:lineRule="auto"/>
        <w:rPr>
          <w:sz w:val="20"/>
          <w:szCs w:val="20"/>
        </w:rPr>
      </w:pPr>
      <w:hyperlink r:id="rId9" w:history="1">
        <w:r w:rsidR="002040A8" w:rsidRPr="002040A8">
          <w:rPr>
            <w:rStyle w:val="Hypertextovodkaz"/>
            <w:sz w:val="20"/>
            <w:szCs w:val="20"/>
          </w:rPr>
          <w:t>karel.riha@ceitec.muni.cz</w:t>
        </w:r>
      </w:hyperlink>
      <w:r w:rsidR="002040A8" w:rsidRPr="002040A8">
        <w:rPr>
          <w:sz w:val="20"/>
          <w:szCs w:val="20"/>
        </w:rPr>
        <w:t xml:space="preserve"> 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Tel.: +420 702 872 967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</w:p>
    <w:p w:rsidR="002040A8" w:rsidRPr="002040A8" w:rsidRDefault="002040A8" w:rsidP="002040A8">
      <w:pPr>
        <w:spacing w:after="0" w:line="240" w:lineRule="auto"/>
        <w:rPr>
          <w:b/>
          <w:sz w:val="20"/>
          <w:szCs w:val="20"/>
        </w:rPr>
      </w:pPr>
      <w:r w:rsidRPr="002040A8">
        <w:rPr>
          <w:b/>
          <w:sz w:val="20"/>
          <w:szCs w:val="20"/>
        </w:rPr>
        <w:t>Eva Doležalová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Manažerka PR a komunikace</w:t>
      </w:r>
    </w:p>
    <w:p w:rsidR="002040A8" w:rsidRPr="002040A8" w:rsidRDefault="002040A8" w:rsidP="002040A8">
      <w:pPr>
        <w:spacing w:after="0" w:line="240" w:lineRule="auto"/>
        <w:rPr>
          <w:sz w:val="20"/>
          <w:szCs w:val="20"/>
        </w:rPr>
      </w:pPr>
      <w:r w:rsidRPr="002040A8">
        <w:rPr>
          <w:sz w:val="20"/>
          <w:szCs w:val="20"/>
        </w:rPr>
        <w:t>CEITEC Masarykova univerzita</w:t>
      </w:r>
    </w:p>
    <w:p w:rsidR="002040A8" w:rsidRPr="002040A8" w:rsidRDefault="00E71518" w:rsidP="002040A8">
      <w:pPr>
        <w:spacing w:after="0" w:line="240" w:lineRule="auto"/>
        <w:rPr>
          <w:sz w:val="20"/>
          <w:szCs w:val="20"/>
        </w:rPr>
      </w:pPr>
      <w:hyperlink r:id="rId10" w:history="1">
        <w:r w:rsidR="002040A8" w:rsidRPr="002040A8">
          <w:rPr>
            <w:rStyle w:val="Hypertextovodkaz"/>
            <w:sz w:val="20"/>
            <w:szCs w:val="20"/>
          </w:rPr>
          <w:t>eva.dolezalova@ceitec.muni.cz</w:t>
        </w:r>
      </w:hyperlink>
    </w:p>
    <w:p w:rsidR="002040A8" w:rsidRPr="002040A8" w:rsidRDefault="00E9392B" w:rsidP="002040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bookmarkStart w:id="0" w:name="_GoBack"/>
      <w:bookmarkEnd w:id="0"/>
      <w:r w:rsidR="002040A8" w:rsidRPr="002040A8">
        <w:rPr>
          <w:sz w:val="20"/>
          <w:szCs w:val="20"/>
        </w:rPr>
        <w:t>+420 724 281 107</w:t>
      </w:r>
    </w:p>
    <w:p w:rsidR="00927104" w:rsidRPr="002040A8" w:rsidRDefault="00927104" w:rsidP="002B3DDF">
      <w:pPr>
        <w:rPr>
          <w:sz w:val="20"/>
          <w:szCs w:val="20"/>
        </w:rPr>
      </w:pPr>
    </w:p>
    <w:sectPr w:rsidR="00927104" w:rsidRPr="002040A8" w:rsidSect="00033999">
      <w:footerReference w:type="default" r:id="rId11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18" w:rsidRDefault="00E71518" w:rsidP="007F5C3E">
      <w:pPr>
        <w:spacing w:after="0" w:line="240" w:lineRule="auto"/>
      </w:pPr>
      <w:r>
        <w:separator/>
      </w:r>
    </w:p>
  </w:endnote>
  <w:endnote w:type="continuationSeparator" w:id="0">
    <w:p w:rsidR="00E71518" w:rsidRDefault="00E71518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charset w:val="EE"/>
    <w:family w:val="auto"/>
    <w:pitch w:val="variable"/>
    <w:sig w:usb0="A000002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1003007306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/>
            <w:lang w:eastAsia="en-US"/>
          </w:rPr>
          <w:id w:val="1612328332"/>
          <w:docPartObj>
            <w:docPartGallery w:val="Page Numbers (Bottom of Page)"/>
            <w:docPartUnique/>
          </w:docPartObj>
        </w:sdtPr>
        <w:sdtEndPr>
          <w:rPr>
            <w:rFonts w:eastAsia="MS Mincho"/>
            <w:lang w:eastAsia="cs-CZ"/>
          </w:rPr>
        </w:sdtEndPr>
        <w:sdtContent>
          <w:sdt>
            <w:sdtPr>
              <w:id w:val="-1260986890"/>
              <w:docPartObj>
                <w:docPartGallery w:val="Page Numbers (Bottom of Page)"/>
                <w:docPartUnique/>
              </w:docPartObj>
            </w:sdtPr>
            <w:sdtEndPr/>
            <w:sdtContent>
              <w:p w:rsidR="00A343D8" w:rsidRDefault="00A343D8" w:rsidP="00A343D8">
                <w:pPr>
                  <w:pStyle w:val="Bezmezer"/>
                </w:pPr>
              </w:p>
              <w:p w:rsidR="00033999" w:rsidRPr="00033999" w:rsidRDefault="00E71518" w:rsidP="00033999">
                <w:pPr>
                  <w:pStyle w:val="Bezmezer"/>
                  <w:tabs>
                    <w:tab w:val="left" w:pos="2400"/>
                  </w:tabs>
                  <w:rPr>
                    <w:b/>
                    <w:color w:val="21A9C0"/>
                    <w:sz w:val="14"/>
                    <w:szCs w:val="14"/>
                  </w:rPr>
                </w:pPr>
              </w:p>
            </w:sdtContent>
          </w:sdt>
        </w:sdtContent>
      </w:sdt>
      <w:p w:rsidR="00B52DD7" w:rsidRDefault="00E71518">
        <w:pPr>
          <w:pStyle w:val="Zpat"/>
          <w:jc w:val="center"/>
        </w:pPr>
      </w:p>
    </w:sdtContent>
  </w:sdt>
  <w:p w:rsidR="007F5C3E" w:rsidRPr="007F5C3E" w:rsidRDefault="007F5C3E" w:rsidP="004A19B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18" w:rsidRDefault="00E71518" w:rsidP="007F5C3E">
      <w:pPr>
        <w:spacing w:after="0" w:line="240" w:lineRule="auto"/>
      </w:pPr>
      <w:r>
        <w:separator/>
      </w:r>
    </w:p>
  </w:footnote>
  <w:footnote w:type="continuationSeparator" w:id="0">
    <w:p w:rsidR="00E71518" w:rsidRDefault="00E71518" w:rsidP="007F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A8"/>
    <w:rsid w:val="000055C9"/>
    <w:rsid w:val="00033999"/>
    <w:rsid w:val="000D626A"/>
    <w:rsid w:val="000F2A75"/>
    <w:rsid w:val="00135B2B"/>
    <w:rsid w:val="001709BA"/>
    <w:rsid w:val="001D3FA5"/>
    <w:rsid w:val="001E0001"/>
    <w:rsid w:val="002040A8"/>
    <w:rsid w:val="0021013D"/>
    <w:rsid w:val="00222F5B"/>
    <w:rsid w:val="002B3DDF"/>
    <w:rsid w:val="002B7943"/>
    <w:rsid w:val="003166AF"/>
    <w:rsid w:val="003332F7"/>
    <w:rsid w:val="00393EA1"/>
    <w:rsid w:val="003F3FF6"/>
    <w:rsid w:val="003F5A66"/>
    <w:rsid w:val="00401EC2"/>
    <w:rsid w:val="004106D8"/>
    <w:rsid w:val="004520EC"/>
    <w:rsid w:val="004872AC"/>
    <w:rsid w:val="004A19BE"/>
    <w:rsid w:val="00533C76"/>
    <w:rsid w:val="00542D5F"/>
    <w:rsid w:val="00557C3D"/>
    <w:rsid w:val="005D3BA4"/>
    <w:rsid w:val="006530E9"/>
    <w:rsid w:val="00743109"/>
    <w:rsid w:val="0077447C"/>
    <w:rsid w:val="007A7974"/>
    <w:rsid w:val="007C7936"/>
    <w:rsid w:val="007F5C3E"/>
    <w:rsid w:val="007F7B3E"/>
    <w:rsid w:val="00807E64"/>
    <w:rsid w:val="00816F6D"/>
    <w:rsid w:val="00845092"/>
    <w:rsid w:val="008532F3"/>
    <w:rsid w:val="0086582A"/>
    <w:rsid w:val="008948B6"/>
    <w:rsid w:val="00927104"/>
    <w:rsid w:val="009B2B38"/>
    <w:rsid w:val="009C4C4D"/>
    <w:rsid w:val="009D4B18"/>
    <w:rsid w:val="00A14913"/>
    <w:rsid w:val="00A22F6D"/>
    <w:rsid w:val="00A343D8"/>
    <w:rsid w:val="00A4323D"/>
    <w:rsid w:val="00A602FF"/>
    <w:rsid w:val="00AA0033"/>
    <w:rsid w:val="00B01048"/>
    <w:rsid w:val="00B21B2D"/>
    <w:rsid w:val="00B3573E"/>
    <w:rsid w:val="00B370AA"/>
    <w:rsid w:val="00B52DD7"/>
    <w:rsid w:val="00C77D13"/>
    <w:rsid w:val="00D87C19"/>
    <w:rsid w:val="00DA5C4F"/>
    <w:rsid w:val="00DE0861"/>
    <w:rsid w:val="00DF76AD"/>
    <w:rsid w:val="00E41BFB"/>
    <w:rsid w:val="00E565D2"/>
    <w:rsid w:val="00E71518"/>
    <w:rsid w:val="00E74DD1"/>
    <w:rsid w:val="00E770E8"/>
    <w:rsid w:val="00E9392B"/>
    <w:rsid w:val="00FC6825"/>
    <w:rsid w:val="00FD4703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8B1DD"/>
  <w15:chartTrackingRefBased/>
  <w15:docId w15:val="{BCA04E8E-FA90-45C7-86BF-B00068C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0A8"/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sz w:val="20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  <w:rPr>
      <w:sz w:val="20"/>
    </w:r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va.dolezalova@ceitec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riha@ceitec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Doležalová</dc:creator>
  <cp:keywords/>
  <dc:description/>
  <cp:lastModifiedBy>Pohl Milan</cp:lastModifiedBy>
  <cp:revision>14</cp:revision>
  <cp:lastPrinted>2019-07-23T14:01:00Z</cp:lastPrinted>
  <dcterms:created xsi:type="dcterms:W3CDTF">2019-07-23T14:02:00Z</dcterms:created>
  <dcterms:modified xsi:type="dcterms:W3CDTF">2019-07-25T07:17:00Z</dcterms:modified>
</cp:coreProperties>
</file>