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CF6782" w14:textId="260CDB71" w:rsidR="009B0F6F" w:rsidRPr="00570137" w:rsidRDefault="00094403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</w:pPr>
      <w:r w:rsidRPr="0083479D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Sociologický ústav AV ČR se podílí na</w:t>
      </w:r>
      <w:r w:rsidRPr="00570137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 </w:t>
      </w:r>
      <w:r w:rsidR="00570137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r</w:t>
      </w:r>
      <w:r w:rsidRPr="00570137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eprezentativní studii </w:t>
      </w:r>
      <w:proofErr w:type="spellStart"/>
      <w:r w:rsidRPr="00570137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promořenosti</w:t>
      </w:r>
      <w:proofErr w:type="spellEnd"/>
      <w:r w:rsidRPr="00570137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 populace </w:t>
      </w:r>
      <w:proofErr w:type="spellStart"/>
      <w:r w:rsidRPr="00570137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koronavirem</w:t>
      </w:r>
      <w:proofErr w:type="spellEnd"/>
      <w:r w:rsidRPr="00570137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 SARS-CoV-2</w:t>
      </w:r>
    </w:p>
    <w:p w14:paraId="10C2D9B2" w14:textId="2972F491" w:rsidR="009B0F6F" w:rsidRPr="00AE250B" w:rsidRDefault="00B375C2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</w:rPr>
      </w:pPr>
      <w:r w:rsidRPr="00AE250B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</w:rPr>
        <w:t xml:space="preserve">Praha, </w:t>
      </w:r>
      <w:r w:rsidR="00094403" w:rsidRPr="00AE250B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</w:rPr>
        <w:t>2</w:t>
      </w:r>
      <w:r w:rsidR="0083479D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</w:rPr>
        <w:t>8</w:t>
      </w:r>
      <w:r w:rsidRPr="00AE250B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</w:rPr>
        <w:t xml:space="preserve">. </w:t>
      </w:r>
      <w:r w:rsidR="001E6DFA" w:rsidRPr="00AE250B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</w:rPr>
        <w:t>dubna</w:t>
      </w:r>
      <w:r w:rsidRPr="00AE250B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</w:rPr>
        <w:t xml:space="preserve"> 202</w:t>
      </w:r>
      <w:r w:rsidR="00AA27BB" w:rsidRPr="00AE250B">
        <w:rPr>
          <w:rStyle w:val="None"/>
          <w:rFonts w:ascii="Calibri" w:eastAsia="Calibri" w:hAnsi="Calibri" w:cs="Calibri"/>
          <w:i/>
          <w:iCs/>
          <w:color w:val="000000"/>
          <w:sz w:val="23"/>
          <w:szCs w:val="23"/>
          <w:u w:color="000000"/>
        </w:rPr>
        <w:t>0</w:t>
      </w:r>
    </w:p>
    <w:p w14:paraId="06ED5021" w14:textId="779DBF9A" w:rsidR="00094403" w:rsidRPr="00AE250B" w:rsidRDefault="00094403" w:rsidP="004533DF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300" w:lineRule="auto"/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</w:pPr>
      <w:r w:rsidRPr="00AE250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 xml:space="preserve">Ve čtvrtek 23. </w:t>
      </w:r>
      <w:r w:rsidR="000A538F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 xml:space="preserve">dubna </w:t>
      </w:r>
      <w:bookmarkStart w:id="0" w:name="_GoBack"/>
      <w:bookmarkEnd w:id="0"/>
      <w:r w:rsidRPr="00AE250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 xml:space="preserve">odstartovalo testování </w:t>
      </w:r>
      <w:proofErr w:type="spellStart"/>
      <w:r w:rsidRPr="00AE250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>promořenosti</w:t>
      </w:r>
      <w:proofErr w:type="spellEnd"/>
      <w:r w:rsidRPr="00AE250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 xml:space="preserve"> populace nemocí covid-19 v</w:t>
      </w:r>
      <w:r w:rsidR="00AE250B" w:rsidRPr="00AE250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> </w:t>
      </w:r>
      <w:r w:rsidRPr="00AE250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>Česku. Jeho součástí je kromě testování dobrovolníků ve vybraných oblastech rovněž testování vzorků respondentů dlouhodobých výzkumů Českého statistického úřadu a</w:t>
      </w:r>
      <w:r w:rsidR="00AE250B" w:rsidRPr="00AE250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> </w:t>
      </w:r>
      <w:r w:rsidRPr="00AE250B">
        <w:rPr>
          <w:rStyle w:val="None"/>
          <w:rFonts w:ascii="Calibri" w:eastAsia="Calibri" w:hAnsi="Calibri" w:cs="Calibri"/>
          <w:b/>
          <w:bCs/>
          <w:color w:val="000000"/>
          <w:sz w:val="23"/>
          <w:szCs w:val="23"/>
          <w:u w:color="000000"/>
        </w:rPr>
        <w:t>Sociologického ústavu AV ČR.</w:t>
      </w:r>
    </w:p>
    <w:p w14:paraId="5FBE5C34" w14:textId="3A1D3106" w:rsidR="00285DF6" w:rsidRPr="00AE250B" w:rsidRDefault="00285DF6" w:rsidP="00285DF6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sz w:val="23"/>
          <w:szCs w:val="23"/>
        </w:rPr>
        <w:t>U nemoci covid-19 prozatím chybějí základní inform</w:t>
      </w:r>
      <w:r w:rsidR="0083479D">
        <w:rPr>
          <w:rStyle w:val="None"/>
          <w:rFonts w:ascii="Calibri" w:eastAsia="Calibri" w:hAnsi="Calibri" w:cs="Calibri"/>
          <w:sz w:val="23"/>
          <w:szCs w:val="23"/>
        </w:rPr>
        <w:t>a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ce o jejím průběhu a šíření. Odborná veřejnost však potřebuje údaje například o prevalenci bezpříznakových jedinců, kteří prodělali nemoc. Proto Sociologický ústav AV ČR osloví v posledních dvou dubnových týdnech 2 000 respondentů výzkumu </w:t>
      </w:r>
      <w:hyperlink r:id="rId10" w:history="1">
        <w:r w:rsidRPr="00AE250B">
          <w:rPr>
            <w:rStyle w:val="Hypertextovodkaz"/>
            <w:rFonts w:ascii="Calibri" w:eastAsia="Calibri" w:hAnsi="Calibri" w:cs="Calibri"/>
            <w:i/>
            <w:sz w:val="23"/>
            <w:szCs w:val="23"/>
          </w:rPr>
          <w:t>Proměny české společnosti</w:t>
        </w:r>
      </w:hyperlink>
      <w:r w:rsidRPr="00AE250B">
        <w:rPr>
          <w:rStyle w:val="None"/>
          <w:rFonts w:ascii="Calibri" w:eastAsia="Calibri" w:hAnsi="Calibri" w:cs="Calibri"/>
          <w:sz w:val="23"/>
          <w:szCs w:val="23"/>
        </w:rPr>
        <w:t>. Spolupráce s nimi se nyní jeví jako nesmírně cenná, protože síť domácností, která vznikla v roce 2015, pokrývá celé Česko.</w:t>
      </w:r>
    </w:p>
    <w:p w14:paraId="24E41215" w14:textId="53FAE696" w:rsidR="00285DF6" w:rsidRPr="00AE250B" w:rsidRDefault="00285DF6" w:rsidP="00285DF6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Vedle výzkumů zaměřených na konkrétní oblasti (Praha, Brno, Olomouc, Litovel a další) tak bude díky tomuto výzkumu možné měřit míru </w:t>
      </w:r>
      <w:proofErr w:type="spellStart"/>
      <w:r w:rsidRPr="00AE250B">
        <w:rPr>
          <w:rStyle w:val="None"/>
          <w:rFonts w:ascii="Calibri" w:eastAsia="Calibri" w:hAnsi="Calibri" w:cs="Calibri"/>
          <w:sz w:val="23"/>
          <w:szCs w:val="23"/>
        </w:rPr>
        <w:t>promořenosti</w:t>
      </w:r>
      <w:proofErr w:type="spellEnd"/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 v různých místech republiky. </w:t>
      </w:r>
      <w:r w:rsidR="00AE250B" w:rsidRPr="0083479D">
        <w:rPr>
          <w:rStyle w:val="None"/>
          <w:rFonts w:ascii="Calibri" w:eastAsia="Calibri" w:hAnsi="Calibri" w:cs="Calibri"/>
          <w:i/>
          <w:sz w:val="23"/>
          <w:szCs w:val="23"/>
        </w:rPr>
        <w:t>„</w:t>
      </w:r>
      <w:r w:rsidRPr="0083479D">
        <w:rPr>
          <w:rStyle w:val="None"/>
          <w:rFonts w:ascii="Calibri" w:eastAsia="Calibri" w:hAnsi="Calibri" w:cs="Calibri"/>
          <w:i/>
          <w:sz w:val="23"/>
          <w:szCs w:val="23"/>
        </w:rPr>
        <w:t>Kromě toho výzkum pokrývá nejrůznější skupiny obyvatel, protože za pět let dotazování navíc poskytuje velké množství informací o respondentech</w:t>
      </w:r>
      <w:r w:rsidR="00AE250B" w:rsidRPr="0083479D">
        <w:rPr>
          <w:rStyle w:val="None"/>
          <w:rFonts w:ascii="Calibri" w:eastAsia="Calibri" w:hAnsi="Calibri" w:cs="Calibri"/>
          <w:i/>
          <w:sz w:val="23"/>
          <w:szCs w:val="23"/>
        </w:rPr>
        <w:t>,“</w:t>
      </w:r>
      <w:r w:rsidR="00AE250B" w:rsidRPr="0083479D">
        <w:rPr>
          <w:rStyle w:val="None"/>
          <w:rFonts w:ascii="Calibri" w:eastAsia="Calibri" w:hAnsi="Calibri" w:cs="Calibri"/>
          <w:sz w:val="23"/>
          <w:szCs w:val="23"/>
        </w:rPr>
        <w:t xml:space="preserve"> říká vedoucí výzkumu</w:t>
      </w:r>
      <w:r w:rsidRPr="0083479D">
        <w:rPr>
          <w:rStyle w:val="None"/>
          <w:rFonts w:ascii="Calibri" w:eastAsia="Calibri" w:hAnsi="Calibri" w:cs="Calibri"/>
          <w:sz w:val="23"/>
          <w:szCs w:val="23"/>
        </w:rPr>
        <w:t xml:space="preserve"> </w:t>
      </w:r>
      <w:r w:rsidR="00AE250B" w:rsidRPr="0083479D">
        <w:rPr>
          <w:rStyle w:val="None"/>
          <w:rFonts w:ascii="Calibri" w:eastAsia="Calibri" w:hAnsi="Calibri" w:cs="Calibri"/>
          <w:sz w:val="23"/>
          <w:szCs w:val="23"/>
        </w:rPr>
        <w:t xml:space="preserve">Dana Hamplová ze Sociologického ústavu AV ČR. </w:t>
      </w:r>
      <w:r w:rsidR="00AE250B" w:rsidRPr="0083479D">
        <w:rPr>
          <w:rStyle w:val="None"/>
          <w:rFonts w:ascii="Calibri" w:eastAsia="Calibri" w:hAnsi="Calibri" w:cs="Calibri"/>
          <w:i/>
          <w:sz w:val="23"/>
          <w:szCs w:val="23"/>
        </w:rPr>
        <w:t>„</w:t>
      </w:r>
      <w:r w:rsidRPr="0083479D">
        <w:rPr>
          <w:rStyle w:val="None"/>
          <w:rFonts w:ascii="Calibri" w:eastAsia="Calibri" w:hAnsi="Calibri" w:cs="Calibri"/>
          <w:i/>
          <w:sz w:val="23"/>
          <w:szCs w:val="23"/>
        </w:rPr>
        <w:t>To může velkou měrou dále pomoci ve zjišťování, jak a které skupiny byly zasaženy virem SARS-CoV-2</w:t>
      </w:r>
      <w:r w:rsidR="00AE250B" w:rsidRPr="0083479D">
        <w:rPr>
          <w:rStyle w:val="None"/>
          <w:rFonts w:ascii="Calibri" w:eastAsia="Calibri" w:hAnsi="Calibri" w:cs="Calibri"/>
          <w:i/>
          <w:sz w:val="23"/>
          <w:szCs w:val="23"/>
        </w:rPr>
        <w:t>,“</w:t>
      </w:r>
      <w:r w:rsidR="00AE250B" w:rsidRPr="0083479D">
        <w:rPr>
          <w:rStyle w:val="None"/>
          <w:rFonts w:ascii="Calibri" w:eastAsia="Calibri" w:hAnsi="Calibri" w:cs="Calibri"/>
          <w:sz w:val="23"/>
          <w:szCs w:val="23"/>
        </w:rPr>
        <w:t xml:space="preserve"> dodává vědkyně.</w:t>
      </w:r>
    </w:p>
    <w:p w14:paraId="5C966547" w14:textId="77777777" w:rsidR="00285DF6" w:rsidRPr="00AE250B" w:rsidRDefault="00285DF6" w:rsidP="00285DF6">
      <w:pPr>
        <w:pStyle w:val="Body"/>
        <w:spacing w:after="120" w:line="300" w:lineRule="auto"/>
        <w:rPr>
          <w:rStyle w:val="None"/>
          <w:rFonts w:ascii="Calibri" w:eastAsia="Calibri" w:hAnsi="Calibri" w:cs="Calibri"/>
          <w:b/>
          <w:sz w:val="23"/>
          <w:szCs w:val="23"/>
        </w:rPr>
      </w:pPr>
      <w:proofErr w:type="spellStart"/>
      <w:r w:rsidRPr="00AE250B">
        <w:rPr>
          <w:rStyle w:val="None"/>
          <w:rFonts w:ascii="Calibri" w:eastAsia="Calibri" w:hAnsi="Calibri" w:cs="Calibri"/>
          <w:b/>
          <w:sz w:val="23"/>
          <w:szCs w:val="23"/>
        </w:rPr>
        <w:t>Samovýběr</w:t>
      </w:r>
      <w:proofErr w:type="spellEnd"/>
      <w:r w:rsidRPr="00AE250B">
        <w:rPr>
          <w:rStyle w:val="None"/>
          <w:rFonts w:ascii="Calibri" w:eastAsia="Calibri" w:hAnsi="Calibri" w:cs="Calibri"/>
          <w:b/>
          <w:sz w:val="23"/>
          <w:szCs w:val="23"/>
        </w:rPr>
        <w:t xml:space="preserve"> nestačí</w:t>
      </w:r>
    </w:p>
    <w:p w14:paraId="10B830BC" w14:textId="77777777" w:rsidR="00285DF6" w:rsidRPr="00AE250B" w:rsidRDefault="00285DF6" w:rsidP="00285DF6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Od jiných součástí (kohort) studie SARS-CoV-2-CZ-Preval se výzkum 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>Proměny české společnosti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 odlišuje tím, že respondenti chodí na test na protilátky na základě telefonického oslovení, nejedná se tedy o </w:t>
      </w:r>
      <w:proofErr w:type="spellStart"/>
      <w:r w:rsidRPr="00AE250B">
        <w:rPr>
          <w:rStyle w:val="None"/>
          <w:rFonts w:ascii="Calibri" w:eastAsia="Calibri" w:hAnsi="Calibri" w:cs="Calibri"/>
          <w:sz w:val="23"/>
          <w:szCs w:val="23"/>
        </w:rPr>
        <w:t>samovýběr</w:t>
      </w:r>
      <w:proofErr w:type="spellEnd"/>
      <w:r w:rsidRPr="00AE250B">
        <w:rPr>
          <w:rStyle w:val="None"/>
          <w:rFonts w:ascii="Calibri" w:eastAsia="Calibri" w:hAnsi="Calibri" w:cs="Calibri"/>
          <w:sz w:val="23"/>
          <w:szCs w:val="23"/>
        </w:rPr>
        <w:t>.</w:t>
      </w:r>
    </w:p>
    <w:p w14:paraId="05324AE8" w14:textId="7C0903BE" w:rsidR="00285DF6" w:rsidRPr="00AE250B" w:rsidRDefault="00285DF6" w:rsidP="00285DF6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Zahraniční vědci v nedávné době poukázali na nevýhody výzkumného designu, zakládajícího se čistě na dobrovolnosti, protože lidé, kteří vědomě přišli do styku s virem, mají větší tendenci zúčastnit se testování na protilátky, což může zkreslovat výsledky šetření. Tyto osoby zároveň mohou doporučovat studii svému okolí, které mohlo být rovněž vystaveno viru. Výsledkem je 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lastRenderedPageBreak/>
        <w:t>vytváření shluků pozitivních případů v datech. V takto rozsáhlé studii je tudíž výhodné mít součást, jejíž účastníci byli vybráni náhodně. Tu lze následně porovnat s</w:t>
      </w:r>
      <w:r w:rsidR="00AE250B" w:rsidRPr="00AE250B">
        <w:rPr>
          <w:rStyle w:val="None"/>
          <w:rFonts w:ascii="Calibri" w:eastAsia="Calibri" w:hAnsi="Calibri" w:cs="Calibri"/>
          <w:sz w:val="23"/>
          <w:szCs w:val="23"/>
        </w:rPr>
        <w:t> 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>výsledky sběru opřeného o dobrovolníky.</w:t>
      </w:r>
    </w:p>
    <w:p w14:paraId="75705901" w14:textId="77777777" w:rsidR="00285DF6" w:rsidRPr="00AE250B" w:rsidRDefault="00285DF6" w:rsidP="00285DF6">
      <w:pPr>
        <w:pStyle w:val="Body"/>
        <w:spacing w:after="120" w:line="300" w:lineRule="auto"/>
        <w:rPr>
          <w:rStyle w:val="None"/>
          <w:rFonts w:ascii="Calibri" w:eastAsia="Calibri" w:hAnsi="Calibri" w:cs="Calibri"/>
          <w:b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b/>
          <w:sz w:val="23"/>
          <w:szCs w:val="23"/>
        </w:rPr>
        <w:t>Jak bude reprezentativní studie probíhat?</w:t>
      </w:r>
    </w:p>
    <w:p w14:paraId="72137A70" w14:textId="3ADB27A1" w:rsidR="00285DF6" w:rsidRPr="00AE250B" w:rsidRDefault="00285DF6" w:rsidP="0083479D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Stálé respondenty projektu 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>Proměny české společnosti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 osloví telefonicky tazatelé a</w:t>
      </w:r>
      <w:r w:rsidR="00AE250B" w:rsidRPr="00AE250B">
        <w:rPr>
          <w:rStyle w:val="None"/>
          <w:rFonts w:ascii="Calibri" w:eastAsia="Calibri" w:hAnsi="Calibri" w:cs="Calibri"/>
          <w:sz w:val="23"/>
          <w:szCs w:val="23"/>
        </w:rPr>
        <w:t> 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>nasměrují je na nejbližší odběrové místo. V Praze je k tomu vyhrazeno speciální odběrové místo nepřístupné veřejnosti a na odběrových místech mimo Prahu se respondenti prokazují heslem, aby se odlišili od dobrovolníků.</w:t>
      </w:r>
    </w:p>
    <w:p w14:paraId="704D1D49" w14:textId="7C46F80D" w:rsidR="00285DF6" w:rsidRPr="00AE250B" w:rsidRDefault="00285DF6" w:rsidP="0083479D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sz w:val="23"/>
          <w:szCs w:val="23"/>
        </w:rPr>
        <w:t>Na odběrovém místě bude respondentovi odebrána kapka krve z prstu a tzv. rapid-testem se detekuje přítomnost protilátek proti viru SARS-CoV-2. Tento test neslouží k</w:t>
      </w:r>
      <w:r w:rsidR="00AE250B" w:rsidRPr="00AE250B">
        <w:rPr>
          <w:rStyle w:val="None"/>
          <w:rFonts w:ascii="Calibri" w:eastAsia="Calibri" w:hAnsi="Calibri" w:cs="Calibri"/>
          <w:sz w:val="23"/>
          <w:szCs w:val="23"/>
        </w:rPr>
        <w:t> 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>detekování časné infekci, jelikož protilátky se objeví patrně po dvou týdnech od případné infekce. Výsledek testu je znám do 20 minut.</w:t>
      </w:r>
    </w:p>
    <w:p w14:paraId="59696A6F" w14:textId="113E6525" w:rsidR="00285DF6" w:rsidRPr="00AE250B" w:rsidRDefault="00285DF6" w:rsidP="0083479D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sz w:val="23"/>
          <w:szCs w:val="23"/>
        </w:rPr>
        <w:t>V případě pozitivního nálezu následuje test na akutní infekci, který se provádí stěrem z</w:t>
      </w:r>
      <w:r w:rsidR="00AE250B" w:rsidRPr="00AE250B">
        <w:rPr>
          <w:rStyle w:val="None"/>
          <w:rFonts w:ascii="Calibri" w:eastAsia="Calibri" w:hAnsi="Calibri" w:cs="Calibri"/>
          <w:sz w:val="23"/>
          <w:szCs w:val="23"/>
        </w:rPr>
        <w:t> 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>horních cest dýchacích. Pokud je tento test na akutní infekci negativní, znamená to, že se respondent/</w:t>
      </w:r>
      <w:proofErr w:type="spellStart"/>
      <w:r w:rsidRPr="00AE250B">
        <w:rPr>
          <w:rStyle w:val="None"/>
          <w:rFonts w:ascii="Calibri" w:eastAsia="Calibri" w:hAnsi="Calibri" w:cs="Calibri"/>
          <w:sz w:val="23"/>
          <w:szCs w:val="23"/>
        </w:rPr>
        <w:t>ka</w:t>
      </w:r>
      <w:proofErr w:type="spellEnd"/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 s nejvyšší pravděpodobností s virem SARS-CoV-2 setkal/a, ale již není nakažlivý/á a má vytvořené protilátky. Akutní fáze infekce vyžaduje domácí izolaci.</w:t>
      </w:r>
    </w:p>
    <w:p w14:paraId="3C251A56" w14:textId="23B668C9" w:rsidR="00285DF6" w:rsidRPr="00AE250B" w:rsidRDefault="00285DF6" w:rsidP="0083479D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sz w:val="23"/>
          <w:szCs w:val="23"/>
        </w:rPr>
        <w:t>Kromě testu na protilátky výzkum zahrnuje také telefonický dotazník, jehož prostřednictvím se zjišťují informace o chování respondenta během pandemie (kontakt s</w:t>
      </w:r>
      <w:r w:rsidR="00570137">
        <w:rPr>
          <w:rStyle w:val="None"/>
          <w:rFonts w:ascii="Calibri" w:eastAsia="Calibri" w:hAnsi="Calibri" w:cs="Calibri"/>
          <w:sz w:val="23"/>
          <w:szCs w:val="23"/>
        </w:rPr>
        <w:t> 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 xml:space="preserve">blízkými, preventivní opatření, spánkový režim) a postoje k vládním opatřením proti šíření viru. Data z testování na protilátky budou propojena s daty z dotazníku po </w:t>
      </w:r>
      <w:proofErr w:type="spellStart"/>
      <w:r w:rsidRPr="00AE250B">
        <w:rPr>
          <w:rStyle w:val="None"/>
          <w:rFonts w:ascii="Calibri" w:eastAsia="Calibri" w:hAnsi="Calibri" w:cs="Calibri"/>
          <w:sz w:val="23"/>
          <w:szCs w:val="23"/>
        </w:rPr>
        <w:t>anonymizaci</w:t>
      </w:r>
      <w:proofErr w:type="spellEnd"/>
      <w:r w:rsidRPr="00AE250B">
        <w:rPr>
          <w:rStyle w:val="None"/>
          <w:rFonts w:ascii="Calibri" w:eastAsia="Calibri" w:hAnsi="Calibri" w:cs="Calibri"/>
          <w:sz w:val="23"/>
          <w:szCs w:val="23"/>
        </w:rPr>
        <w:t>. Tímto způsobem můžeme například zjistit to, jakým způsobem přistupují k</w:t>
      </w:r>
      <w:r w:rsidR="00570137">
        <w:rPr>
          <w:rStyle w:val="None"/>
          <w:rFonts w:ascii="Calibri" w:eastAsia="Calibri" w:hAnsi="Calibri" w:cs="Calibri"/>
          <w:sz w:val="23"/>
          <w:szCs w:val="23"/>
        </w:rPr>
        <w:t> </w:t>
      </w:r>
      <w:r w:rsidRPr="00AE250B">
        <w:rPr>
          <w:rStyle w:val="None"/>
          <w:rFonts w:ascii="Calibri" w:eastAsia="Calibri" w:hAnsi="Calibri" w:cs="Calibri"/>
          <w:sz w:val="23"/>
          <w:szCs w:val="23"/>
        </w:rPr>
        <w:t>viru již imunní osoby.</w:t>
      </w:r>
    </w:p>
    <w:p w14:paraId="1B4EC9CC" w14:textId="77777777" w:rsidR="00AE250B" w:rsidRPr="00AE250B" w:rsidRDefault="00AE250B" w:rsidP="00285DF6">
      <w:pPr>
        <w:pStyle w:val="Body"/>
        <w:spacing w:after="120" w:line="300" w:lineRule="auto"/>
        <w:rPr>
          <w:rStyle w:val="None"/>
          <w:rFonts w:ascii="Calibri" w:eastAsia="Calibri" w:hAnsi="Calibri" w:cs="Calibri"/>
          <w:sz w:val="23"/>
          <w:szCs w:val="23"/>
        </w:rPr>
      </w:pPr>
    </w:p>
    <w:p w14:paraId="0A066493" w14:textId="677E34B3" w:rsidR="00A56F94" w:rsidRPr="00AE250B" w:rsidRDefault="00285DF6" w:rsidP="00AE250B">
      <w:pPr>
        <w:pStyle w:val="Body"/>
        <w:spacing w:after="120" w:line="300" w:lineRule="auto"/>
        <w:rPr>
          <w:i/>
          <w:sz w:val="23"/>
          <w:szCs w:val="23"/>
        </w:rPr>
      </w:pP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Na výzkumu se podílejí 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>Sociologický ústav AV ČR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, 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>Fyziologický ústav AV ČR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, 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>Institut klinické a</w:t>
      </w:r>
      <w:r w:rsidR="00570137">
        <w:rPr>
          <w:rStyle w:val="None"/>
          <w:rFonts w:ascii="Calibri" w:eastAsia="Calibri" w:hAnsi="Calibri" w:cs="Calibri"/>
          <w:b/>
          <w:i/>
          <w:sz w:val="23"/>
          <w:szCs w:val="23"/>
        </w:rPr>
        <w:t> 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 xml:space="preserve">experimentální medicíny (IKEM) 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a agentury 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>STEM/MARK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 a 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>MEDIAN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. Výzkum garantuje 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>Akademie věd České republiky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 a financuje 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>Technologická agentura ČR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. Výzkum je součástí tzv. studie kolektivní imunity, za niž </w:t>
      </w:r>
      <w:r w:rsidRPr="00AE250B">
        <w:rPr>
          <w:rStyle w:val="None"/>
          <w:rFonts w:ascii="Calibri" w:eastAsia="Calibri" w:hAnsi="Calibri" w:cs="Calibri"/>
          <w:b/>
          <w:i/>
          <w:sz w:val="23"/>
          <w:szCs w:val="23"/>
        </w:rPr>
        <w:t>odpovídá Ministerstvo zdravotnictví a Ústav</w:t>
      </w:r>
      <w:r w:rsidRPr="00AE250B">
        <w:rPr>
          <w:rStyle w:val="None"/>
          <w:rFonts w:ascii="Calibri" w:eastAsia="Calibri" w:hAnsi="Calibri" w:cs="Calibri"/>
          <w:i/>
          <w:sz w:val="23"/>
          <w:szCs w:val="23"/>
        </w:rPr>
        <w:t xml:space="preserve"> zdravotnických informací a statistiky ČR.</w:t>
      </w:r>
      <w:r w:rsidRPr="00AE250B">
        <w:rPr>
          <w:i/>
          <w:sz w:val="23"/>
          <w:szCs w:val="23"/>
        </w:rPr>
        <w:t xml:space="preserve"> </w:t>
      </w:r>
    </w:p>
    <w:sectPr w:rsidR="00A56F94" w:rsidRPr="00AE250B">
      <w:headerReference w:type="default" r:id="rId11"/>
      <w:footerReference w:type="default" r:id="rId12"/>
      <w:pgSz w:w="11900" w:h="16840"/>
      <w:pgMar w:top="3158" w:right="1133" w:bottom="1758" w:left="1701" w:header="709" w:footer="84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31EE1" w16cex:dateUtc="2020-04-16T16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4937E" w14:textId="77777777" w:rsidR="005274C2" w:rsidRDefault="005274C2">
      <w:r>
        <w:separator/>
      </w:r>
    </w:p>
  </w:endnote>
  <w:endnote w:type="continuationSeparator" w:id="0">
    <w:p w14:paraId="4AB0099D" w14:textId="77777777" w:rsidR="005274C2" w:rsidRDefault="0052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8F04" w14:textId="77777777" w:rsidR="009B0F6F" w:rsidRDefault="009B0F6F">
    <w:pPr>
      <w:pStyle w:val="Body"/>
      <w:tabs>
        <w:tab w:val="right" w:pos="9046"/>
      </w:tabs>
      <w:rPr>
        <w:rFonts w:ascii="Arial" w:hAnsi="Arial"/>
        <w:color w:val="0072B6"/>
        <w:sz w:val="14"/>
        <w:szCs w:val="14"/>
        <w:u w:color="0072B6"/>
      </w:rPr>
    </w:pPr>
  </w:p>
  <w:p w14:paraId="4FF36CBC" w14:textId="6E6374BC" w:rsidR="009B0F6F" w:rsidRDefault="00B375C2">
    <w:pPr>
      <w:pStyle w:val="Body"/>
      <w:tabs>
        <w:tab w:val="right" w:pos="9046"/>
      </w:tabs>
      <w:spacing w:line="240" w:lineRule="auto"/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pt-PT"/>
      </w:rPr>
      <w:t>Kancel</w:t>
    </w:r>
    <w:proofErr w:type="spellStart"/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ář</w:t>
    </w:r>
    <w:proofErr w:type="spellEnd"/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de-DE"/>
      </w:rPr>
      <w:t>Akademie v</w:t>
    </w:r>
    <w:proofErr w:type="spellStart"/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ěd</w:t>
    </w:r>
    <w:proofErr w:type="spellEnd"/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 ČR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ab/>
    </w:r>
    <w:r w:rsidR="00AE250B"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Sociologický ústav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AV ČR</w:t>
    </w:r>
  </w:p>
  <w:p w14:paraId="489F51CC" w14:textId="1D489C85" w:rsidR="009B0F6F" w:rsidRDefault="00B375C2">
    <w:pPr>
      <w:pStyle w:val="Body"/>
      <w:tabs>
        <w:tab w:val="left" w:pos="1995"/>
        <w:tab w:val="right" w:pos="9046"/>
      </w:tabs>
      <w:spacing w:line="240" w:lineRule="auto"/>
      <w:rPr>
        <w:rFonts w:ascii="Motiva Sans" w:eastAsia="Motiva Sans" w:hAnsi="Motiva Sans" w:cs="Motiva Sans"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 xml:space="preserve">Ing. Jan Martinek  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</w:r>
    <w:r w:rsidR="0083479D"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>Tiskové a ediční oddělení</w:t>
    </w:r>
  </w:p>
  <w:p w14:paraId="2311CF5C" w14:textId="14D82CEF" w:rsidR="009B0F6F" w:rsidRDefault="00B375C2">
    <w:pPr>
      <w:pStyle w:val="Body"/>
      <w:tabs>
        <w:tab w:val="right" w:pos="9046"/>
      </w:tabs>
      <w:spacing w:line="240" w:lineRule="auto"/>
      <w:rPr>
        <w:rStyle w:val="Hyperlink0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E-mail: </w:t>
    </w:r>
    <w:hyperlink r:id="rId1" w:history="1">
      <w:r>
        <w:rPr>
          <w:rStyle w:val="Hyperlink0"/>
        </w:rPr>
        <w:t>martinek@kav.cas.cz</w:t>
      </w:r>
    </w:hyperlink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E-mail: </w:t>
    </w:r>
    <w:hyperlink r:id="rId2" w:history="1">
      <w:r w:rsidR="0083479D" w:rsidRPr="0083479D">
        <w:rPr>
          <w:rStyle w:val="Hypertextovodkaz"/>
          <w:rFonts w:ascii="Motiva Sans" w:eastAsia="Motiva Sans" w:hAnsi="Motiva Sans" w:cs="Motiva Sans"/>
          <w:color w:val="0070C0"/>
          <w:sz w:val="16"/>
          <w:szCs w:val="16"/>
          <w:u w:color="0072B6"/>
          <w:lang w:val="de-DE"/>
        </w:rPr>
        <w:t>tiskove@soc.cas.cz</w:t>
      </w:r>
    </w:hyperlink>
  </w:p>
  <w:p w14:paraId="7D4CC480" w14:textId="450646BB" w:rsidR="009B0F6F" w:rsidRDefault="00B375C2">
    <w:pPr>
      <w:pStyle w:val="Body"/>
      <w:tabs>
        <w:tab w:val="right" w:pos="9046"/>
      </w:tabs>
      <w:spacing w:line="240" w:lineRule="auto"/>
    </w:pP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Telefon: +420 221 403 423, +420 602</w:t>
    </w:r>
    <w:r>
      <w:rPr>
        <w:rStyle w:val="None"/>
        <w:rFonts w:ascii="Calibri" w:eastAsia="Calibri" w:hAnsi="Calibri" w:cs="Calibri"/>
        <w:color w:val="0072B6"/>
        <w:sz w:val="16"/>
        <w:szCs w:val="16"/>
        <w:u w:color="0072B6"/>
      </w:rPr>
      <w:t> 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270 999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>Tel.:  +420</w:t>
    </w:r>
    <w:r w:rsidR="00AE250B"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 737 117 197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  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509C4" w14:textId="77777777" w:rsidR="005274C2" w:rsidRDefault="005274C2">
      <w:r>
        <w:separator/>
      </w:r>
    </w:p>
  </w:footnote>
  <w:footnote w:type="continuationSeparator" w:id="0">
    <w:p w14:paraId="6BC4A991" w14:textId="77777777" w:rsidR="005274C2" w:rsidRDefault="0052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F53" w14:textId="492AE0A2" w:rsidR="009B0F6F" w:rsidRDefault="00094403" w:rsidP="00094403">
    <w:pPr>
      <w:pStyle w:val="Zhlav"/>
      <w:tabs>
        <w:tab w:val="clear" w:pos="4536"/>
        <w:tab w:val="clear" w:pos="9072"/>
        <w:tab w:val="left" w:pos="5295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642A48" wp14:editId="4F5EEF5E">
          <wp:simplePos x="0" y="0"/>
          <wp:positionH relativeFrom="margin">
            <wp:posOffset>3215005</wp:posOffset>
          </wp:positionH>
          <wp:positionV relativeFrom="paragraph">
            <wp:posOffset>-40640</wp:posOffset>
          </wp:positionV>
          <wp:extent cx="2543175" cy="875665"/>
          <wp:effectExtent l="0" t="0" r="9525" b="63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5C2">
      <w:rPr>
        <w:noProof/>
      </w:rPr>
      <w:drawing>
        <wp:anchor distT="152400" distB="152400" distL="152400" distR="152400" simplePos="0" relativeHeight="251658240" behindDoc="1" locked="0" layoutInCell="1" allowOverlap="1" wp14:anchorId="7FA762B8" wp14:editId="3AE725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0" b="0"/>
          <wp:wrapNone/>
          <wp:docPr id="1073741825" name="officeArt object" descr="TISKOVA ZPRAVA PRO WEB PDF LUŽ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A ZPRAVA PRO WEB PDF LUŽANY.jpg" descr="TISKOVA ZPRAVA PRO WEB PDF LUŽANY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375C2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D060412" wp14:editId="0FFBD238">
              <wp:simplePos x="0" y="0"/>
              <wp:positionH relativeFrom="page">
                <wp:posOffset>1076324</wp:posOffset>
              </wp:positionH>
              <wp:positionV relativeFrom="page">
                <wp:posOffset>9977755</wp:posOffset>
              </wp:positionV>
              <wp:extent cx="5753102" cy="0"/>
              <wp:effectExtent l="0" t="0" r="0" b="0"/>
              <wp:wrapNone/>
              <wp:docPr id="1073741827" name="officeArt object" descr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4A7EB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B9E23C7" id="officeArt object" o:spid="_x0000_s1026" alt="Přímá spojnice 4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4.75pt,785.65pt" to="537.75pt,7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" strokecolor="#4a7ebb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57C"/>
    <w:multiLevelType w:val="hybridMultilevel"/>
    <w:tmpl w:val="644ACA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3B20"/>
    <w:multiLevelType w:val="hybridMultilevel"/>
    <w:tmpl w:val="1AB62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6F"/>
    <w:rsid w:val="000056DF"/>
    <w:rsid w:val="00012024"/>
    <w:rsid w:val="00027254"/>
    <w:rsid w:val="00094403"/>
    <w:rsid w:val="000A538F"/>
    <w:rsid w:val="000B53A4"/>
    <w:rsid w:val="00135100"/>
    <w:rsid w:val="001456C1"/>
    <w:rsid w:val="00161A4C"/>
    <w:rsid w:val="001A1124"/>
    <w:rsid w:val="001B4A67"/>
    <w:rsid w:val="001E6DFA"/>
    <w:rsid w:val="001F1490"/>
    <w:rsid w:val="001F7BFB"/>
    <w:rsid w:val="00212A59"/>
    <w:rsid w:val="00254046"/>
    <w:rsid w:val="00285DF6"/>
    <w:rsid w:val="00297480"/>
    <w:rsid w:val="00301438"/>
    <w:rsid w:val="00341253"/>
    <w:rsid w:val="003701F2"/>
    <w:rsid w:val="00375164"/>
    <w:rsid w:val="003771DD"/>
    <w:rsid w:val="003802A5"/>
    <w:rsid w:val="00383ED3"/>
    <w:rsid w:val="003D4BA5"/>
    <w:rsid w:val="00406C17"/>
    <w:rsid w:val="004115E8"/>
    <w:rsid w:val="004208DB"/>
    <w:rsid w:val="00427C1B"/>
    <w:rsid w:val="004533DF"/>
    <w:rsid w:val="004536DD"/>
    <w:rsid w:val="00464AB2"/>
    <w:rsid w:val="004A3F9B"/>
    <w:rsid w:val="004F767B"/>
    <w:rsid w:val="005274C2"/>
    <w:rsid w:val="00553E01"/>
    <w:rsid w:val="00554914"/>
    <w:rsid w:val="00570137"/>
    <w:rsid w:val="00590AEC"/>
    <w:rsid w:val="00602D67"/>
    <w:rsid w:val="006148CC"/>
    <w:rsid w:val="00621046"/>
    <w:rsid w:val="006828F9"/>
    <w:rsid w:val="007252FB"/>
    <w:rsid w:val="007A58EB"/>
    <w:rsid w:val="007B704D"/>
    <w:rsid w:val="0083479D"/>
    <w:rsid w:val="00836795"/>
    <w:rsid w:val="00853FD6"/>
    <w:rsid w:val="008C2F89"/>
    <w:rsid w:val="008D7D27"/>
    <w:rsid w:val="0091114C"/>
    <w:rsid w:val="009A40E8"/>
    <w:rsid w:val="009B0F6F"/>
    <w:rsid w:val="009E07C6"/>
    <w:rsid w:val="00A207CE"/>
    <w:rsid w:val="00A22D9E"/>
    <w:rsid w:val="00A56F94"/>
    <w:rsid w:val="00A60070"/>
    <w:rsid w:val="00A91FCC"/>
    <w:rsid w:val="00A95C0E"/>
    <w:rsid w:val="00AA27BB"/>
    <w:rsid w:val="00AE250B"/>
    <w:rsid w:val="00B23B83"/>
    <w:rsid w:val="00B375C2"/>
    <w:rsid w:val="00B732D1"/>
    <w:rsid w:val="00BC301F"/>
    <w:rsid w:val="00C3229F"/>
    <w:rsid w:val="00D00625"/>
    <w:rsid w:val="00D02616"/>
    <w:rsid w:val="00DB75DB"/>
    <w:rsid w:val="00E17F6C"/>
    <w:rsid w:val="00E67A1F"/>
    <w:rsid w:val="00E8654E"/>
    <w:rsid w:val="00F206EC"/>
    <w:rsid w:val="00F97F01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7964"/>
  <w15:docId w15:val="{6F87329C-A7E9-4474-8D0E-5BC5928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Motiva Sans" w:eastAsia="Motiva Sans" w:hAnsi="Motiva Sans" w:cs="Motiva Sans"/>
      <w:color w:val="0072B6"/>
      <w:sz w:val="16"/>
      <w:szCs w:val="16"/>
      <w:u w:val="single" w:color="0072B6"/>
    </w:rPr>
  </w:style>
  <w:style w:type="paragraph" w:customStyle="1" w:styleId="Heading">
    <w:name w:val="Heading"/>
    <w:next w:val="Body"/>
    <w:pPr>
      <w:keepNext/>
      <w:keepLines/>
      <w:spacing w:before="240" w:line="36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rFonts w:ascii="Calibri" w:eastAsia="Calibri" w:hAnsi="Calibri" w:cs="Calibri"/>
      <w:color w:val="000000"/>
      <w:sz w:val="24"/>
      <w:szCs w:val="24"/>
      <w:u w:val="single"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0E8"/>
    <w:rPr>
      <w:rFonts w:ascii="Tahoma" w:hAnsi="Tahoma" w:cs="Tahoma"/>
      <w:sz w:val="16"/>
      <w:szCs w:val="16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0E8"/>
    <w:rPr>
      <w:b/>
      <w:bCs/>
      <w:lang w:val="en-US" w:eastAsia="en-US"/>
    </w:rPr>
  </w:style>
  <w:style w:type="paragraph" w:styleId="Bezmezer">
    <w:name w:val="No Spacing"/>
    <w:uiPriority w:val="1"/>
    <w:qFormat/>
    <w:rsid w:val="003701F2"/>
    <w:rPr>
      <w:sz w:val="24"/>
      <w:szCs w:val="24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3ED3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0944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4403"/>
    <w:rPr>
      <w:sz w:val="24"/>
      <w:szCs w:val="24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E2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romenyceskespolecnosti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skove@soc.cas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6" ma:contentTypeDescription="Vytvoří nový dokument" ma:contentTypeScope="" ma:versionID="c79944004b8328de74e950d90cb87337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881a8ac0a414d6bcc0e2d69df5e8f667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85F80-9612-4336-9ECB-403E4AC4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E506D-A5AF-4995-B07B-42837E019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E6EBC-23DE-4D5D-B0F6-1F33EC799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Růžičková Markéta</dc:creator>
  <cp:lastModifiedBy>Růžičková Markéta</cp:lastModifiedBy>
  <cp:revision>3</cp:revision>
  <cp:lastPrinted>2020-01-08T07:54:00Z</cp:lastPrinted>
  <dcterms:created xsi:type="dcterms:W3CDTF">2020-04-28T09:10:00Z</dcterms:created>
  <dcterms:modified xsi:type="dcterms:W3CDTF">2020-04-29T07:13:00Z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