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4D0D0" w14:textId="0197A8CD" w:rsidR="008675D7" w:rsidRDefault="00D41CB5" w:rsidP="00557B87">
      <w:pPr>
        <w:rPr>
          <w:rFonts w:asciiTheme="minorHAnsi" w:hAnsiTheme="minorHAnsi" w:cstheme="minorHAnsi"/>
          <w:b/>
          <w:sz w:val="46"/>
          <w:szCs w:val="46"/>
        </w:rPr>
      </w:pPr>
      <w:r w:rsidRPr="00D41CB5">
        <w:rPr>
          <w:rFonts w:asciiTheme="minorHAnsi" w:hAnsiTheme="minorHAnsi" w:cstheme="minorHAnsi"/>
          <w:b/>
          <w:sz w:val="46"/>
          <w:szCs w:val="46"/>
        </w:rPr>
        <w:t>Biologové odhalili propojení mezi klíčovým rostlinným hormonem a buněčnými membránami</w:t>
      </w:r>
    </w:p>
    <w:p w14:paraId="12B3C091" w14:textId="5C3BB9DD" w:rsidR="007A2B76" w:rsidRPr="007A2B76" w:rsidRDefault="00936C4B" w:rsidP="00323813">
      <w:pPr>
        <w:spacing w:after="120"/>
        <w:rPr>
          <w:rFonts w:asciiTheme="minorHAnsi" w:hAnsiTheme="minorHAnsi" w:cstheme="minorHAnsi"/>
          <w:i/>
          <w:sz w:val="23"/>
          <w:szCs w:val="23"/>
        </w:rPr>
      </w:pPr>
      <w:r>
        <w:rPr>
          <w:rFonts w:asciiTheme="minorHAnsi" w:hAnsiTheme="minorHAnsi" w:cstheme="minorHAnsi"/>
          <w:i/>
          <w:sz w:val="23"/>
          <w:szCs w:val="23"/>
        </w:rPr>
        <w:t>Praha</w:t>
      </w:r>
      <w:r w:rsidR="00A656C3">
        <w:rPr>
          <w:rFonts w:asciiTheme="minorHAnsi" w:hAnsiTheme="minorHAnsi" w:cstheme="minorHAnsi"/>
          <w:i/>
          <w:sz w:val="23"/>
          <w:szCs w:val="23"/>
        </w:rPr>
        <w:t>,</w:t>
      </w:r>
      <w:r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D41CB5">
        <w:rPr>
          <w:rFonts w:asciiTheme="minorHAnsi" w:hAnsiTheme="minorHAnsi" w:cstheme="minorHAnsi"/>
          <w:i/>
          <w:sz w:val="23"/>
          <w:szCs w:val="23"/>
        </w:rPr>
        <w:t>12</w:t>
      </w:r>
      <w:r w:rsidR="007A2B76" w:rsidRPr="00557B87">
        <w:rPr>
          <w:rFonts w:asciiTheme="minorHAnsi" w:hAnsiTheme="minorHAnsi" w:cstheme="minorHAnsi"/>
          <w:i/>
          <w:sz w:val="23"/>
          <w:szCs w:val="23"/>
        </w:rPr>
        <w:t xml:space="preserve">. </w:t>
      </w:r>
      <w:r w:rsidR="00D41CB5">
        <w:rPr>
          <w:rFonts w:asciiTheme="minorHAnsi" w:hAnsiTheme="minorHAnsi" w:cstheme="minorHAnsi"/>
          <w:i/>
          <w:sz w:val="23"/>
          <w:szCs w:val="23"/>
        </w:rPr>
        <w:t>května</w:t>
      </w:r>
      <w:r w:rsidR="000F6CAC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7A2B76" w:rsidRPr="00557B87">
        <w:rPr>
          <w:rFonts w:asciiTheme="minorHAnsi" w:hAnsiTheme="minorHAnsi" w:cstheme="minorHAnsi"/>
          <w:i/>
          <w:sz w:val="23"/>
          <w:szCs w:val="23"/>
        </w:rPr>
        <w:t>20</w:t>
      </w:r>
      <w:r w:rsidR="000F6CAC">
        <w:rPr>
          <w:rFonts w:asciiTheme="minorHAnsi" w:hAnsiTheme="minorHAnsi" w:cstheme="minorHAnsi"/>
          <w:i/>
          <w:sz w:val="23"/>
          <w:szCs w:val="23"/>
        </w:rPr>
        <w:t>20</w:t>
      </w:r>
    </w:p>
    <w:p w14:paraId="5D94A7D6" w14:textId="2AB64DA1" w:rsidR="00A63861" w:rsidRDefault="00D41CB5" w:rsidP="00761B0F">
      <w:pPr>
        <w:spacing w:after="120"/>
        <w:rPr>
          <w:rFonts w:asciiTheme="minorHAnsi" w:hAnsiTheme="minorHAnsi" w:cstheme="minorHAnsi"/>
          <w:b/>
          <w:sz w:val="23"/>
          <w:szCs w:val="23"/>
        </w:rPr>
      </w:pPr>
      <w:r w:rsidRPr="00D41CB5">
        <w:rPr>
          <w:rFonts w:asciiTheme="minorHAnsi" w:hAnsiTheme="minorHAnsi" w:cstheme="minorHAnsi"/>
          <w:b/>
          <w:sz w:val="23"/>
          <w:szCs w:val="23"/>
        </w:rPr>
        <w:t>Auxin je jeden z nejdůležitějších rostlinných hormonů. Mezinárodní tým vědců</w:t>
      </w:r>
      <w:r w:rsidR="00A63861">
        <w:rPr>
          <w:rFonts w:asciiTheme="minorHAnsi" w:hAnsiTheme="minorHAnsi" w:cstheme="minorHAnsi"/>
          <w:b/>
          <w:sz w:val="23"/>
          <w:szCs w:val="23"/>
        </w:rPr>
        <w:t xml:space="preserve">, v jehož čele stál mimo jiných i český rodák Jiří Friml, </w:t>
      </w:r>
      <w:r w:rsidRPr="00D41CB5">
        <w:rPr>
          <w:rFonts w:asciiTheme="minorHAnsi" w:hAnsiTheme="minorHAnsi" w:cstheme="minorHAnsi"/>
          <w:b/>
          <w:sz w:val="23"/>
          <w:szCs w:val="23"/>
        </w:rPr>
        <w:t xml:space="preserve">nyní zkoumal, jak je řízen transport </w:t>
      </w:r>
      <w:r w:rsidR="00A63861">
        <w:rPr>
          <w:rFonts w:asciiTheme="minorHAnsi" w:hAnsiTheme="minorHAnsi" w:cstheme="minorHAnsi"/>
          <w:b/>
          <w:sz w:val="23"/>
          <w:szCs w:val="23"/>
        </w:rPr>
        <w:t xml:space="preserve">auxinu </w:t>
      </w:r>
      <w:r w:rsidRPr="00D41CB5">
        <w:rPr>
          <w:rFonts w:asciiTheme="minorHAnsi" w:hAnsiTheme="minorHAnsi" w:cstheme="minorHAnsi"/>
          <w:b/>
          <w:sz w:val="23"/>
          <w:szCs w:val="23"/>
        </w:rPr>
        <w:t xml:space="preserve">mezi buňkami. </w:t>
      </w:r>
      <w:r w:rsidR="00A63861" w:rsidRPr="00D41CB5">
        <w:rPr>
          <w:rFonts w:asciiTheme="minorHAnsi" w:hAnsiTheme="minorHAnsi" w:cstheme="minorHAnsi"/>
          <w:b/>
          <w:sz w:val="23"/>
          <w:szCs w:val="23"/>
        </w:rPr>
        <w:t>Na výzkumu se podíleli také odborníci z</w:t>
      </w:r>
      <w:r w:rsidR="00A63861">
        <w:rPr>
          <w:rFonts w:asciiTheme="minorHAnsi" w:hAnsiTheme="minorHAnsi" w:cstheme="minorHAnsi"/>
          <w:b/>
          <w:sz w:val="23"/>
          <w:szCs w:val="23"/>
        </w:rPr>
        <w:t> </w:t>
      </w:r>
      <w:r w:rsidR="00A63861" w:rsidRPr="00D41CB5">
        <w:rPr>
          <w:rFonts w:asciiTheme="minorHAnsi" w:hAnsiTheme="minorHAnsi" w:cstheme="minorHAnsi"/>
          <w:b/>
          <w:sz w:val="23"/>
          <w:szCs w:val="23"/>
        </w:rPr>
        <w:t xml:space="preserve">Ústavu experimentální botaniky Akademie věd ČR. Výsledky publikoval </w:t>
      </w:r>
      <w:r w:rsidR="00A63861">
        <w:rPr>
          <w:rFonts w:asciiTheme="minorHAnsi" w:hAnsiTheme="minorHAnsi" w:cstheme="minorHAnsi"/>
          <w:b/>
          <w:sz w:val="23"/>
          <w:szCs w:val="23"/>
        </w:rPr>
        <w:t xml:space="preserve">ve svém aktuálním vydání </w:t>
      </w:r>
      <w:r w:rsidR="00A63861" w:rsidRPr="00D41CB5">
        <w:rPr>
          <w:rFonts w:asciiTheme="minorHAnsi" w:hAnsiTheme="minorHAnsi" w:cstheme="minorHAnsi"/>
          <w:b/>
          <w:sz w:val="23"/>
          <w:szCs w:val="23"/>
        </w:rPr>
        <w:t xml:space="preserve">prestižní </w:t>
      </w:r>
      <w:r w:rsidR="00A63861">
        <w:rPr>
          <w:rFonts w:asciiTheme="minorHAnsi" w:hAnsiTheme="minorHAnsi" w:cstheme="minorHAnsi"/>
          <w:b/>
          <w:sz w:val="23"/>
          <w:szCs w:val="23"/>
        </w:rPr>
        <w:t>č</w:t>
      </w:r>
      <w:r w:rsidR="00A63861" w:rsidRPr="00D41CB5">
        <w:rPr>
          <w:rFonts w:asciiTheme="minorHAnsi" w:hAnsiTheme="minorHAnsi" w:cstheme="minorHAnsi"/>
          <w:b/>
          <w:sz w:val="23"/>
          <w:szCs w:val="23"/>
        </w:rPr>
        <w:t xml:space="preserve">asopis </w:t>
      </w:r>
      <w:proofErr w:type="spellStart"/>
      <w:r w:rsidR="00A63861" w:rsidRPr="00D41CB5">
        <w:rPr>
          <w:rFonts w:asciiTheme="minorHAnsi" w:hAnsiTheme="minorHAnsi" w:cstheme="minorHAnsi"/>
          <w:b/>
          <w:i/>
          <w:sz w:val="23"/>
          <w:szCs w:val="23"/>
        </w:rPr>
        <w:t>Nature</w:t>
      </w:r>
      <w:proofErr w:type="spellEnd"/>
      <w:r w:rsidR="00A63861" w:rsidRPr="00D41CB5">
        <w:rPr>
          <w:rFonts w:asciiTheme="minorHAnsi" w:hAnsiTheme="minorHAnsi" w:cstheme="minorHAnsi"/>
          <w:b/>
          <w:i/>
          <w:sz w:val="23"/>
          <w:szCs w:val="23"/>
        </w:rPr>
        <w:t xml:space="preserve"> </w:t>
      </w:r>
      <w:proofErr w:type="spellStart"/>
      <w:r w:rsidR="00A63861" w:rsidRPr="00D41CB5">
        <w:rPr>
          <w:rFonts w:asciiTheme="minorHAnsi" w:hAnsiTheme="minorHAnsi" w:cstheme="minorHAnsi"/>
          <w:b/>
          <w:i/>
          <w:sz w:val="23"/>
          <w:szCs w:val="23"/>
        </w:rPr>
        <w:t>Plants</w:t>
      </w:r>
      <w:proofErr w:type="spellEnd"/>
      <w:r w:rsidR="00A63861" w:rsidRPr="00D41CB5">
        <w:rPr>
          <w:rFonts w:asciiTheme="minorHAnsi" w:hAnsiTheme="minorHAnsi" w:cstheme="minorHAnsi"/>
          <w:b/>
          <w:sz w:val="23"/>
          <w:szCs w:val="23"/>
        </w:rPr>
        <w:t>.</w:t>
      </w:r>
    </w:p>
    <w:p w14:paraId="489C542F" w14:textId="77777777" w:rsidR="00A63861" w:rsidRPr="00D41CB5" w:rsidRDefault="00A63861" w:rsidP="00A63861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D41CB5">
        <w:rPr>
          <w:rFonts w:asciiTheme="minorHAnsi" w:hAnsiTheme="minorHAnsi" w:cstheme="minorHAnsi"/>
          <w:sz w:val="23"/>
          <w:szCs w:val="23"/>
        </w:rPr>
        <w:t>Auxin ovlivňuje v rostlinách celou řadu životních pochodů – jejich růst, vznik a vývoj nových orgánů i reakce na podněty z prostředí, například světlo či gravitaci. Je zajímavé, že působení tohoto hormonu závisí na precizním vyladění jeho přenosu mezi buňkami. Ten totiž určuje koncentraci auxinu v jednotlivých místech rostliny a směr i intenzitu jeho transportu na delší vzdálenosti.</w:t>
      </w:r>
    </w:p>
    <w:p w14:paraId="45EAA439" w14:textId="421DC644" w:rsidR="0002795C" w:rsidRDefault="00D41CB5" w:rsidP="00A63861">
      <w:pPr>
        <w:spacing w:after="120"/>
        <w:rPr>
          <w:rFonts w:asciiTheme="minorHAnsi" w:hAnsiTheme="minorHAnsi" w:cstheme="minorHAnsi"/>
          <w:sz w:val="23"/>
          <w:szCs w:val="23"/>
        </w:rPr>
      </w:pPr>
      <w:r w:rsidRPr="00E93D73">
        <w:rPr>
          <w:rFonts w:asciiTheme="minorHAnsi" w:hAnsiTheme="minorHAnsi" w:cstheme="minorHAnsi"/>
          <w:sz w:val="23"/>
          <w:szCs w:val="23"/>
        </w:rPr>
        <w:t xml:space="preserve">Badatelé popsali řetězec několika kroků, který vede od změn v membráně na povrchu buňky přes regulační bílkoviny až ke změnám v toku auxinu. </w:t>
      </w:r>
      <w:r w:rsidR="00A63861" w:rsidRPr="00E93D73">
        <w:rPr>
          <w:rFonts w:asciiTheme="minorHAnsi" w:hAnsiTheme="minorHAnsi" w:cstheme="minorHAnsi"/>
          <w:i/>
          <w:sz w:val="23"/>
          <w:szCs w:val="23"/>
        </w:rPr>
        <w:t>„</w:t>
      </w:r>
      <w:r w:rsidRPr="00E93D73">
        <w:rPr>
          <w:rFonts w:asciiTheme="minorHAnsi" w:hAnsiTheme="minorHAnsi" w:cstheme="minorHAnsi"/>
          <w:i/>
          <w:sz w:val="23"/>
          <w:szCs w:val="23"/>
        </w:rPr>
        <w:t>J</w:t>
      </w:r>
      <w:r w:rsidR="00A63861" w:rsidRPr="00E93D73">
        <w:rPr>
          <w:rFonts w:asciiTheme="minorHAnsi" w:hAnsiTheme="minorHAnsi" w:cstheme="minorHAnsi"/>
          <w:i/>
          <w:sz w:val="23"/>
          <w:szCs w:val="23"/>
        </w:rPr>
        <w:t xml:space="preserve">e to </w:t>
      </w:r>
      <w:r w:rsidRPr="00E93D73">
        <w:rPr>
          <w:rFonts w:asciiTheme="minorHAnsi" w:hAnsiTheme="minorHAnsi" w:cstheme="minorHAnsi"/>
          <w:i/>
          <w:sz w:val="23"/>
          <w:szCs w:val="23"/>
        </w:rPr>
        <w:t>důležitý krok v porozumění tomu, jak tento hormon funguje na molekulární úrovni</w:t>
      </w:r>
      <w:r w:rsidR="00A63861" w:rsidRPr="00E93D73">
        <w:rPr>
          <w:rFonts w:asciiTheme="minorHAnsi" w:hAnsiTheme="minorHAnsi" w:cstheme="minorHAnsi"/>
          <w:i/>
          <w:sz w:val="23"/>
          <w:szCs w:val="23"/>
        </w:rPr>
        <w:t xml:space="preserve">,“ </w:t>
      </w:r>
      <w:r w:rsidR="00A63861">
        <w:rPr>
          <w:rFonts w:asciiTheme="minorHAnsi" w:hAnsiTheme="minorHAnsi" w:cstheme="minorHAnsi"/>
          <w:sz w:val="23"/>
          <w:szCs w:val="23"/>
        </w:rPr>
        <w:t>říká Jan Petrášek, který vedl českou část vědeckého týmu.</w:t>
      </w:r>
      <w:r w:rsidR="0002795C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3F3C2CEB" w14:textId="1158C970" w:rsidR="00A63861" w:rsidRDefault="0002795C" w:rsidP="00A63861">
      <w:pPr>
        <w:spacing w:after="12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Češi mají ve studiu auxinu, zejména bílkovin zvaných PIN, které hrají zásadní roli při roli při jeho transportu z buněk, dlouhou a úspěšnou tradici. </w:t>
      </w:r>
      <w:r w:rsidRPr="00D41CB5">
        <w:rPr>
          <w:rFonts w:asciiTheme="minorHAnsi" w:hAnsiTheme="minorHAnsi" w:cstheme="minorHAnsi"/>
          <w:sz w:val="23"/>
          <w:szCs w:val="23"/>
        </w:rPr>
        <w:t xml:space="preserve">V roce 2006 se </w:t>
      </w:r>
      <w:r>
        <w:rPr>
          <w:rFonts w:asciiTheme="minorHAnsi" w:hAnsiTheme="minorHAnsi" w:cstheme="minorHAnsi"/>
          <w:sz w:val="23"/>
          <w:szCs w:val="23"/>
        </w:rPr>
        <w:t xml:space="preserve">vědci Ústavu experimentální botaniky AV ČR </w:t>
      </w:r>
      <w:r w:rsidRPr="00D41CB5">
        <w:rPr>
          <w:rFonts w:asciiTheme="minorHAnsi" w:hAnsiTheme="minorHAnsi" w:cstheme="minorHAnsi"/>
          <w:sz w:val="23"/>
          <w:szCs w:val="23"/>
        </w:rPr>
        <w:t>podíleli na průkopnické práci, která jako první na světě dokázala, že PIN opravdu fungují jako přenašeče auxinu. Tým z ÚEB na tomto tématu dlouhodobě spolupracuje s</w:t>
      </w:r>
      <w:r w:rsidR="00276630">
        <w:rPr>
          <w:rFonts w:asciiTheme="minorHAnsi" w:hAnsiTheme="minorHAnsi" w:cstheme="minorHAnsi"/>
          <w:sz w:val="23"/>
          <w:szCs w:val="23"/>
        </w:rPr>
        <w:t> </w:t>
      </w:r>
      <w:r w:rsidRPr="00D41CB5">
        <w:rPr>
          <w:rFonts w:asciiTheme="minorHAnsi" w:hAnsiTheme="minorHAnsi" w:cstheme="minorHAnsi"/>
          <w:sz w:val="23"/>
          <w:szCs w:val="23"/>
        </w:rPr>
        <w:t xml:space="preserve">profesorem Jiřím Frimlem, </w:t>
      </w:r>
      <w:r>
        <w:rPr>
          <w:rFonts w:asciiTheme="minorHAnsi" w:hAnsiTheme="minorHAnsi" w:cstheme="minorHAnsi"/>
          <w:sz w:val="23"/>
          <w:szCs w:val="23"/>
        </w:rPr>
        <w:t xml:space="preserve">jenž </w:t>
      </w:r>
      <w:r w:rsidRPr="00D41CB5">
        <w:rPr>
          <w:rFonts w:asciiTheme="minorHAnsi" w:hAnsiTheme="minorHAnsi" w:cstheme="minorHAnsi"/>
          <w:sz w:val="23"/>
          <w:szCs w:val="23"/>
        </w:rPr>
        <w:t>nyní působí v</w:t>
      </w:r>
      <w:r>
        <w:rPr>
          <w:rFonts w:asciiTheme="minorHAnsi" w:hAnsiTheme="minorHAnsi" w:cstheme="minorHAnsi"/>
          <w:sz w:val="23"/>
          <w:szCs w:val="23"/>
        </w:rPr>
        <w:t> </w:t>
      </w:r>
      <w:r w:rsidRPr="00D41CB5">
        <w:rPr>
          <w:rFonts w:asciiTheme="minorHAnsi" w:hAnsiTheme="minorHAnsi" w:cstheme="minorHAnsi"/>
          <w:sz w:val="23"/>
          <w:szCs w:val="23"/>
        </w:rPr>
        <w:t>rakouském vědecko-technickém institutu IST</w:t>
      </w:r>
      <w:r>
        <w:rPr>
          <w:rFonts w:asciiTheme="minorHAnsi" w:hAnsiTheme="minorHAnsi" w:cstheme="minorHAnsi"/>
          <w:sz w:val="23"/>
          <w:szCs w:val="23"/>
        </w:rPr>
        <w:t xml:space="preserve"> a</w:t>
      </w:r>
      <w:r w:rsidR="00276630">
        <w:rPr>
          <w:rFonts w:asciiTheme="minorHAnsi" w:hAnsiTheme="minorHAnsi" w:cstheme="minorHAnsi"/>
          <w:sz w:val="23"/>
          <w:szCs w:val="23"/>
        </w:rPr>
        <w:t> </w:t>
      </w:r>
      <w:r>
        <w:rPr>
          <w:rFonts w:asciiTheme="minorHAnsi" w:hAnsiTheme="minorHAnsi" w:cstheme="minorHAnsi"/>
          <w:sz w:val="23"/>
          <w:szCs w:val="23"/>
        </w:rPr>
        <w:t>patří k nejuznávanějším odborníkům na výzkum auxinu na světě</w:t>
      </w:r>
      <w:r w:rsidRPr="00D41CB5">
        <w:rPr>
          <w:rFonts w:asciiTheme="minorHAnsi" w:hAnsiTheme="minorHAnsi" w:cstheme="minorHAnsi"/>
          <w:sz w:val="23"/>
          <w:szCs w:val="23"/>
        </w:rPr>
        <w:t>.</w:t>
      </w:r>
    </w:p>
    <w:p w14:paraId="573170AD" w14:textId="77777777" w:rsidR="0002795C" w:rsidRPr="00E93D73" w:rsidRDefault="0002795C" w:rsidP="00D41CB5">
      <w:pPr>
        <w:spacing w:after="120" w:line="298" w:lineRule="auto"/>
        <w:rPr>
          <w:rFonts w:asciiTheme="minorHAnsi" w:hAnsiTheme="minorHAnsi" w:cstheme="minorHAnsi"/>
          <w:b/>
          <w:sz w:val="23"/>
          <w:szCs w:val="23"/>
        </w:rPr>
      </w:pPr>
      <w:r w:rsidRPr="00E93D73">
        <w:rPr>
          <w:rFonts w:asciiTheme="minorHAnsi" w:hAnsiTheme="minorHAnsi" w:cstheme="minorHAnsi"/>
          <w:b/>
          <w:sz w:val="23"/>
          <w:szCs w:val="23"/>
        </w:rPr>
        <w:lastRenderedPageBreak/>
        <w:t>Překvapení: klíčová je role buněčných membrán</w:t>
      </w:r>
    </w:p>
    <w:p w14:paraId="7BE9E1F1" w14:textId="21C81EC6" w:rsidR="00D41CB5" w:rsidRPr="00D41CB5" w:rsidRDefault="00D41CB5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D41CB5">
        <w:rPr>
          <w:rFonts w:asciiTheme="minorHAnsi" w:hAnsiTheme="minorHAnsi" w:cstheme="minorHAnsi"/>
          <w:sz w:val="23"/>
          <w:szCs w:val="23"/>
        </w:rPr>
        <w:t>Bílkoviny PIN usměrňují toky auxinu v rostlině – zajišťují, aby mezi buňkami proudil například nahoru či dolů. Jak ale každá buňka „ví“, kam má auxin přenášet? To je velké téma současné rostlinné biologie, v němž ještě zůstává mnoho nezodpovězených otázek. Některé se teď rozhodl objasnit tým vědců z několika rakouských a čínských institucí a z</w:t>
      </w:r>
      <w:r w:rsidR="0002795C">
        <w:rPr>
          <w:rFonts w:asciiTheme="minorHAnsi" w:hAnsiTheme="minorHAnsi" w:cstheme="minorHAnsi"/>
          <w:sz w:val="23"/>
          <w:szCs w:val="23"/>
        </w:rPr>
        <w:t> </w:t>
      </w:r>
      <w:r w:rsidRPr="00D41CB5">
        <w:rPr>
          <w:rFonts w:asciiTheme="minorHAnsi" w:hAnsiTheme="minorHAnsi" w:cstheme="minorHAnsi"/>
          <w:sz w:val="23"/>
          <w:szCs w:val="23"/>
        </w:rPr>
        <w:t>Ú</w:t>
      </w:r>
      <w:r w:rsidR="0002795C">
        <w:rPr>
          <w:rFonts w:asciiTheme="minorHAnsi" w:hAnsiTheme="minorHAnsi" w:cstheme="minorHAnsi"/>
          <w:sz w:val="23"/>
          <w:szCs w:val="23"/>
        </w:rPr>
        <w:t>stavu experimentální botaniky AV ČR (ÚEB)</w:t>
      </w:r>
      <w:r w:rsidRPr="00D41CB5">
        <w:rPr>
          <w:rFonts w:asciiTheme="minorHAnsi" w:hAnsiTheme="minorHAnsi" w:cstheme="minorHAnsi"/>
          <w:sz w:val="23"/>
          <w:szCs w:val="23"/>
        </w:rPr>
        <w:t xml:space="preserve">. Vedli jej Jiří Friml společně s čínským badatelem </w:t>
      </w:r>
      <w:proofErr w:type="spellStart"/>
      <w:r w:rsidRPr="00D41CB5">
        <w:rPr>
          <w:rFonts w:asciiTheme="minorHAnsi" w:hAnsiTheme="minorHAnsi" w:cstheme="minorHAnsi"/>
          <w:sz w:val="23"/>
          <w:szCs w:val="23"/>
        </w:rPr>
        <w:t>Hong-Wie</w:t>
      </w:r>
      <w:proofErr w:type="spellEnd"/>
      <w:r w:rsidRPr="00D41CB5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D41CB5">
        <w:rPr>
          <w:rFonts w:asciiTheme="minorHAnsi" w:hAnsiTheme="minorHAnsi" w:cstheme="minorHAnsi"/>
          <w:sz w:val="23"/>
          <w:szCs w:val="23"/>
        </w:rPr>
        <w:t>Xuem</w:t>
      </w:r>
      <w:proofErr w:type="spellEnd"/>
      <w:r w:rsidRPr="00D41CB5">
        <w:rPr>
          <w:rFonts w:asciiTheme="minorHAnsi" w:hAnsiTheme="minorHAnsi" w:cstheme="minorHAnsi"/>
          <w:sz w:val="23"/>
          <w:szCs w:val="23"/>
        </w:rPr>
        <w:t>.</w:t>
      </w:r>
    </w:p>
    <w:p w14:paraId="568DD582" w14:textId="532BC25C" w:rsidR="00D41CB5" w:rsidRPr="00D41CB5" w:rsidRDefault="00D41CB5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D41CB5">
        <w:rPr>
          <w:rFonts w:asciiTheme="minorHAnsi" w:hAnsiTheme="minorHAnsi" w:cstheme="minorHAnsi"/>
          <w:sz w:val="23"/>
          <w:szCs w:val="23"/>
        </w:rPr>
        <w:t>Biologové se zaměřili na takzvané kinázy. Jde o regulační bílkoviny, které se běžně vyskytují u</w:t>
      </w:r>
      <w:r>
        <w:rPr>
          <w:rFonts w:asciiTheme="minorHAnsi" w:hAnsiTheme="minorHAnsi" w:cstheme="minorHAnsi"/>
          <w:sz w:val="23"/>
          <w:szCs w:val="23"/>
        </w:rPr>
        <w:t> </w:t>
      </w:r>
      <w:r w:rsidRPr="00D41CB5">
        <w:rPr>
          <w:rFonts w:asciiTheme="minorHAnsi" w:hAnsiTheme="minorHAnsi" w:cstheme="minorHAnsi"/>
          <w:sz w:val="23"/>
          <w:szCs w:val="23"/>
        </w:rPr>
        <w:t xml:space="preserve">všech organismů. Zesilují či tlumí aktivitu dalších bílkovin tím, že chemicky pozměňují jejich molekuly (připojují na ně skupiny obsahující fosfor). Výzkum probíhal hlavně na pokusné rostlině </w:t>
      </w:r>
      <w:proofErr w:type="spellStart"/>
      <w:r w:rsidRPr="00D41CB5">
        <w:rPr>
          <w:rFonts w:asciiTheme="minorHAnsi" w:hAnsiTheme="minorHAnsi" w:cstheme="minorHAnsi"/>
          <w:sz w:val="23"/>
          <w:szCs w:val="23"/>
        </w:rPr>
        <w:t>huseníčku</w:t>
      </w:r>
      <w:proofErr w:type="spellEnd"/>
      <w:r w:rsidRPr="00D41CB5">
        <w:rPr>
          <w:rFonts w:asciiTheme="minorHAnsi" w:hAnsiTheme="minorHAnsi" w:cstheme="minorHAnsi"/>
          <w:sz w:val="23"/>
          <w:szCs w:val="23"/>
        </w:rPr>
        <w:t xml:space="preserve"> rolním a využil řadu </w:t>
      </w:r>
      <w:proofErr w:type="spellStart"/>
      <w:r w:rsidRPr="00D41CB5">
        <w:rPr>
          <w:rFonts w:asciiTheme="minorHAnsi" w:hAnsiTheme="minorHAnsi" w:cstheme="minorHAnsi"/>
          <w:sz w:val="23"/>
          <w:szCs w:val="23"/>
        </w:rPr>
        <w:t>molekulárněbiologických</w:t>
      </w:r>
      <w:proofErr w:type="spellEnd"/>
      <w:r w:rsidRPr="00D41CB5">
        <w:rPr>
          <w:rFonts w:asciiTheme="minorHAnsi" w:hAnsiTheme="minorHAnsi" w:cstheme="minorHAnsi"/>
          <w:sz w:val="23"/>
          <w:szCs w:val="23"/>
        </w:rPr>
        <w:t xml:space="preserve"> metod i současnou špičkovou mikroskopii. Jak autoři zjistili, činnost auxinových přenašečů PIN řídí dvě kinázy pracující v</w:t>
      </w:r>
      <w:r>
        <w:rPr>
          <w:rFonts w:asciiTheme="minorHAnsi" w:hAnsiTheme="minorHAnsi" w:cstheme="minorHAnsi"/>
          <w:sz w:val="23"/>
          <w:szCs w:val="23"/>
        </w:rPr>
        <w:t> </w:t>
      </w:r>
      <w:r w:rsidRPr="00D41CB5">
        <w:rPr>
          <w:rFonts w:asciiTheme="minorHAnsi" w:hAnsiTheme="minorHAnsi" w:cstheme="minorHAnsi"/>
          <w:sz w:val="23"/>
          <w:szCs w:val="23"/>
        </w:rPr>
        <w:t>kaskádě – první kináza aktivuje druhou a ta následně aktivuje bílkoviny PIN.</w:t>
      </w:r>
    </w:p>
    <w:p w14:paraId="1A44B8EA" w14:textId="77777777" w:rsidR="00D41CB5" w:rsidRPr="00D41CB5" w:rsidRDefault="00D41CB5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D41CB5">
        <w:rPr>
          <w:rFonts w:asciiTheme="minorHAnsi" w:hAnsiTheme="minorHAnsi" w:cstheme="minorHAnsi"/>
          <w:sz w:val="23"/>
          <w:szCs w:val="23"/>
        </w:rPr>
        <w:t>První z těchto kináz zřejmě v buňce působí jako „centrální přepínač“ při regulaci mnoha životně důležitých procesů. Kromě rostlin se vyskytuje také u živočichů. Poruchy jejího fungování způsobují u člověka řadu chorob včetně rakoviny nebo cukrovky, což svědčí o velkém významu této molekuly.</w:t>
      </w:r>
    </w:p>
    <w:p w14:paraId="5976B6EF" w14:textId="45F98DB7" w:rsidR="00D41CB5" w:rsidRDefault="0002795C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E93D73">
        <w:rPr>
          <w:rFonts w:asciiTheme="minorHAnsi" w:hAnsiTheme="minorHAnsi" w:cstheme="minorHAnsi"/>
          <w:i/>
          <w:sz w:val="23"/>
          <w:szCs w:val="23"/>
        </w:rPr>
        <w:t>„</w:t>
      </w:r>
      <w:r w:rsidR="00D41CB5" w:rsidRPr="00E93D73">
        <w:rPr>
          <w:rFonts w:asciiTheme="minorHAnsi" w:hAnsiTheme="minorHAnsi" w:cstheme="minorHAnsi"/>
          <w:i/>
          <w:sz w:val="23"/>
          <w:szCs w:val="23"/>
        </w:rPr>
        <w:t xml:space="preserve">Klíčovým objevem </w:t>
      </w:r>
      <w:r>
        <w:rPr>
          <w:rFonts w:asciiTheme="minorHAnsi" w:hAnsiTheme="minorHAnsi" w:cstheme="minorHAnsi"/>
          <w:i/>
          <w:sz w:val="23"/>
          <w:szCs w:val="23"/>
        </w:rPr>
        <w:t xml:space="preserve">tohoto </w:t>
      </w:r>
      <w:r w:rsidR="00D41CB5" w:rsidRPr="00E93D73">
        <w:rPr>
          <w:rFonts w:asciiTheme="minorHAnsi" w:hAnsiTheme="minorHAnsi" w:cstheme="minorHAnsi"/>
          <w:i/>
          <w:sz w:val="23"/>
          <w:szCs w:val="23"/>
        </w:rPr>
        <w:t>rakousko-čínsko-českého výzkumu je, že obě zúčastněné kinázy jsou propojené s biochemickými pochody v membráně na povrchu rostlinné buňky</w:t>
      </w:r>
      <w:r w:rsidRPr="00E93D73">
        <w:rPr>
          <w:rFonts w:asciiTheme="minorHAnsi" w:hAnsiTheme="minorHAnsi" w:cstheme="minorHAnsi"/>
          <w:i/>
          <w:sz w:val="23"/>
          <w:szCs w:val="23"/>
        </w:rPr>
        <w:t xml:space="preserve">,“ </w:t>
      </w:r>
      <w:r>
        <w:rPr>
          <w:rFonts w:asciiTheme="minorHAnsi" w:hAnsiTheme="minorHAnsi" w:cstheme="minorHAnsi"/>
          <w:sz w:val="23"/>
          <w:szCs w:val="23"/>
        </w:rPr>
        <w:t>vysvětluje Jan Petrášek z ÚEB</w:t>
      </w:r>
      <w:r w:rsidR="00D41CB5" w:rsidRPr="00D41CB5">
        <w:rPr>
          <w:rFonts w:asciiTheme="minorHAnsi" w:hAnsiTheme="minorHAnsi" w:cstheme="minorHAnsi"/>
          <w:sz w:val="23"/>
          <w:szCs w:val="23"/>
        </w:rPr>
        <w:t>.</w:t>
      </w:r>
      <w:r>
        <w:rPr>
          <w:rFonts w:asciiTheme="minorHAnsi" w:hAnsiTheme="minorHAnsi" w:cstheme="minorHAnsi"/>
          <w:sz w:val="23"/>
          <w:szCs w:val="23"/>
        </w:rPr>
        <w:t xml:space="preserve"> A</w:t>
      </w:r>
      <w:r w:rsidR="00D41CB5" w:rsidRPr="00D41CB5">
        <w:rPr>
          <w:rFonts w:asciiTheme="minorHAnsi" w:hAnsiTheme="minorHAnsi" w:cstheme="minorHAnsi"/>
          <w:sz w:val="23"/>
          <w:szCs w:val="23"/>
        </w:rPr>
        <w:t xml:space="preserve">ktivitu </w:t>
      </w:r>
      <w:r>
        <w:rPr>
          <w:rFonts w:asciiTheme="minorHAnsi" w:hAnsiTheme="minorHAnsi" w:cstheme="minorHAnsi"/>
          <w:sz w:val="23"/>
          <w:szCs w:val="23"/>
        </w:rPr>
        <w:t xml:space="preserve">kináz přitom </w:t>
      </w:r>
      <w:r w:rsidR="00D41CB5" w:rsidRPr="00D41CB5">
        <w:rPr>
          <w:rFonts w:asciiTheme="minorHAnsi" w:hAnsiTheme="minorHAnsi" w:cstheme="minorHAnsi"/>
          <w:sz w:val="23"/>
          <w:szCs w:val="23"/>
        </w:rPr>
        <w:t xml:space="preserve">ovlivňuje chemické složení membrány a také specializované sloučeniny, které zde vznikají při působení různých podnětů a přenášejí informaci o nich dovnitř buňky. </w:t>
      </w:r>
      <w:r w:rsidRPr="00E93D73">
        <w:rPr>
          <w:rFonts w:asciiTheme="minorHAnsi" w:hAnsiTheme="minorHAnsi" w:cstheme="minorHAnsi"/>
          <w:i/>
          <w:sz w:val="23"/>
          <w:szCs w:val="23"/>
        </w:rPr>
        <w:t>„</w:t>
      </w:r>
      <w:r w:rsidR="00D41CB5" w:rsidRPr="00E93D73">
        <w:rPr>
          <w:rFonts w:asciiTheme="minorHAnsi" w:hAnsiTheme="minorHAnsi" w:cstheme="minorHAnsi"/>
          <w:i/>
          <w:sz w:val="23"/>
          <w:szCs w:val="23"/>
        </w:rPr>
        <w:t>Membrány tedy zřejmě hrají mnohem důležitější roli při řízení toku auxinu, než si biologové dosud mysleli</w:t>
      </w:r>
      <w:r w:rsidRPr="00E93D73">
        <w:rPr>
          <w:rFonts w:asciiTheme="minorHAnsi" w:hAnsiTheme="minorHAnsi" w:cstheme="minorHAnsi"/>
          <w:i/>
          <w:sz w:val="23"/>
          <w:szCs w:val="23"/>
        </w:rPr>
        <w:t>,“</w:t>
      </w:r>
      <w:r>
        <w:rPr>
          <w:rFonts w:asciiTheme="minorHAnsi" w:hAnsiTheme="minorHAnsi" w:cstheme="minorHAnsi"/>
          <w:sz w:val="23"/>
          <w:szCs w:val="23"/>
        </w:rPr>
        <w:t xml:space="preserve"> doplňuje vědec.</w:t>
      </w:r>
    </w:p>
    <w:p w14:paraId="6118F9A3" w14:textId="3C4EFEF3" w:rsidR="00D41CB5" w:rsidRPr="00D41CB5" w:rsidRDefault="0002795C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Úkolem české části týmu </w:t>
      </w:r>
      <w:r w:rsidR="00D41CB5" w:rsidRPr="00D41CB5">
        <w:rPr>
          <w:rFonts w:asciiTheme="minorHAnsi" w:hAnsiTheme="minorHAnsi" w:cstheme="minorHAnsi"/>
          <w:sz w:val="23"/>
          <w:szCs w:val="23"/>
        </w:rPr>
        <w:t xml:space="preserve">bylo prozkoumat, jak se kináza z </w:t>
      </w:r>
      <w:proofErr w:type="spellStart"/>
      <w:r w:rsidR="00D41CB5" w:rsidRPr="00D41CB5">
        <w:rPr>
          <w:rFonts w:asciiTheme="minorHAnsi" w:hAnsiTheme="minorHAnsi" w:cstheme="minorHAnsi"/>
          <w:sz w:val="23"/>
          <w:szCs w:val="23"/>
        </w:rPr>
        <w:t>huseníčku</w:t>
      </w:r>
      <w:proofErr w:type="spellEnd"/>
      <w:r w:rsidR="00D41CB5" w:rsidRPr="00D41CB5">
        <w:rPr>
          <w:rFonts w:asciiTheme="minorHAnsi" w:hAnsiTheme="minorHAnsi" w:cstheme="minorHAnsi"/>
          <w:sz w:val="23"/>
          <w:szCs w:val="23"/>
        </w:rPr>
        <w:t xml:space="preserve"> chová v buněčné kultuře tabáku</w:t>
      </w:r>
      <w:r w:rsidR="00276630">
        <w:rPr>
          <w:rFonts w:asciiTheme="minorHAnsi" w:hAnsiTheme="minorHAnsi" w:cstheme="minorHAnsi"/>
          <w:sz w:val="23"/>
          <w:szCs w:val="23"/>
        </w:rPr>
        <w:t xml:space="preserve">. </w:t>
      </w:r>
      <w:r w:rsidR="00276630" w:rsidRPr="00E93D73">
        <w:rPr>
          <w:rFonts w:asciiTheme="minorHAnsi" w:hAnsiTheme="minorHAnsi" w:cstheme="minorHAnsi"/>
          <w:i/>
          <w:sz w:val="23"/>
          <w:szCs w:val="23"/>
        </w:rPr>
        <w:t>„</w:t>
      </w:r>
      <w:r w:rsidR="00D41CB5" w:rsidRPr="00E93D73">
        <w:rPr>
          <w:rFonts w:asciiTheme="minorHAnsi" w:hAnsiTheme="minorHAnsi" w:cstheme="minorHAnsi"/>
          <w:i/>
          <w:sz w:val="23"/>
          <w:szCs w:val="23"/>
        </w:rPr>
        <w:t xml:space="preserve">U </w:t>
      </w:r>
      <w:proofErr w:type="spellStart"/>
      <w:r w:rsidR="00D41CB5" w:rsidRPr="00E93D73">
        <w:rPr>
          <w:rFonts w:asciiTheme="minorHAnsi" w:hAnsiTheme="minorHAnsi" w:cstheme="minorHAnsi"/>
          <w:i/>
          <w:sz w:val="23"/>
          <w:szCs w:val="23"/>
        </w:rPr>
        <w:t>huseníčku</w:t>
      </w:r>
      <w:proofErr w:type="spellEnd"/>
      <w:r w:rsidR="00D41CB5" w:rsidRPr="00E93D73">
        <w:rPr>
          <w:rFonts w:asciiTheme="minorHAnsi" w:hAnsiTheme="minorHAnsi" w:cstheme="minorHAnsi"/>
          <w:i/>
          <w:sz w:val="23"/>
          <w:szCs w:val="23"/>
        </w:rPr>
        <w:t xml:space="preserve"> je příslušná kináza částečně uvnitř buňky a částečně na povrchu na buněčné membráně. V tabákových buňkách nás ovšem čekalo překvapení – naprostá většina se držela ve vnitřku buňky</w:t>
      </w:r>
      <w:r w:rsidR="00276630" w:rsidRPr="00E93D73">
        <w:rPr>
          <w:rFonts w:asciiTheme="minorHAnsi" w:hAnsiTheme="minorHAnsi" w:cstheme="minorHAnsi"/>
          <w:i/>
          <w:sz w:val="23"/>
          <w:szCs w:val="23"/>
        </w:rPr>
        <w:t>,“</w:t>
      </w:r>
      <w:r w:rsidR="00276630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276630">
        <w:rPr>
          <w:rFonts w:asciiTheme="minorHAnsi" w:hAnsiTheme="minorHAnsi" w:cstheme="minorHAnsi"/>
          <w:sz w:val="23"/>
          <w:szCs w:val="23"/>
        </w:rPr>
        <w:t xml:space="preserve">objasňuje Jan Petrášek. </w:t>
      </w:r>
      <w:r w:rsidR="00276630" w:rsidRPr="00E93D73">
        <w:rPr>
          <w:rFonts w:asciiTheme="minorHAnsi" w:hAnsiTheme="minorHAnsi" w:cstheme="minorHAnsi"/>
          <w:i/>
          <w:sz w:val="23"/>
          <w:szCs w:val="23"/>
        </w:rPr>
        <w:t>„</w:t>
      </w:r>
      <w:r w:rsidR="00D41CB5" w:rsidRPr="00E93D73">
        <w:rPr>
          <w:rFonts w:asciiTheme="minorHAnsi" w:hAnsiTheme="minorHAnsi" w:cstheme="minorHAnsi"/>
          <w:i/>
          <w:sz w:val="23"/>
          <w:szCs w:val="23"/>
        </w:rPr>
        <w:t>To ukazuje, že umístění kinázy je u různých rostlin řízeno odlišně</w:t>
      </w:r>
      <w:r w:rsidR="00276630">
        <w:rPr>
          <w:rFonts w:asciiTheme="minorHAnsi" w:hAnsiTheme="minorHAnsi" w:cstheme="minorHAnsi"/>
          <w:i/>
          <w:sz w:val="23"/>
          <w:szCs w:val="23"/>
        </w:rPr>
        <w:t xml:space="preserve">. </w:t>
      </w:r>
      <w:r w:rsidR="00D41CB5" w:rsidRPr="00E93D73">
        <w:rPr>
          <w:rFonts w:asciiTheme="minorHAnsi" w:hAnsiTheme="minorHAnsi" w:cstheme="minorHAnsi"/>
          <w:i/>
          <w:sz w:val="23"/>
          <w:szCs w:val="23"/>
        </w:rPr>
        <w:t xml:space="preserve">Případně můžou mít tabákové membrány jiné složení, jež </w:t>
      </w:r>
      <w:proofErr w:type="spellStart"/>
      <w:r w:rsidR="00D41CB5" w:rsidRPr="00E93D73">
        <w:rPr>
          <w:rFonts w:asciiTheme="minorHAnsi" w:hAnsiTheme="minorHAnsi" w:cstheme="minorHAnsi"/>
          <w:i/>
          <w:sz w:val="23"/>
          <w:szCs w:val="23"/>
        </w:rPr>
        <w:t>huseníčková</w:t>
      </w:r>
      <w:proofErr w:type="spellEnd"/>
      <w:r w:rsidR="00D41CB5" w:rsidRPr="00E93D73">
        <w:rPr>
          <w:rFonts w:asciiTheme="minorHAnsi" w:hAnsiTheme="minorHAnsi" w:cstheme="minorHAnsi"/>
          <w:i/>
          <w:sz w:val="23"/>
          <w:szCs w:val="23"/>
        </w:rPr>
        <w:t xml:space="preserve"> bílkovina neumí adekvátně rozpoznat. Každopádně jde o zajímavé evoluční rozdíly, které by si zasloužily další studium</w:t>
      </w:r>
      <w:r w:rsidR="00276630" w:rsidRPr="00E93D73">
        <w:rPr>
          <w:rFonts w:asciiTheme="minorHAnsi" w:hAnsiTheme="minorHAnsi" w:cstheme="minorHAnsi"/>
          <w:i/>
          <w:sz w:val="23"/>
          <w:szCs w:val="23"/>
        </w:rPr>
        <w:t>,“</w:t>
      </w:r>
      <w:r w:rsidR="00276630">
        <w:rPr>
          <w:rFonts w:asciiTheme="minorHAnsi" w:hAnsiTheme="minorHAnsi" w:cstheme="minorHAnsi"/>
          <w:sz w:val="23"/>
          <w:szCs w:val="23"/>
        </w:rPr>
        <w:t xml:space="preserve"> dodává Jan Petrášek.</w:t>
      </w:r>
    </w:p>
    <w:p w14:paraId="162DC19A" w14:textId="10180131" w:rsidR="00276630" w:rsidRDefault="00276630">
      <w:pPr>
        <w:spacing w:after="200" w:line="276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br w:type="page"/>
      </w:r>
    </w:p>
    <w:p w14:paraId="7D559953" w14:textId="77777777" w:rsidR="00276630" w:rsidRDefault="00D41CB5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E93D73">
        <w:rPr>
          <w:rFonts w:asciiTheme="minorHAnsi" w:hAnsiTheme="minorHAnsi" w:cstheme="minorHAnsi"/>
          <w:b/>
          <w:sz w:val="23"/>
          <w:szCs w:val="23"/>
        </w:rPr>
        <w:lastRenderedPageBreak/>
        <w:t>Odkaz na článek</w:t>
      </w:r>
      <w:r w:rsidRPr="00D41CB5">
        <w:rPr>
          <w:rFonts w:asciiTheme="minorHAnsi" w:hAnsiTheme="minorHAnsi" w:cstheme="minorHAnsi"/>
          <w:sz w:val="23"/>
          <w:szCs w:val="23"/>
        </w:rPr>
        <w:t>:</w:t>
      </w:r>
    </w:p>
    <w:p w14:paraId="7468ED2F" w14:textId="6221F504" w:rsidR="00D41CB5" w:rsidRPr="00D41CB5" w:rsidRDefault="0028561F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hyperlink r:id="rId11" w:history="1">
        <w:r w:rsidR="00276630" w:rsidRPr="00276630">
          <w:rPr>
            <w:rStyle w:val="Hypertextovodkaz"/>
            <w:rFonts w:asciiTheme="minorHAnsi" w:hAnsiTheme="minorHAnsi" w:cstheme="minorHAnsi"/>
            <w:sz w:val="23"/>
            <w:szCs w:val="23"/>
          </w:rPr>
          <w:t>https://www.nature.com/articles/s41477-020-0648-9</w:t>
        </w:r>
      </w:hyperlink>
      <w:r w:rsidR="00D41CB5" w:rsidRPr="00D41CB5">
        <w:rPr>
          <w:rFonts w:asciiTheme="minorHAnsi" w:hAnsiTheme="minorHAnsi" w:cstheme="minorHAnsi"/>
          <w:sz w:val="23"/>
          <w:szCs w:val="23"/>
        </w:rPr>
        <w:t xml:space="preserve"> (placený přístup)</w:t>
      </w:r>
    </w:p>
    <w:p w14:paraId="0AC168D7" w14:textId="77777777" w:rsidR="00D41CB5" w:rsidRDefault="00D41CB5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D41CB5">
        <w:rPr>
          <w:rFonts w:asciiTheme="minorHAnsi" w:hAnsiTheme="minorHAnsi" w:cstheme="minorHAnsi"/>
          <w:b/>
          <w:sz w:val="23"/>
          <w:szCs w:val="23"/>
        </w:rPr>
        <w:t>Citace článku</w:t>
      </w:r>
      <w:r w:rsidRPr="00D41CB5">
        <w:rPr>
          <w:rFonts w:asciiTheme="minorHAnsi" w:hAnsiTheme="minorHAnsi" w:cstheme="minorHAnsi"/>
          <w:sz w:val="23"/>
          <w:szCs w:val="23"/>
        </w:rPr>
        <w:t>:</w:t>
      </w:r>
    </w:p>
    <w:p w14:paraId="2942606C" w14:textId="77777777" w:rsidR="00D41CB5" w:rsidRDefault="00D41CB5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proofErr w:type="spellStart"/>
      <w:r w:rsidRPr="00D41CB5">
        <w:rPr>
          <w:rFonts w:asciiTheme="minorHAnsi" w:hAnsiTheme="minorHAnsi" w:cstheme="minorHAnsi"/>
          <w:sz w:val="23"/>
          <w:szCs w:val="23"/>
        </w:rPr>
        <w:t>Tan</w:t>
      </w:r>
      <w:proofErr w:type="spellEnd"/>
      <w:r w:rsidRPr="00D41CB5">
        <w:rPr>
          <w:rFonts w:asciiTheme="minorHAnsi" w:hAnsiTheme="minorHAnsi" w:cstheme="minorHAnsi"/>
          <w:sz w:val="23"/>
          <w:szCs w:val="23"/>
        </w:rPr>
        <w:t xml:space="preserve">, S., </w:t>
      </w:r>
      <w:proofErr w:type="spellStart"/>
      <w:r w:rsidRPr="00D41CB5">
        <w:rPr>
          <w:rFonts w:asciiTheme="minorHAnsi" w:hAnsiTheme="minorHAnsi" w:cstheme="minorHAnsi"/>
          <w:sz w:val="23"/>
          <w:szCs w:val="23"/>
        </w:rPr>
        <w:t>Zhang</w:t>
      </w:r>
      <w:proofErr w:type="spellEnd"/>
      <w:r w:rsidRPr="00D41CB5">
        <w:rPr>
          <w:rFonts w:asciiTheme="minorHAnsi" w:hAnsiTheme="minorHAnsi" w:cstheme="minorHAnsi"/>
          <w:sz w:val="23"/>
          <w:szCs w:val="23"/>
        </w:rPr>
        <w:t xml:space="preserve">, X., Kong, W. et al. </w:t>
      </w:r>
      <w:proofErr w:type="spellStart"/>
      <w:r w:rsidRPr="00D41CB5">
        <w:rPr>
          <w:rFonts w:asciiTheme="minorHAnsi" w:hAnsiTheme="minorHAnsi" w:cstheme="minorHAnsi"/>
          <w:sz w:val="23"/>
          <w:szCs w:val="23"/>
        </w:rPr>
        <w:t>The</w:t>
      </w:r>
      <w:proofErr w:type="spellEnd"/>
      <w:r w:rsidRPr="00D41CB5">
        <w:rPr>
          <w:rFonts w:asciiTheme="minorHAnsi" w:hAnsiTheme="minorHAnsi" w:cstheme="minorHAnsi"/>
          <w:sz w:val="23"/>
          <w:szCs w:val="23"/>
        </w:rPr>
        <w:t xml:space="preserve"> lipid </w:t>
      </w:r>
      <w:proofErr w:type="spellStart"/>
      <w:r w:rsidRPr="00D41CB5">
        <w:rPr>
          <w:rFonts w:asciiTheme="minorHAnsi" w:hAnsiTheme="minorHAnsi" w:cstheme="minorHAnsi"/>
          <w:sz w:val="23"/>
          <w:szCs w:val="23"/>
        </w:rPr>
        <w:t>code-dependent</w:t>
      </w:r>
      <w:proofErr w:type="spellEnd"/>
      <w:r w:rsidRPr="00D41CB5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Pr="00D41CB5">
        <w:rPr>
          <w:rFonts w:asciiTheme="minorHAnsi" w:hAnsiTheme="minorHAnsi" w:cstheme="minorHAnsi"/>
          <w:sz w:val="23"/>
          <w:szCs w:val="23"/>
        </w:rPr>
        <w:t>phosphoswitch</w:t>
      </w:r>
      <w:proofErr w:type="spellEnd"/>
      <w:r w:rsidRPr="00D41CB5">
        <w:rPr>
          <w:rFonts w:asciiTheme="minorHAnsi" w:hAnsiTheme="minorHAnsi" w:cstheme="minorHAnsi"/>
          <w:sz w:val="23"/>
          <w:szCs w:val="23"/>
        </w:rPr>
        <w:t xml:space="preserve"> PDK1–D6PK </w:t>
      </w:r>
      <w:proofErr w:type="spellStart"/>
      <w:r w:rsidRPr="00D41CB5">
        <w:rPr>
          <w:rFonts w:asciiTheme="minorHAnsi" w:hAnsiTheme="minorHAnsi" w:cstheme="minorHAnsi"/>
          <w:sz w:val="23"/>
          <w:szCs w:val="23"/>
        </w:rPr>
        <w:t>activates</w:t>
      </w:r>
      <w:proofErr w:type="spellEnd"/>
      <w:r w:rsidRPr="00D41CB5">
        <w:rPr>
          <w:rFonts w:asciiTheme="minorHAnsi" w:hAnsiTheme="minorHAnsi" w:cstheme="minorHAnsi"/>
          <w:sz w:val="23"/>
          <w:szCs w:val="23"/>
        </w:rPr>
        <w:t xml:space="preserve"> PIN-</w:t>
      </w:r>
      <w:proofErr w:type="spellStart"/>
      <w:r w:rsidRPr="00D41CB5">
        <w:rPr>
          <w:rFonts w:asciiTheme="minorHAnsi" w:hAnsiTheme="minorHAnsi" w:cstheme="minorHAnsi"/>
          <w:sz w:val="23"/>
          <w:szCs w:val="23"/>
        </w:rPr>
        <w:t>mediated</w:t>
      </w:r>
      <w:proofErr w:type="spellEnd"/>
      <w:r w:rsidRPr="00D41CB5">
        <w:rPr>
          <w:rFonts w:asciiTheme="minorHAnsi" w:hAnsiTheme="minorHAnsi" w:cstheme="minorHAnsi"/>
          <w:sz w:val="23"/>
          <w:szCs w:val="23"/>
        </w:rPr>
        <w:t xml:space="preserve"> auxin </w:t>
      </w:r>
      <w:proofErr w:type="spellStart"/>
      <w:r w:rsidRPr="00D41CB5">
        <w:rPr>
          <w:rFonts w:asciiTheme="minorHAnsi" w:hAnsiTheme="minorHAnsi" w:cstheme="minorHAnsi"/>
          <w:sz w:val="23"/>
          <w:szCs w:val="23"/>
        </w:rPr>
        <w:t>efflux</w:t>
      </w:r>
      <w:proofErr w:type="spellEnd"/>
      <w:r w:rsidRPr="00D41CB5">
        <w:rPr>
          <w:rFonts w:asciiTheme="minorHAnsi" w:hAnsiTheme="minorHAnsi" w:cstheme="minorHAnsi"/>
          <w:sz w:val="23"/>
          <w:szCs w:val="23"/>
        </w:rPr>
        <w:t xml:space="preserve"> in </w:t>
      </w:r>
      <w:proofErr w:type="spellStart"/>
      <w:r w:rsidRPr="00D41CB5">
        <w:rPr>
          <w:rFonts w:asciiTheme="minorHAnsi" w:hAnsiTheme="minorHAnsi" w:cstheme="minorHAnsi"/>
          <w:i/>
          <w:sz w:val="23"/>
          <w:szCs w:val="23"/>
        </w:rPr>
        <w:t>Arabidopsis</w:t>
      </w:r>
      <w:proofErr w:type="spellEnd"/>
      <w:r w:rsidRPr="00D41CB5">
        <w:rPr>
          <w:rFonts w:asciiTheme="minorHAnsi" w:hAnsiTheme="minorHAnsi" w:cstheme="minorHAnsi"/>
          <w:sz w:val="23"/>
          <w:szCs w:val="23"/>
        </w:rPr>
        <w:t xml:space="preserve">. </w:t>
      </w:r>
      <w:proofErr w:type="spellStart"/>
      <w:r w:rsidRPr="00D41CB5">
        <w:rPr>
          <w:rFonts w:asciiTheme="minorHAnsi" w:hAnsiTheme="minorHAnsi" w:cstheme="minorHAnsi"/>
          <w:i/>
          <w:sz w:val="23"/>
          <w:szCs w:val="23"/>
        </w:rPr>
        <w:t>Nature</w:t>
      </w:r>
      <w:proofErr w:type="spellEnd"/>
      <w:r w:rsidRPr="00D41CB5">
        <w:rPr>
          <w:rFonts w:asciiTheme="minorHAnsi" w:hAnsiTheme="minorHAnsi" w:cstheme="minorHAnsi"/>
          <w:i/>
          <w:sz w:val="23"/>
          <w:szCs w:val="23"/>
        </w:rPr>
        <w:t xml:space="preserve"> </w:t>
      </w:r>
      <w:proofErr w:type="spellStart"/>
      <w:r w:rsidRPr="00D41CB5">
        <w:rPr>
          <w:rFonts w:asciiTheme="minorHAnsi" w:hAnsiTheme="minorHAnsi" w:cstheme="minorHAnsi"/>
          <w:i/>
          <w:sz w:val="23"/>
          <w:szCs w:val="23"/>
        </w:rPr>
        <w:t>Plants</w:t>
      </w:r>
      <w:proofErr w:type="spellEnd"/>
      <w:r w:rsidRPr="00D41CB5">
        <w:rPr>
          <w:rFonts w:asciiTheme="minorHAnsi" w:hAnsiTheme="minorHAnsi" w:cstheme="minorHAnsi"/>
          <w:sz w:val="23"/>
          <w:szCs w:val="23"/>
        </w:rPr>
        <w:t xml:space="preserve"> (2020). </w:t>
      </w:r>
    </w:p>
    <w:p w14:paraId="786025C6" w14:textId="3811FD77" w:rsidR="00D41CB5" w:rsidRDefault="0028561F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hyperlink r:id="rId12" w:history="1">
        <w:r w:rsidR="00D41CB5" w:rsidRPr="005251CE">
          <w:rPr>
            <w:rStyle w:val="Hypertextovodkaz"/>
            <w:rFonts w:asciiTheme="minorHAnsi" w:hAnsiTheme="minorHAnsi" w:cstheme="minorHAnsi"/>
            <w:sz w:val="23"/>
            <w:szCs w:val="23"/>
          </w:rPr>
          <w:t>https://doi.org/10.1038/s41477-020-0648-9</w:t>
        </w:r>
      </w:hyperlink>
    </w:p>
    <w:p w14:paraId="1B9606F5" w14:textId="3CC6E27D" w:rsidR="00D41CB5" w:rsidRDefault="00D41CB5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D41CB5">
        <w:rPr>
          <w:rFonts w:asciiTheme="minorHAnsi" w:hAnsiTheme="minorHAnsi" w:cstheme="minorHAnsi"/>
          <w:sz w:val="23"/>
          <w:szCs w:val="23"/>
        </w:rPr>
        <w:t xml:space="preserve">Spoluautory článku z ÚEB jsou Jan Petrášek, Zuzana Vondráková a Roberta </w:t>
      </w:r>
      <w:proofErr w:type="spellStart"/>
      <w:r w:rsidRPr="00D41CB5">
        <w:rPr>
          <w:rFonts w:asciiTheme="minorHAnsi" w:hAnsiTheme="minorHAnsi" w:cstheme="minorHAnsi"/>
          <w:sz w:val="23"/>
          <w:szCs w:val="23"/>
        </w:rPr>
        <w:t>Filepová</w:t>
      </w:r>
      <w:proofErr w:type="spellEnd"/>
      <w:r w:rsidRPr="00D41CB5">
        <w:rPr>
          <w:rFonts w:asciiTheme="minorHAnsi" w:hAnsiTheme="minorHAnsi" w:cstheme="minorHAnsi"/>
          <w:sz w:val="23"/>
          <w:szCs w:val="23"/>
        </w:rPr>
        <w:t>.</w:t>
      </w:r>
    </w:p>
    <w:p w14:paraId="34EBA4D6" w14:textId="4F1F6DE6" w:rsidR="004970D1" w:rsidRDefault="004970D1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</w:p>
    <w:p w14:paraId="03C7E753" w14:textId="32061D40" w:rsidR="004970D1" w:rsidRDefault="004970D1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E93D73">
        <w:rPr>
          <w:rFonts w:asciiTheme="minorHAnsi" w:hAnsiTheme="minorHAnsi" w:cstheme="minorHAnsi"/>
          <w:b/>
          <w:sz w:val="23"/>
          <w:szCs w:val="23"/>
        </w:rPr>
        <w:t>Kontakt</w:t>
      </w:r>
      <w:r>
        <w:rPr>
          <w:rFonts w:asciiTheme="minorHAnsi" w:hAnsiTheme="minorHAnsi" w:cstheme="minorHAnsi"/>
          <w:sz w:val="23"/>
          <w:szCs w:val="23"/>
        </w:rPr>
        <w:t>:</w:t>
      </w:r>
    </w:p>
    <w:p w14:paraId="2F9CF2AC" w14:textId="1CFE993F" w:rsidR="004970D1" w:rsidRDefault="004970D1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Jan Petrášek, Ústav experimentální botaniky Akademie věd ČR</w:t>
      </w:r>
    </w:p>
    <w:p w14:paraId="6E49C2E0" w14:textId="7CEBE99D" w:rsidR="004970D1" w:rsidRPr="00D41CB5" w:rsidRDefault="00E93D73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t</w:t>
      </w:r>
      <w:bookmarkStart w:id="0" w:name="_GoBack"/>
      <w:bookmarkEnd w:id="0"/>
      <w:r w:rsidR="004970D1" w:rsidRPr="00E93D73">
        <w:rPr>
          <w:rFonts w:asciiTheme="minorHAnsi" w:hAnsiTheme="minorHAnsi" w:cstheme="minorHAnsi"/>
          <w:sz w:val="23"/>
          <w:szCs w:val="23"/>
        </w:rPr>
        <w:t xml:space="preserve">el.: 225 106 435, </w:t>
      </w:r>
      <w:r w:rsidRPr="00E93D73">
        <w:rPr>
          <w:rFonts w:asciiTheme="minorHAnsi" w:hAnsiTheme="minorHAnsi" w:cstheme="minorHAnsi"/>
          <w:sz w:val="23"/>
          <w:szCs w:val="23"/>
        </w:rPr>
        <w:t>732 645 584</w:t>
      </w:r>
      <w:r>
        <w:rPr>
          <w:rFonts w:asciiTheme="minorHAnsi" w:hAnsiTheme="minorHAnsi" w:cstheme="minorHAnsi"/>
          <w:sz w:val="23"/>
          <w:szCs w:val="23"/>
        </w:rPr>
        <w:t>, e</w:t>
      </w:r>
      <w:r w:rsidR="004970D1">
        <w:rPr>
          <w:rFonts w:asciiTheme="minorHAnsi" w:hAnsiTheme="minorHAnsi" w:cstheme="minorHAnsi"/>
          <w:sz w:val="23"/>
          <w:szCs w:val="23"/>
        </w:rPr>
        <w:t>-mail: petrasek@ueb.cas.cz</w:t>
      </w:r>
    </w:p>
    <w:p w14:paraId="65959960" w14:textId="113ABD31" w:rsidR="00D41CB5" w:rsidRDefault="00D41CB5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</w:p>
    <w:p w14:paraId="1578C2E4" w14:textId="7613F2C9" w:rsidR="00D41CB5" w:rsidRPr="00D41CB5" w:rsidRDefault="00D41CB5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>
        <w:rPr>
          <w:noProof/>
        </w:rPr>
        <w:drawing>
          <wp:inline distT="0" distB="0" distL="0" distR="0" wp14:anchorId="7C065086" wp14:editId="75601F0C">
            <wp:extent cx="3000375" cy="30003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989C" w14:textId="77777777" w:rsidR="00D41CB5" w:rsidRDefault="00D41CB5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D41CB5">
        <w:rPr>
          <w:rFonts w:asciiTheme="minorHAnsi" w:hAnsiTheme="minorHAnsi" w:cstheme="minorHAnsi"/>
          <w:b/>
          <w:sz w:val="23"/>
          <w:szCs w:val="23"/>
        </w:rPr>
        <w:t>Obr. 1</w:t>
      </w:r>
      <w:r w:rsidRPr="00D41CB5">
        <w:rPr>
          <w:rFonts w:asciiTheme="minorHAnsi" w:hAnsiTheme="minorHAnsi" w:cstheme="minorHAnsi"/>
          <w:sz w:val="23"/>
          <w:szCs w:val="23"/>
        </w:rPr>
        <w:t xml:space="preserve">: Jedna ze zkoumaných regulačních bílkovin – kináz – v buněčné kultuře tabáku (zeleně). Převážná část bílkoviny se nachází uvnitř buněk v jejich cytoplazmě. </w:t>
      </w:r>
    </w:p>
    <w:p w14:paraId="5FEE0B22" w14:textId="3D97865F" w:rsidR="00D41CB5" w:rsidRPr="00D41CB5" w:rsidRDefault="00D41CB5" w:rsidP="00D41CB5">
      <w:pPr>
        <w:spacing w:after="120" w:line="298" w:lineRule="auto"/>
        <w:rPr>
          <w:rFonts w:asciiTheme="minorHAnsi" w:hAnsiTheme="minorHAnsi" w:cstheme="minorHAnsi"/>
          <w:i/>
          <w:sz w:val="23"/>
          <w:szCs w:val="23"/>
        </w:rPr>
      </w:pPr>
      <w:r w:rsidRPr="00D41CB5">
        <w:rPr>
          <w:rFonts w:asciiTheme="minorHAnsi" w:hAnsiTheme="minorHAnsi" w:cstheme="minorHAnsi"/>
          <w:i/>
          <w:sz w:val="23"/>
          <w:szCs w:val="23"/>
        </w:rPr>
        <w:t>Foto Jan Petrášek</w:t>
      </w:r>
    </w:p>
    <w:p w14:paraId="2684544E" w14:textId="134AD683" w:rsidR="00D41CB5" w:rsidRPr="00D41CB5" w:rsidRDefault="00D41CB5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690666C" wp14:editId="7CA895A0">
            <wp:extent cx="3041067" cy="3581400"/>
            <wp:effectExtent l="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19" cy="358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47A9" w14:textId="77777777" w:rsidR="00D41CB5" w:rsidRDefault="00D41CB5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D41CB5">
        <w:rPr>
          <w:rFonts w:asciiTheme="minorHAnsi" w:hAnsiTheme="minorHAnsi" w:cstheme="minorHAnsi"/>
          <w:b/>
          <w:sz w:val="23"/>
          <w:szCs w:val="23"/>
        </w:rPr>
        <w:t>Obr. 2</w:t>
      </w:r>
      <w:r w:rsidRPr="00D41CB5">
        <w:rPr>
          <w:rFonts w:asciiTheme="minorHAnsi" w:hAnsiTheme="minorHAnsi" w:cstheme="minorHAnsi"/>
          <w:sz w:val="23"/>
          <w:szCs w:val="23"/>
        </w:rPr>
        <w:t xml:space="preserve">: Jedna ze zkoumaných regulačních bílkovin – kináz – v buněčné kultuře tabáku (zeleně). Šipky označují příčné stěny mezi jednotlivými buňkami, které v této kultuře tvoří krátké řetízky. </w:t>
      </w:r>
    </w:p>
    <w:p w14:paraId="4A2E106F" w14:textId="790AB909" w:rsidR="00D41CB5" w:rsidRPr="00D41CB5" w:rsidRDefault="00D41CB5" w:rsidP="00D41CB5">
      <w:pPr>
        <w:spacing w:after="120" w:line="298" w:lineRule="auto"/>
        <w:rPr>
          <w:rFonts w:asciiTheme="minorHAnsi" w:hAnsiTheme="minorHAnsi" w:cstheme="minorHAnsi"/>
          <w:i/>
          <w:sz w:val="23"/>
          <w:szCs w:val="23"/>
        </w:rPr>
      </w:pPr>
      <w:r w:rsidRPr="00D41CB5">
        <w:rPr>
          <w:rFonts w:asciiTheme="minorHAnsi" w:hAnsiTheme="minorHAnsi" w:cstheme="minorHAnsi"/>
          <w:i/>
          <w:sz w:val="23"/>
          <w:szCs w:val="23"/>
        </w:rPr>
        <w:t>Foto Jan Petrášek</w:t>
      </w:r>
    </w:p>
    <w:p w14:paraId="778645E0" w14:textId="33B214AB" w:rsidR="00D41CB5" w:rsidRPr="00D41CB5" w:rsidRDefault="00D41CB5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>
        <w:rPr>
          <w:noProof/>
        </w:rPr>
        <w:drawing>
          <wp:inline distT="0" distB="0" distL="0" distR="0" wp14:anchorId="45CA9C88" wp14:editId="4EF8B9A9">
            <wp:extent cx="5760720" cy="1610701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84015" w14:textId="77777777" w:rsidR="00D41CB5" w:rsidRDefault="00D41CB5" w:rsidP="00D41CB5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 w:rsidRPr="00D41CB5">
        <w:rPr>
          <w:rFonts w:asciiTheme="minorHAnsi" w:hAnsiTheme="minorHAnsi" w:cstheme="minorHAnsi"/>
          <w:b/>
          <w:sz w:val="23"/>
          <w:szCs w:val="23"/>
        </w:rPr>
        <w:t>Obr. 3</w:t>
      </w:r>
      <w:r w:rsidRPr="00D41CB5">
        <w:rPr>
          <w:rFonts w:asciiTheme="minorHAnsi" w:hAnsiTheme="minorHAnsi" w:cstheme="minorHAnsi"/>
          <w:sz w:val="23"/>
          <w:szCs w:val="23"/>
        </w:rPr>
        <w:t xml:space="preserve">: Dvojice tabákových buněk obarvená třemi různými „svítícími“ fluorescenčními značkami. Zleva doprava jsou označeny jedna ze studovaných kináz (zeleně), membrána na povrchu buňky (červeně) a buněčná stěna (modře). Vpravo pak je obrázek kombinující všechna tři barvení. </w:t>
      </w:r>
    </w:p>
    <w:p w14:paraId="4C623B35" w14:textId="2B6975E6" w:rsidR="0081159A" w:rsidRPr="00D41CB5" w:rsidRDefault="00D41CB5" w:rsidP="00D41CB5">
      <w:pPr>
        <w:spacing w:after="120" w:line="298" w:lineRule="auto"/>
        <w:rPr>
          <w:i/>
        </w:rPr>
      </w:pPr>
      <w:r w:rsidRPr="00D41CB5">
        <w:rPr>
          <w:rFonts w:asciiTheme="minorHAnsi" w:hAnsiTheme="minorHAnsi" w:cstheme="minorHAnsi"/>
          <w:i/>
          <w:sz w:val="23"/>
          <w:szCs w:val="23"/>
        </w:rPr>
        <w:t>Foto Jan Petrášek</w:t>
      </w:r>
      <w:r w:rsidRPr="00D41CB5">
        <w:rPr>
          <w:i/>
        </w:rPr>
        <w:t xml:space="preserve"> </w:t>
      </w:r>
    </w:p>
    <w:sectPr w:rsidR="0081159A" w:rsidRPr="00D41CB5" w:rsidSect="00710FCE">
      <w:headerReference w:type="default" r:id="rId16"/>
      <w:footerReference w:type="default" r:id="rId17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9EBD06" w14:textId="77777777" w:rsidR="0028561F" w:rsidRDefault="0028561F" w:rsidP="00CE77BA">
      <w:pPr>
        <w:spacing w:line="240" w:lineRule="auto"/>
      </w:pPr>
      <w:r>
        <w:separator/>
      </w:r>
    </w:p>
  </w:endnote>
  <w:endnote w:type="continuationSeparator" w:id="0">
    <w:p w14:paraId="2038E529" w14:textId="77777777" w:rsidR="0028561F" w:rsidRDefault="0028561F" w:rsidP="00CE7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5DB3D" w14:textId="77777777" w:rsidR="00710FCE" w:rsidRDefault="00710FCE" w:rsidP="00710FCE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snapToGrid/>
        <w:color w:val="0072B6"/>
        <w:sz w:val="14"/>
        <w:szCs w:val="14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F73A2" wp14:editId="7823F4E0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E09C41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LOEKcjcAAAABQEAAA8AAAAAAAAAAAAA&#10;AAAAHQQAAGRycy9kb3ducmV2LnhtbFBLBQYAAAAABAAEAPMAAAAmBQAAAAA=&#10;" strokecolor="#4579b8 [3044]"/>
          </w:pict>
        </mc:Fallback>
      </mc:AlternateContent>
    </w:r>
  </w:p>
  <w:p w14:paraId="55188F19" w14:textId="0899BDB1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Akademie věd </w:t>
    </w:r>
    <w:r w:rsidR="00F94055">
      <w:rPr>
        <w:rFonts w:ascii="Motiva Sans" w:hAnsi="Motiva Sans" w:cs="Calibri"/>
        <w:b/>
        <w:color w:val="0072B6"/>
        <w:sz w:val="16"/>
        <w:szCs w:val="16"/>
      </w:rPr>
      <w:t>ČR</w:t>
    </w:r>
    <w:r w:rsidR="00710FCE" w:rsidRPr="00710FCE">
      <w:rPr>
        <w:rFonts w:ascii="Motiva Sans" w:hAnsi="Motiva Sans" w:cs="Calibri"/>
        <w:b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b/>
        <w:color w:val="0072B6"/>
        <w:sz w:val="16"/>
        <w:szCs w:val="16"/>
      </w:rPr>
      <w:tab/>
    </w:r>
  </w:p>
  <w:p w14:paraId="2A36870D" w14:textId="0D0EE447" w:rsidR="00710FCE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Jan Martinek</w:t>
    </w:r>
    <w:r w:rsid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</w:p>
  <w:p w14:paraId="08E7D6D1" w14:textId="0D8AE0C6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E-mail: martinek@kav.cas.cz</w:t>
    </w:r>
    <w:r w:rsidR="00710FCE" w:rsidRP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color w:val="0072B6"/>
        <w:sz w:val="16"/>
        <w:szCs w:val="16"/>
      </w:rPr>
      <w:tab/>
    </w:r>
  </w:p>
  <w:p w14:paraId="4128C247" w14:textId="0B303F89" w:rsidR="00CE77BA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Telefon: 221 403</w:t>
    </w:r>
    <w:r>
      <w:rPr>
        <w:rFonts w:ascii="Motiva Sans" w:hAnsi="Motiva Sans" w:cs="Calibri"/>
        <w:color w:val="0072B6"/>
        <w:sz w:val="16"/>
        <w:szCs w:val="16"/>
      </w:rPr>
      <w:t> </w:t>
    </w:r>
    <w:r w:rsidRPr="00710FCE">
      <w:rPr>
        <w:rFonts w:ascii="Motiva Sans" w:hAnsi="Motiva Sans" w:cs="Calibri"/>
        <w:color w:val="0072B6"/>
        <w:sz w:val="16"/>
        <w:szCs w:val="16"/>
      </w:rPr>
      <w:t>423</w:t>
    </w:r>
    <w:r>
      <w:rPr>
        <w:rFonts w:ascii="Motiva Sans" w:hAnsi="Motiva Sans" w:cs="Calibri"/>
        <w:color w:val="0072B6"/>
        <w:sz w:val="16"/>
        <w:szCs w:val="16"/>
      </w:rPr>
      <w:t>,602 270 999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AD70D" w14:textId="77777777" w:rsidR="0028561F" w:rsidRDefault="0028561F" w:rsidP="00CE77BA">
      <w:pPr>
        <w:spacing w:line="240" w:lineRule="auto"/>
      </w:pPr>
      <w:r>
        <w:separator/>
      </w:r>
    </w:p>
  </w:footnote>
  <w:footnote w:type="continuationSeparator" w:id="0">
    <w:p w14:paraId="48327C70" w14:textId="77777777" w:rsidR="0028561F" w:rsidRDefault="0028561F" w:rsidP="00CE77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FBFE2" w14:textId="1D87D0FF" w:rsidR="00D863C6" w:rsidRDefault="008675D7" w:rsidP="0094710F">
    <w:pPr>
      <w:pStyle w:val="Zhlav"/>
      <w:tabs>
        <w:tab w:val="clear" w:pos="4536"/>
        <w:tab w:val="clear" w:pos="9072"/>
        <w:tab w:val="left" w:pos="5295"/>
      </w:tabs>
      <w:ind w:left="1418"/>
      <w:jc w:val="right"/>
    </w:pPr>
    <w:r w:rsidRPr="003E4D8B">
      <w:rPr>
        <w:noProof/>
        <w:lang w:eastAsia="cs-CZ"/>
      </w:rPr>
      <w:drawing>
        <wp:inline distT="0" distB="0" distL="0" distR="0" wp14:anchorId="7E699AB4" wp14:editId="7FB3C964">
          <wp:extent cx="1627815" cy="695325"/>
          <wp:effectExtent l="0" t="0" r="0" b="0"/>
          <wp:docPr id="1026" name="Picture 2" descr="C:\Users\kvasnickova\Documents\LOGA\UEB - logo barevné\png_color_small\UEB_2008_final-RGB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kvasnickova\Documents\LOGA\UEB - logo barevné\png_color_small\UEB_2008_final-RGB_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140" cy="697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  <w:p w14:paraId="2707E57B" w14:textId="31A972E3" w:rsidR="00710FCE" w:rsidRPr="00710FCE" w:rsidRDefault="00710FCE" w:rsidP="0094710F">
    <w:pPr>
      <w:pStyle w:val="Zhlav"/>
      <w:tabs>
        <w:tab w:val="clear" w:pos="4536"/>
        <w:tab w:val="clear" w:pos="9072"/>
        <w:tab w:val="left" w:pos="5295"/>
      </w:tabs>
      <w:ind w:left="1418"/>
      <w:jc w:val="right"/>
    </w:pPr>
    <w:r>
      <w:rPr>
        <w:noProof/>
        <w:snapToGrid/>
        <w:lang w:val="en-US" w:eastAsia="en-US"/>
      </w:rPr>
      <w:drawing>
        <wp:anchor distT="0" distB="0" distL="114300" distR="114300" simplePos="0" relativeHeight="251660288" behindDoc="1" locked="0" layoutInCell="1" allowOverlap="1" wp14:anchorId="250DD193" wp14:editId="0B7311A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306E"/>
    <w:multiLevelType w:val="hybridMultilevel"/>
    <w:tmpl w:val="CAEC61FC"/>
    <w:lvl w:ilvl="0" w:tplc="78BC51A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72A60"/>
    <w:multiLevelType w:val="multilevel"/>
    <w:tmpl w:val="E00A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D7645E"/>
    <w:multiLevelType w:val="hybridMultilevel"/>
    <w:tmpl w:val="C90E971C"/>
    <w:lvl w:ilvl="0" w:tplc="1CCADF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47E6A"/>
    <w:multiLevelType w:val="multilevel"/>
    <w:tmpl w:val="EFB8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3468DC"/>
    <w:multiLevelType w:val="hybridMultilevel"/>
    <w:tmpl w:val="17B60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475CDA"/>
    <w:multiLevelType w:val="hybridMultilevel"/>
    <w:tmpl w:val="346ED368"/>
    <w:lvl w:ilvl="0" w:tplc="2E2E16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98F"/>
    <w:rsid w:val="00012839"/>
    <w:rsid w:val="00013742"/>
    <w:rsid w:val="00014C46"/>
    <w:rsid w:val="00021A23"/>
    <w:rsid w:val="000241AC"/>
    <w:rsid w:val="0002795C"/>
    <w:rsid w:val="000344B6"/>
    <w:rsid w:val="0004643B"/>
    <w:rsid w:val="00047BDF"/>
    <w:rsid w:val="000528E3"/>
    <w:rsid w:val="00056B5E"/>
    <w:rsid w:val="00060E02"/>
    <w:rsid w:val="0006262F"/>
    <w:rsid w:val="00073F18"/>
    <w:rsid w:val="00085565"/>
    <w:rsid w:val="000977B5"/>
    <w:rsid w:val="000A1D16"/>
    <w:rsid w:val="000B0DBC"/>
    <w:rsid w:val="000B321E"/>
    <w:rsid w:val="000B3484"/>
    <w:rsid w:val="000B5A2B"/>
    <w:rsid w:val="000C1886"/>
    <w:rsid w:val="000C2245"/>
    <w:rsid w:val="000C3CE2"/>
    <w:rsid w:val="000C698F"/>
    <w:rsid w:val="000D1B01"/>
    <w:rsid w:val="000E6157"/>
    <w:rsid w:val="000E6F4F"/>
    <w:rsid w:val="000E74DF"/>
    <w:rsid w:val="000F5E35"/>
    <w:rsid w:val="000F6CAC"/>
    <w:rsid w:val="000F74D3"/>
    <w:rsid w:val="00111259"/>
    <w:rsid w:val="00122A63"/>
    <w:rsid w:val="0012355A"/>
    <w:rsid w:val="0013132C"/>
    <w:rsid w:val="00132032"/>
    <w:rsid w:val="00141A23"/>
    <w:rsid w:val="0015649D"/>
    <w:rsid w:val="00156677"/>
    <w:rsid w:val="00160193"/>
    <w:rsid w:val="00165021"/>
    <w:rsid w:val="001749E2"/>
    <w:rsid w:val="0018343F"/>
    <w:rsid w:val="001837C9"/>
    <w:rsid w:val="00185447"/>
    <w:rsid w:val="001A7A31"/>
    <w:rsid w:val="001C1739"/>
    <w:rsid w:val="001C2B71"/>
    <w:rsid w:val="001C38EA"/>
    <w:rsid w:val="001C39FC"/>
    <w:rsid w:val="001E0419"/>
    <w:rsid w:val="001E2BBB"/>
    <w:rsid w:val="001E7059"/>
    <w:rsid w:val="001F27C1"/>
    <w:rsid w:val="001F3D27"/>
    <w:rsid w:val="001F6AA6"/>
    <w:rsid w:val="00200514"/>
    <w:rsid w:val="002005BF"/>
    <w:rsid w:val="00210AA7"/>
    <w:rsid w:val="00210B22"/>
    <w:rsid w:val="002202B3"/>
    <w:rsid w:val="002221ED"/>
    <w:rsid w:val="00230C1B"/>
    <w:rsid w:val="00231AAF"/>
    <w:rsid w:val="00232D4A"/>
    <w:rsid w:val="00241C5A"/>
    <w:rsid w:val="00241F79"/>
    <w:rsid w:val="00242840"/>
    <w:rsid w:val="002472F1"/>
    <w:rsid w:val="00250149"/>
    <w:rsid w:val="002516E9"/>
    <w:rsid w:val="0026121F"/>
    <w:rsid w:val="00261A82"/>
    <w:rsid w:val="002636AB"/>
    <w:rsid w:val="00270962"/>
    <w:rsid w:val="00275D52"/>
    <w:rsid w:val="00276630"/>
    <w:rsid w:val="0028561F"/>
    <w:rsid w:val="00286887"/>
    <w:rsid w:val="002A7F9C"/>
    <w:rsid w:val="002B4A9C"/>
    <w:rsid w:val="002C03B9"/>
    <w:rsid w:val="002C1ABE"/>
    <w:rsid w:val="002C2307"/>
    <w:rsid w:val="002C43BF"/>
    <w:rsid w:val="002C7190"/>
    <w:rsid w:val="002E790B"/>
    <w:rsid w:val="002F651B"/>
    <w:rsid w:val="002F6E81"/>
    <w:rsid w:val="00322C37"/>
    <w:rsid w:val="00323813"/>
    <w:rsid w:val="0032441B"/>
    <w:rsid w:val="00324C71"/>
    <w:rsid w:val="00326B8C"/>
    <w:rsid w:val="0033135D"/>
    <w:rsid w:val="00341921"/>
    <w:rsid w:val="00344B97"/>
    <w:rsid w:val="003547AD"/>
    <w:rsid w:val="00362311"/>
    <w:rsid w:val="0038120F"/>
    <w:rsid w:val="00382B3A"/>
    <w:rsid w:val="003A0215"/>
    <w:rsid w:val="003A3874"/>
    <w:rsid w:val="003A79E6"/>
    <w:rsid w:val="003B0CF9"/>
    <w:rsid w:val="003B144D"/>
    <w:rsid w:val="003B2092"/>
    <w:rsid w:val="003B3650"/>
    <w:rsid w:val="003C1F82"/>
    <w:rsid w:val="003E1E03"/>
    <w:rsid w:val="00405BE9"/>
    <w:rsid w:val="004137FB"/>
    <w:rsid w:val="00413F8F"/>
    <w:rsid w:val="00420E9A"/>
    <w:rsid w:val="00432BD3"/>
    <w:rsid w:val="004450F6"/>
    <w:rsid w:val="00450551"/>
    <w:rsid w:val="004526BC"/>
    <w:rsid w:val="00456B71"/>
    <w:rsid w:val="00482007"/>
    <w:rsid w:val="00486170"/>
    <w:rsid w:val="00486471"/>
    <w:rsid w:val="00491B2E"/>
    <w:rsid w:val="004938CB"/>
    <w:rsid w:val="00494309"/>
    <w:rsid w:val="0049592D"/>
    <w:rsid w:val="004970D1"/>
    <w:rsid w:val="004A0F73"/>
    <w:rsid w:val="004A41D0"/>
    <w:rsid w:val="004C3990"/>
    <w:rsid w:val="004D54FC"/>
    <w:rsid w:val="004E70B0"/>
    <w:rsid w:val="004E7E4F"/>
    <w:rsid w:val="004F0396"/>
    <w:rsid w:val="004F23D2"/>
    <w:rsid w:val="004F52F1"/>
    <w:rsid w:val="005023CD"/>
    <w:rsid w:val="0050685D"/>
    <w:rsid w:val="00510F24"/>
    <w:rsid w:val="00514689"/>
    <w:rsid w:val="00520704"/>
    <w:rsid w:val="005317EE"/>
    <w:rsid w:val="00532211"/>
    <w:rsid w:val="00541C1D"/>
    <w:rsid w:val="00542E2C"/>
    <w:rsid w:val="005473A9"/>
    <w:rsid w:val="005562E1"/>
    <w:rsid w:val="00557B87"/>
    <w:rsid w:val="00562E07"/>
    <w:rsid w:val="00563738"/>
    <w:rsid w:val="0057291C"/>
    <w:rsid w:val="005820DB"/>
    <w:rsid w:val="00587EBD"/>
    <w:rsid w:val="005908AB"/>
    <w:rsid w:val="005A4B05"/>
    <w:rsid w:val="005B1F60"/>
    <w:rsid w:val="005B318F"/>
    <w:rsid w:val="005C51EF"/>
    <w:rsid w:val="005D3361"/>
    <w:rsid w:val="005D619A"/>
    <w:rsid w:val="005E16B8"/>
    <w:rsid w:val="005E3B53"/>
    <w:rsid w:val="005E778F"/>
    <w:rsid w:val="005F215F"/>
    <w:rsid w:val="005F4694"/>
    <w:rsid w:val="00604672"/>
    <w:rsid w:val="00605ADF"/>
    <w:rsid w:val="00616319"/>
    <w:rsid w:val="00623586"/>
    <w:rsid w:val="00646CAE"/>
    <w:rsid w:val="00647F3A"/>
    <w:rsid w:val="00655295"/>
    <w:rsid w:val="00672640"/>
    <w:rsid w:val="00672B56"/>
    <w:rsid w:val="00681297"/>
    <w:rsid w:val="006878C9"/>
    <w:rsid w:val="00695B44"/>
    <w:rsid w:val="00696CC5"/>
    <w:rsid w:val="006A025E"/>
    <w:rsid w:val="006A0336"/>
    <w:rsid w:val="006A04B8"/>
    <w:rsid w:val="006A2C53"/>
    <w:rsid w:val="006A5673"/>
    <w:rsid w:val="006B14CE"/>
    <w:rsid w:val="006B3354"/>
    <w:rsid w:val="006C282A"/>
    <w:rsid w:val="006C590D"/>
    <w:rsid w:val="006C7B08"/>
    <w:rsid w:val="006D1270"/>
    <w:rsid w:val="006D1DCF"/>
    <w:rsid w:val="006D4738"/>
    <w:rsid w:val="006E2624"/>
    <w:rsid w:val="006E5B90"/>
    <w:rsid w:val="006E73E4"/>
    <w:rsid w:val="00705520"/>
    <w:rsid w:val="0070566C"/>
    <w:rsid w:val="00710B89"/>
    <w:rsid w:val="00710FCE"/>
    <w:rsid w:val="00713B25"/>
    <w:rsid w:val="00715331"/>
    <w:rsid w:val="00723C60"/>
    <w:rsid w:val="00726EAA"/>
    <w:rsid w:val="00747A48"/>
    <w:rsid w:val="0075179F"/>
    <w:rsid w:val="00757D29"/>
    <w:rsid w:val="00761B0F"/>
    <w:rsid w:val="00761ED2"/>
    <w:rsid w:val="0076313B"/>
    <w:rsid w:val="00777741"/>
    <w:rsid w:val="00781E0C"/>
    <w:rsid w:val="007853ED"/>
    <w:rsid w:val="0078730E"/>
    <w:rsid w:val="0079072E"/>
    <w:rsid w:val="00791D38"/>
    <w:rsid w:val="007948AF"/>
    <w:rsid w:val="007A0DCA"/>
    <w:rsid w:val="007A2B76"/>
    <w:rsid w:val="007A4F3D"/>
    <w:rsid w:val="007A5AF9"/>
    <w:rsid w:val="007C6D8E"/>
    <w:rsid w:val="007C73B6"/>
    <w:rsid w:val="007D5943"/>
    <w:rsid w:val="007D63A4"/>
    <w:rsid w:val="007D6CE2"/>
    <w:rsid w:val="007E2F70"/>
    <w:rsid w:val="007F0694"/>
    <w:rsid w:val="00802B8F"/>
    <w:rsid w:val="0081159A"/>
    <w:rsid w:val="00812C15"/>
    <w:rsid w:val="00814B30"/>
    <w:rsid w:val="008177E5"/>
    <w:rsid w:val="00826004"/>
    <w:rsid w:val="0083373F"/>
    <w:rsid w:val="00833C23"/>
    <w:rsid w:val="00834E57"/>
    <w:rsid w:val="00835803"/>
    <w:rsid w:val="00835D72"/>
    <w:rsid w:val="00836FA3"/>
    <w:rsid w:val="0086187F"/>
    <w:rsid w:val="008675D7"/>
    <w:rsid w:val="008868D3"/>
    <w:rsid w:val="00890E2D"/>
    <w:rsid w:val="0089533B"/>
    <w:rsid w:val="008A3579"/>
    <w:rsid w:val="008A4418"/>
    <w:rsid w:val="008B05FC"/>
    <w:rsid w:val="008D251C"/>
    <w:rsid w:val="008E0FE3"/>
    <w:rsid w:val="008E4431"/>
    <w:rsid w:val="008E65ED"/>
    <w:rsid w:val="008F0888"/>
    <w:rsid w:val="008F131D"/>
    <w:rsid w:val="008F3733"/>
    <w:rsid w:val="008F579B"/>
    <w:rsid w:val="00903456"/>
    <w:rsid w:val="00910DE5"/>
    <w:rsid w:val="00922A56"/>
    <w:rsid w:val="0093101B"/>
    <w:rsid w:val="00936C4B"/>
    <w:rsid w:val="0094710F"/>
    <w:rsid w:val="0094774D"/>
    <w:rsid w:val="00956046"/>
    <w:rsid w:val="00961C55"/>
    <w:rsid w:val="0097068E"/>
    <w:rsid w:val="00972382"/>
    <w:rsid w:val="00973B29"/>
    <w:rsid w:val="009829FC"/>
    <w:rsid w:val="009866CC"/>
    <w:rsid w:val="00991731"/>
    <w:rsid w:val="00993C6E"/>
    <w:rsid w:val="009B4368"/>
    <w:rsid w:val="009B7E28"/>
    <w:rsid w:val="009C0293"/>
    <w:rsid w:val="009C1C81"/>
    <w:rsid w:val="009D3725"/>
    <w:rsid w:val="009D41F1"/>
    <w:rsid w:val="009D6CFD"/>
    <w:rsid w:val="009D780C"/>
    <w:rsid w:val="009E22FE"/>
    <w:rsid w:val="009E4CCD"/>
    <w:rsid w:val="009F2462"/>
    <w:rsid w:val="009F4374"/>
    <w:rsid w:val="00A02541"/>
    <w:rsid w:val="00A07E16"/>
    <w:rsid w:val="00A10CF0"/>
    <w:rsid w:val="00A11DB6"/>
    <w:rsid w:val="00A1785C"/>
    <w:rsid w:val="00A2284C"/>
    <w:rsid w:val="00A23016"/>
    <w:rsid w:val="00A24DA5"/>
    <w:rsid w:val="00A2723E"/>
    <w:rsid w:val="00A331D5"/>
    <w:rsid w:val="00A365B0"/>
    <w:rsid w:val="00A4022D"/>
    <w:rsid w:val="00A40F1D"/>
    <w:rsid w:val="00A41B6F"/>
    <w:rsid w:val="00A435F0"/>
    <w:rsid w:val="00A47ADB"/>
    <w:rsid w:val="00A50303"/>
    <w:rsid w:val="00A55A00"/>
    <w:rsid w:val="00A625D3"/>
    <w:rsid w:val="00A63861"/>
    <w:rsid w:val="00A6494E"/>
    <w:rsid w:val="00A656C3"/>
    <w:rsid w:val="00A83491"/>
    <w:rsid w:val="00A9236D"/>
    <w:rsid w:val="00A927AE"/>
    <w:rsid w:val="00A92F6F"/>
    <w:rsid w:val="00AA0C24"/>
    <w:rsid w:val="00AA2BD8"/>
    <w:rsid w:val="00AA353B"/>
    <w:rsid w:val="00AB1DD6"/>
    <w:rsid w:val="00AC2D75"/>
    <w:rsid w:val="00AC3B58"/>
    <w:rsid w:val="00AD1F22"/>
    <w:rsid w:val="00AE1303"/>
    <w:rsid w:val="00AE2A5B"/>
    <w:rsid w:val="00AE5236"/>
    <w:rsid w:val="00AE6C5E"/>
    <w:rsid w:val="00AE7E7C"/>
    <w:rsid w:val="00AF1486"/>
    <w:rsid w:val="00AF18FA"/>
    <w:rsid w:val="00B03A3D"/>
    <w:rsid w:val="00B0536A"/>
    <w:rsid w:val="00B057E5"/>
    <w:rsid w:val="00B10031"/>
    <w:rsid w:val="00B10874"/>
    <w:rsid w:val="00B10B73"/>
    <w:rsid w:val="00B11CA1"/>
    <w:rsid w:val="00B1324C"/>
    <w:rsid w:val="00B20267"/>
    <w:rsid w:val="00B40535"/>
    <w:rsid w:val="00B439D4"/>
    <w:rsid w:val="00B464B7"/>
    <w:rsid w:val="00B47BD5"/>
    <w:rsid w:val="00B52EBE"/>
    <w:rsid w:val="00B554F9"/>
    <w:rsid w:val="00B65365"/>
    <w:rsid w:val="00B74A9E"/>
    <w:rsid w:val="00B80409"/>
    <w:rsid w:val="00B80C3B"/>
    <w:rsid w:val="00B816CF"/>
    <w:rsid w:val="00B818C0"/>
    <w:rsid w:val="00B8592A"/>
    <w:rsid w:val="00B85C99"/>
    <w:rsid w:val="00B860E0"/>
    <w:rsid w:val="00B869DF"/>
    <w:rsid w:val="00B87ABA"/>
    <w:rsid w:val="00B93C63"/>
    <w:rsid w:val="00B96C6D"/>
    <w:rsid w:val="00BB49D0"/>
    <w:rsid w:val="00BC097E"/>
    <w:rsid w:val="00BD3DE6"/>
    <w:rsid w:val="00BD6046"/>
    <w:rsid w:val="00BE2C14"/>
    <w:rsid w:val="00BE465A"/>
    <w:rsid w:val="00BE5D68"/>
    <w:rsid w:val="00C0764B"/>
    <w:rsid w:val="00C1559F"/>
    <w:rsid w:val="00C163E5"/>
    <w:rsid w:val="00C1705C"/>
    <w:rsid w:val="00C209D2"/>
    <w:rsid w:val="00C209EC"/>
    <w:rsid w:val="00C20CBD"/>
    <w:rsid w:val="00C332ED"/>
    <w:rsid w:val="00C36127"/>
    <w:rsid w:val="00C4195D"/>
    <w:rsid w:val="00C446E0"/>
    <w:rsid w:val="00C47ECF"/>
    <w:rsid w:val="00C532D1"/>
    <w:rsid w:val="00C535AC"/>
    <w:rsid w:val="00C5463D"/>
    <w:rsid w:val="00C56A2F"/>
    <w:rsid w:val="00C5782A"/>
    <w:rsid w:val="00C67539"/>
    <w:rsid w:val="00C71C78"/>
    <w:rsid w:val="00C7577B"/>
    <w:rsid w:val="00C77F5E"/>
    <w:rsid w:val="00C830FA"/>
    <w:rsid w:val="00CA09B7"/>
    <w:rsid w:val="00CA1D7A"/>
    <w:rsid w:val="00CA2340"/>
    <w:rsid w:val="00CA3129"/>
    <w:rsid w:val="00CB5477"/>
    <w:rsid w:val="00CB68F8"/>
    <w:rsid w:val="00CB6986"/>
    <w:rsid w:val="00CC098D"/>
    <w:rsid w:val="00CD6F9D"/>
    <w:rsid w:val="00CE424A"/>
    <w:rsid w:val="00CE4A18"/>
    <w:rsid w:val="00CE77BA"/>
    <w:rsid w:val="00CF641F"/>
    <w:rsid w:val="00D06DD9"/>
    <w:rsid w:val="00D216CB"/>
    <w:rsid w:val="00D36FD9"/>
    <w:rsid w:val="00D41CB5"/>
    <w:rsid w:val="00D5048B"/>
    <w:rsid w:val="00D50EAD"/>
    <w:rsid w:val="00D52660"/>
    <w:rsid w:val="00D60D4A"/>
    <w:rsid w:val="00D77214"/>
    <w:rsid w:val="00D77E83"/>
    <w:rsid w:val="00D8080D"/>
    <w:rsid w:val="00D823EE"/>
    <w:rsid w:val="00D83A93"/>
    <w:rsid w:val="00D863C6"/>
    <w:rsid w:val="00D9081E"/>
    <w:rsid w:val="00D9217C"/>
    <w:rsid w:val="00DA3948"/>
    <w:rsid w:val="00DA7B45"/>
    <w:rsid w:val="00DB1FCF"/>
    <w:rsid w:val="00DB3262"/>
    <w:rsid w:val="00DB7420"/>
    <w:rsid w:val="00DC04CC"/>
    <w:rsid w:val="00DC0759"/>
    <w:rsid w:val="00DC661E"/>
    <w:rsid w:val="00DD1832"/>
    <w:rsid w:val="00DD3807"/>
    <w:rsid w:val="00DD7FFE"/>
    <w:rsid w:val="00DF1C46"/>
    <w:rsid w:val="00DF4C4B"/>
    <w:rsid w:val="00E0716D"/>
    <w:rsid w:val="00E158B0"/>
    <w:rsid w:val="00E320CC"/>
    <w:rsid w:val="00E34D91"/>
    <w:rsid w:val="00E40450"/>
    <w:rsid w:val="00E50188"/>
    <w:rsid w:val="00E5429A"/>
    <w:rsid w:val="00E55BED"/>
    <w:rsid w:val="00E57D54"/>
    <w:rsid w:val="00E65560"/>
    <w:rsid w:val="00E675A6"/>
    <w:rsid w:val="00E67B44"/>
    <w:rsid w:val="00E722A8"/>
    <w:rsid w:val="00E72D53"/>
    <w:rsid w:val="00E75B41"/>
    <w:rsid w:val="00E75DCE"/>
    <w:rsid w:val="00E76174"/>
    <w:rsid w:val="00E80165"/>
    <w:rsid w:val="00E83BBC"/>
    <w:rsid w:val="00E87233"/>
    <w:rsid w:val="00E903ED"/>
    <w:rsid w:val="00E93D73"/>
    <w:rsid w:val="00EA7456"/>
    <w:rsid w:val="00EB732B"/>
    <w:rsid w:val="00EC6514"/>
    <w:rsid w:val="00EC7CB5"/>
    <w:rsid w:val="00ED48A8"/>
    <w:rsid w:val="00ED579D"/>
    <w:rsid w:val="00ED67BA"/>
    <w:rsid w:val="00EE49D8"/>
    <w:rsid w:val="00EE6634"/>
    <w:rsid w:val="00F05CD5"/>
    <w:rsid w:val="00F0646B"/>
    <w:rsid w:val="00F065F3"/>
    <w:rsid w:val="00F14250"/>
    <w:rsid w:val="00F21B18"/>
    <w:rsid w:val="00F2205D"/>
    <w:rsid w:val="00F36BEA"/>
    <w:rsid w:val="00F40B72"/>
    <w:rsid w:val="00F41075"/>
    <w:rsid w:val="00F46CDE"/>
    <w:rsid w:val="00F56E92"/>
    <w:rsid w:val="00F6190A"/>
    <w:rsid w:val="00F63983"/>
    <w:rsid w:val="00F8440F"/>
    <w:rsid w:val="00F86A9C"/>
    <w:rsid w:val="00F93B8C"/>
    <w:rsid w:val="00F94055"/>
    <w:rsid w:val="00FC3DB4"/>
    <w:rsid w:val="00FC474C"/>
    <w:rsid w:val="00FC7550"/>
    <w:rsid w:val="00FD2BAE"/>
    <w:rsid w:val="00FD30BC"/>
    <w:rsid w:val="00FD3323"/>
    <w:rsid w:val="00FD7AA7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9D91EC"/>
  <w15:docId w15:val="{8563D11F-D204-411C-AB0A-56B32ECA9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after="0" w:line="360" w:lineRule="auto"/>
    </w:pPr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snapToGrid/>
      <w:color w:val="365F91" w:themeColor="accent1" w:themeShade="BF"/>
      <w:sz w:val="32"/>
      <w:szCs w:val="29"/>
      <w:lang w:eastAsia="zh-CN" w:bidi="hi-IN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36C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7BA"/>
    <w:rPr>
      <w:rFonts w:ascii="Tahoma" w:hAnsi="Tahoma" w:cs="Tahoma"/>
      <w:snapToGrid w:val="0"/>
      <w:sz w:val="16"/>
      <w:szCs w:val="16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96C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6C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6C6D"/>
    <w:rPr>
      <w:rFonts w:ascii="Times New Roman" w:hAnsi="Times New Roman" w:cs="Times New Roman"/>
      <w:snapToGrid w:val="0"/>
      <w:sz w:val="20"/>
      <w:szCs w:val="20"/>
      <w:lang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6C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6C6D"/>
    <w:rPr>
      <w:rFonts w:ascii="Times New Roman" w:hAnsi="Times New Roman" w:cs="Times New Roman"/>
      <w:b/>
      <w:bCs/>
      <w:snapToGrid w:val="0"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rsid w:val="004526BC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7577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ABE"/>
    <w:pPr>
      <w:autoSpaceDE w:val="0"/>
      <w:autoSpaceDN w:val="0"/>
      <w:adjustRightInd w:val="0"/>
      <w:spacing w:after="0" w:line="240" w:lineRule="auto"/>
    </w:pPr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pPr>
      <w:spacing w:after="0" w:line="240" w:lineRule="auto"/>
    </w:pPr>
    <w:rPr>
      <w:rFonts w:eastAsiaTheme="minorHAns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72B56"/>
    <w:pPr>
      <w:spacing w:line="240" w:lineRule="auto"/>
    </w:pPr>
    <w:rPr>
      <w:rFonts w:ascii="Calibri" w:eastAsiaTheme="minorHAnsi" w:hAnsi="Calibri" w:cstheme="minorBidi"/>
      <w:snapToGrid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rsid w:val="00E722A8"/>
  </w:style>
  <w:style w:type="character" w:customStyle="1" w:styleId="s1">
    <w:name w:val="s1"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E65ED"/>
    <w:pPr>
      <w:spacing w:before="240" w:after="240" w:line="240" w:lineRule="auto"/>
    </w:pPr>
    <w:rPr>
      <w:snapToGrid/>
      <w:lang w:eastAsia="cs-CZ"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snapToGrid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GB" w:eastAsia="en-US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D1832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D579D"/>
    <w:rPr>
      <w:color w:val="605E5C"/>
      <w:shd w:val="clear" w:color="auto" w:fill="E1DFDD"/>
    </w:rPr>
  </w:style>
  <w:style w:type="paragraph" w:customStyle="1" w:styleId="dol-prava">
    <w:name w:val="dol-prava"/>
    <w:basedOn w:val="Normln"/>
    <w:rsid w:val="00973B29"/>
    <w:pPr>
      <w:spacing w:before="100" w:beforeAutospacing="1" w:after="100" w:afterAutospacing="1" w:line="240" w:lineRule="auto"/>
    </w:pPr>
    <w:rPr>
      <w:snapToGrid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11CA1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8675D7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936C4B"/>
    <w:rPr>
      <w:rFonts w:asciiTheme="majorHAnsi" w:eastAsiaTheme="majorEastAsia" w:hAnsiTheme="majorHAnsi" w:cstheme="majorBidi"/>
      <w:snapToGrid w:val="0"/>
      <w:color w:val="365F91" w:themeColor="accent1" w:themeShade="BF"/>
      <w:sz w:val="26"/>
      <w:szCs w:val="2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2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9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5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37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72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63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8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1038/s41477-020-0648-9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ature.com/articles/s41477-020-0648-9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5" ma:contentTypeDescription="Vytvoří nový dokument" ma:contentTypeScope="" ma:versionID="be03daa2d20d2152f8a1a2e4b002fbe7">
  <xsd:schema xmlns:xsd="http://www.w3.org/2001/XMLSchema" xmlns:xs="http://www.w3.org/2001/XMLSchema" xmlns:p="http://schemas.microsoft.com/office/2006/metadata/properties" xmlns:ns3="ec94cc93-81be-401c-abc3-e93253b1d124" targetNamespace="http://schemas.microsoft.com/office/2006/metadata/properties" ma:root="true" ma:fieldsID="f43fc03413a214970e20338b64a1ae36" ns3:_="">
    <xsd:import namespace="ec94cc93-81be-401c-abc3-e93253b1d1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1E23D-70A8-43D8-9904-42051B44E1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BB6880-254A-4D69-834D-C6DA3677D4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A0536C-3455-4D97-AF71-812943331B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6ADAA8C-A59F-4269-B433-0497FB81F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787</Words>
  <Characters>4650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SSČ AV ČR, v. v. i.</Company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Černoch Viktor</dc:creator>
  <cp:lastModifiedBy>Růžičková Markéta</cp:lastModifiedBy>
  <cp:revision>7</cp:revision>
  <cp:lastPrinted>2019-08-30T10:54:00Z</cp:lastPrinted>
  <dcterms:created xsi:type="dcterms:W3CDTF">2020-05-12T06:14:00Z</dcterms:created>
  <dcterms:modified xsi:type="dcterms:W3CDTF">2020-05-12T10:54:00Z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