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74" w:rsidRPr="00A6141B" w:rsidRDefault="002E68A1">
      <w:pPr>
        <w:jc w:val="both"/>
        <w:rPr>
          <w:rFonts w:cs="Arial"/>
        </w:rPr>
      </w:pPr>
      <w:r w:rsidRPr="00A6141B">
        <w:rPr>
          <w:rFonts w:cs="Arial"/>
        </w:rPr>
        <w:t>Tisková zpráva</w:t>
      </w:r>
      <w:bookmarkStart w:id="0" w:name="_GoBack"/>
      <w:bookmarkEnd w:id="0"/>
    </w:p>
    <w:p w:rsidR="00030074" w:rsidRPr="00A6141B" w:rsidRDefault="002E68A1">
      <w:pPr>
        <w:jc w:val="both"/>
        <w:rPr>
          <w:rFonts w:cs="Arial"/>
          <w:b/>
          <w:sz w:val="28"/>
        </w:rPr>
      </w:pPr>
      <w:r w:rsidRPr="00A6141B">
        <w:rPr>
          <w:rFonts w:cs="Arial"/>
          <w:b/>
          <w:sz w:val="28"/>
        </w:rPr>
        <w:t xml:space="preserve">Vědci z centra BIOCEV popsali vliv stáří na průběh mozkové mrtvice </w:t>
      </w:r>
    </w:p>
    <w:p w:rsidR="00030074" w:rsidRPr="00A6141B" w:rsidRDefault="002E68A1">
      <w:pPr>
        <w:jc w:val="both"/>
      </w:pPr>
      <w:r w:rsidRPr="00A6141B">
        <w:rPr>
          <w:rFonts w:cs="Arial"/>
          <w:i/>
        </w:rPr>
        <w:t>Praha, Vestec 17. června 2020 –</w:t>
      </w:r>
      <w:r w:rsidRPr="00A6141B">
        <w:rPr>
          <w:rFonts w:cs="Arial"/>
          <w:b/>
        </w:rPr>
        <w:t xml:space="preserve"> Tým vědců z Biotechnologického ústavu a Ústavu experimentální medicíny Akademie věd ČR analyzoval a následně popsal na myším modelu změny způsobené mozkovou mrtvicí. Nové poznatky, které mohou přispět k léčbě ischemické mozkové příhody, </w:t>
      </w:r>
      <w:r w:rsidR="001C7A32">
        <w:rPr>
          <w:rFonts w:cs="Arial"/>
          <w:b/>
        </w:rPr>
        <w:t>včera</w:t>
      </w:r>
      <w:r w:rsidRPr="00A6141B">
        <w:rPr>
          <w:rFonts w:cs="Arial"/>
          <w:b/>
        </w:rPr>
        <w:t xml:space="preserve"> publikoval prestižní mezinárodní časopis </w:t>
      </w:r>
      <w:r w:rsidRPr="00A6141B">
        <w:rPr>
          <w:rFonts w:cs="Arial"/>
          <w:b/>
          <w:i/>
        </w:rPr>
        <w:t xml:space="preserve">Cell </w:t>
      </w:r>
      <w:proofErr w:type="spellStart"/>
      <w:r w:rsidRPr="00A6141B">
        <w:rPr>
          <w:rFonts w:cs="Arial"/>
          <w:b/>
          <w:i/>
        </w:rPr>
        <w:t>Reports</w:t>
      </w:r>
      <w:proofErr w:type="spellEnd"/>
      <w:r w:rsidRPr="00A6141B">
        <w:rPr>
          <w:rFonts w:cs="Arial"/>
          <w:b/>
        </w:rPr>
        <w:t xml:space="preserve">. </w:t>
      </w:r>
    </w:p>
    <w:p w:rsidR="00030074" w:rsidRPr="00A6141B" w:rsidRDefault="002E68A1">
      <w:pPr>
        <w:jc w:val="both"/>
        <w:rPr>
          <w:rFonts w:cs="Arial"/>
        </w:rPr>
      </w:pPr>
      <w:r w:rsidRPr="00A6141B">
        <w:rPr>
          <w:rFonts w:cs="Arial"/>
        </w:rPr>
        <w:t>Cévní mozková příhoda představuje světově jednu z hlavních příčin úmrtí a dlouhodobé invalidity. V</w:t>
      </w:r>
      <w:r w:rsidR="00376F02">
        <w:rPr>
          <w:rFonts w:cs="Arial"/>
        </w:rPr>
        <w:t> </w:t>
      </w:r>
      <w:r w:rsidRPr="00A6141B">
        <w:rPr>
          <w:rFonts w:cs="Arial"/>
        </w:rPr>
        <w:t>ČR</w:t>
      </w:r>
      <w:r w:rsidR="00376F02">
        <w:rPr>
          <w:rFonts w:cs="Arial"/>
        </w:rPr>
        <w:t> </w:t>
      </w:r>
      <w:r w:rsidRPr="00A6141B">
        <w:rPr>
          <w:rFonts w:cs="Arial"/>
        </w:rPr>
        <w:t xml:space="preserve">postihuje kolem 40 tis. obyvatel ročně, z nichž více jak 9 000 pacientů tomuto akutnímu stavu podlehne. Přestože jde o onemocnění, které je úzce spjaté s věkem, nejsou mechanismy, činící starší populaci více rizikovou, doposud dobře popsány. </w:t>
      </w:r>
    </w:p>
    <w:p w:rsidR="00030074" w:rsidRPr="00A6141B" w:rsidRDefault="002E68A1">
      <w:pPr>
        <w:jc w:val="both"/>
      </w:pPr>
      <w:r w:rsidRPr="00A6141B">
        <w:rPr>
          <w:rFonts w:cs="Arial"/>
        </w:rPr>
        <w:t xml:space="preserve">Vědecký tým dvou akademických ústavů z mezinárodního výzkumného centra BIOCEV ve Vestci u Prahy využil metodu zvanou RNA </w:t>
      </w:r>
      <w:proofErr w:type="spellStart"/>
      <w:r w:rsidRPr="00A6141B">
        <w:rPr>
          <w:rFonts w:cs="Arial"/>
        </w:rPr>
        <w:t>sekvenování</w:t>
      </w:r>
      <w:proofErr w:type="spellEnd"/>
      <w:r w:rsidRPr="00A6141B">
        <w:rPr>
          <w:rFonts w:cs="Arial"/>
        </w:rPr>
        <w:t>. S její pomocí analyzoval změny způsobené mozkovou mrtvicí ve</w:t>
      </w:r>
      <w:r w:rsidR="00126BDD">
        <w:rPr>
          <w:rFonts w:cs="Arial"/>
        </w:rPr>
        <w:t> </w:t>
      </w:r>
      <w:r w:rsidRPr="00A6141B">
        <w:rPr>
          <w:rFonts w:cs="Arial"/>
        </w:rPr>
        <w:t xml:space="preserve">dvou skupinách experimentálních zvířat, které se lišily svým stářím. Použitá technika umožnila vědcům kvantifikovat množství molekul </w:t>
      </w:r>
      <w:proofErr w:type="spellStart"/>
      <w:r w:rsidRPr="00A6141B">
        <w:rPr>
          <w:rFonts w:cs="Arial"/>
        </w:rPr>
        <w:t>mRNA</w:t>
      </w:r>
      <w:proofErr w:type="spellEnd"/>
      <w:r w:rsidRPr="00A6141B">
        <w:rPr>
          <w:rFonts w:cs="Arial"/>
        </w:rPr>
        <w:t>, které odráželo aktuální stav mozkové tkáně. Následná analýza umožnila identifikaci konkrétních genů a buněčných procesů, které byly vlivem mozkové mrtvice změněny. Dále bylo možné stanovit, čím se tato změna liší mezi mladými a starými zvířaty.</w:t>
      </w:r>
    </w:p>
    <w:p w:rsidR="00030074" w:rsidRPr="00A6141B" w:rsidRDefault="002E68A1">
      <w:pPr>
        <w:jc w:val="both"/>
      </w:pPr>
      <w:r w:rsidRPr="00A6141B">
        <w:rPr>
          <w:rFonts w:cs="Arial"/>
          <w:i/>
          <w:iCs/>
        </w:rPr>
        <w:t>„</w:t>
      </w:r>
      <w:r w:rsidRPr="00A6141B">
        <w:rPr>
          <w:rFonts w:cs="Arial"/>
          <w:i/>
        </w:rPr>
        <w:t>Byli jsme překvapeni, že odpověď organismu na mozkovou mrtvici byla v obou skupinách velmi podobná. Při</w:t>
      </w:r>
      <w:r w:rsidR="001C7A32">
        <w:rPr>
          <w:rFonts w:cs="Arial"/>
          <w:i/>
        </w:rPr>
        <w:t> </w:t>
      </w:r>
      <w:r w:rsidRPr="00A6141B">
        <w:rPr>
          <w:rFonts w:cs="Arial"/>
          <w:i/>
        </w:rPr>
        <w:t>podrobnějším zkoumání jsme však objevili určité skupiny genů, jejichž změna byla kvantitativně odlišná</w:t>
      </w:r>
      <w:r w:rsidRPr="00372C49">
        <w:rPr>
          <w:rFonts w:cs="Arial"/>
          <w:i/>
          <w:iCs/>
        </w:rPr>
        <w:t>,</w:t>
      </w:r>
      <w:r w:rsidRPr="00A6141B">
        <w:rPr>
          <w:rFonts w:cs="Arial"/>
          <w:i/>
          <w:iCs/>
        </w:rPr>
        <w:t>“</w:t>
      </w:r>
      <w:r w:rsidRPr="00A6141B">
        <w:rPr>
          <w:rFonts w:cs="Arial"/>
        </w:rPr>
        <w:t xml:space="preserve"> říká </w:t>
      </w:r>
      <w:r w:rsidRPr="00A6141B">
        <w:rPr>
          <w:rFonts w:cs="Arial"/>
          <w:b/>
        </w:rPr>
        <w:t xml:space="preserve">Lukáš </w:t>
      </w:r>
      <w:proofErr w:type="spellStart"/>
      <w:r w:rsidRPr="00A6141B">
        <w:rPr>
          <w:rFonts w:cs="Arial"/>
          <w:b/>
        </w:rPr>
        <w:t>Valihrach</w:t>
      </w:r>
      <w:proofErr w:type="spellEnd"/>
      <w:r w:rsidRPr="00A6141B">
        <w:rPr>
          <w:rFonts w:cs="Arial"/>
          <w:b/>
        </w:rPr>
        <w:t>, vedoucí autor studie z Biotechnologického ústavu AV ČR (BTU AV ČR)</w:t>
      </w:r>
      <w:r w:rsidRPr="00A6141B">
        <w:rPr>
          <w:rFonts w:cs="Arial"/>
        </w:rPr>
        <w:t>.</w:t>
      </w:r>
    </w:p>
    <w:p w:rsidR="00030074" w:rsidRPr="00A6141B" w:rsidRDefault="002E68A1">
      <w:pPr>
        <w:jc w:val="both"/>
        <w:rPr>
          <w:rFonts w:cs="Arial"/>
        </w:rPr>
      </w:pPr>
      <w:r w:rsidRPr="00A6141B">
        <w:rPr>
          <w:rFonts w:cs="Arial"/>
        </w:rPr>
        <w:t xml:space="preserve">Jednou z buněčných drah vykazující nadměrnou aktivaci ve skupině starých myší byla tzv. interferonová signalizace prvního typu. Interferony jsou molekuly produkované buňkami imunitního systému, které se za normálních okolností podílejí na odpovědi organismu na virovou infekci. Za určitých okolností však mohou vyvolávat i nepřiměřenou reakci, která může vést až k poškození mozkové tkáně. </w:t>
      </w:r>
    </w:p>
    <w:p w:rsidR="00030074" w:rsidRPr="00A6141B" w:rsidRDefault="002E68A1">
      <w:pPr>
        <w:jc w:val="both"/>
      </w:pPr>
      <w:r w:rsidRPr="00A6141B">
        <w:rPr>
          <w:rFonts w:cs="Arial"/>
          <w:i/>
          <w:iCs/>
        </w:rPr>
        <w:t>„</w:t>
      </w:r>
      <w:r w:rsidRPr="00A6141B">
        <w:rPr>
          <w:rFonts w:cs="Arial"/>
          <w:i/>
        </w:rPr>
        <w:t>Všechna naše data poukazovala na to, že rozdílná aktivace interferonové signalizace může přispívat ke zhoršenému průběhu mozkové ischémie u starých zvířat, a tudíž by mohla představovat potenciální terapeutický cíl při mírnění jejich negativních dopadů,“</w:t>
      </w:r>
      <w:r w:rsidRPr="00A6141B">
        <w:rPr>
          <w:rFonts w:cs="Arial"/>
        </w:rPr>
        <w:t xml:space="preserve"> řekl </w:t>
      </w:r>
      <w:r w:rsidRPr="00A6141B">
        <w:rPr>
          <w:rFonts w:cs="Arial"/>
          <w:b/>
        </w:rPr>
        <w:t xml:space="preserve">Peter </w:t>
      </w:r>
      <w:proofErr w:type="spellStart"/>
      <w:r w:rsidRPr="00A6141B">
        <w:rPr>
          <w:rFonts w:cs="Arial"/>
          <w:b/>
        </w:rPr>
        <w:t>Androvič</w:t>
      </w:r>
      <w:proofErr w:type="spellEnd"/>
      <w:r w:rsidRPr="00A6141B">
        <w:rPr>
          <w:rFonts w:cs="Arial"/>
          <w:b/>
        </w:rPr>
        <w:t xml:space="preserve"> (BTU AV ČR), první autor studie.</w:t>
      </w:r>
    </w:p>
    <w:p w:rsidR="00030074" w:rsidRPr="00A6141B" w:rsidRDefault="002E68A1">
      <w:pPr>
        <w:jc w:val="both"/>
      </w:pPr>
      <w:r w:rsidRPr="00A6141B">
        <w:rPr>
          <w:rFonts w:cs="Arial"/>
        </w:rPr>
        <w:t xml:space="preserve">Autoři dále zjistili, že interferonem stimulovaná dráha vykazovala zvýšenou aktivitu po dobu 14 dní po poranění a na základě buněčně-specifické analýzy potvrdili roli </w:t>
      </w:r>
      <w:proofErr w:type="spellStart"/>
      <w:r w:rsidRPr="00A6141B">
        <w:rPr>
          <w:rFonts w:cs="Arial"/>
        </w:rPr>
        <w:t>gliálních</w:t>
      </w:r>
      <w:proofErr w:type="spellEnd"/>
      <w:r w:rsidRPr="00A6141B">
        <w:rPr>
          <w:rFonts w:cs="Arial"/>
        </w:rPr>
        <w:t xml:space="preserve"> buněk v tomto procesu. V současnosti probíhají další experimenty, které mají tyto změny charakterizovat dále, s důrazem na roli specializovaných buněčných subpopulací. Vědci doufají, že výsledky nově publikované studie budou užitečné pro širší vědeckou komunitu a pomohou při hledání nových terapeutických přístupů k léčbě ischemické mozkové příhody.</w:t>
      </w:r>
    </w:p>
    <w:p w:rsidR="00030074" w:rsidRPr="00A6141B" w:rsidRDefault="002E68A1">
      <w:pPr>
        <w:rPr>
          <w:sz w:val="18"/>
        </w:rPr>
      </w:pPr>
      <w:r w:rsidRPr="00A6141B">
        <w:rPr>
          <w:b/>
          <w:sz w:val="18"/>
        </w:rPr>
        <w:t>Odkaz na publikaci</w:t>
      </w:r>
      <w:r w:rsidRPr="00A6141B">
        <w:rPr>
          <w:sz w:val="18"/>
        </w:rPr>
        <w:t xml:space="preserve">: </w:t>
      </w:r>
      <w:hyperlink r:id="rId6" w:history="1">
        <w:r w:rsidRPr="00350B3A">
          <w:rPr>
            <w:rStyle w:val="Hypertextovodkaz"/>
            <w:sz w:val="18"/>
          </w:rPr>
          <w:t>ZDE</w:t>
        </w:r>
      </w:hyperlink>
    </w:p>
    <w:p w:rsidR="00030074" w:rsidRPr="00A6141B" w:rsidRDefault="002E68A1">
      <w:r w:rsidRPr="00A6141B">
        <w:rPr>
          <w:b/>
          <w:sz w:val="18"/>
        </w:rPr>
        <w:t>Kontakt pro média</w:t>
      </w:r>
      <w:r w:rsidRPr="00A6141B">
        <w:rPr>
          <w:sz w:val="18"/>
        </w:rPr>
        <w:t xml:space="preserve">: Petr Solil, </w:t>
      </w:r>
      <w:hyperlink r:id="rId7">
        <w:r w:rsidRPr="00A6141B">
          <w:rPr>
            <w:rStyle w:val="Internetovodkaz"/>
            <w:sz w:val="18"/>
          </w:rPr>
          <w:t>petr.solil</w:t>
        </w:r>
        <w:r w:rsidRPr="00A6141B">
          <w:rPr>
            <w:rStyle w:val="Internetovodkaz"/>
            <w:rFonts w:cs="Arial"/>
            <w:sz w:val="18"/>
            <w:szCs w:val="26"/>
            <w:lang w:eastAsia="cs-CZ"/>
          </w:rPr>
          <w:t>@biocev.eu</w:t>
        </w:r>
      </w:hyperlink>
      <w:r w:rsidRPr="00A6141B">
        <w:rPr>
          <w:rFonts w:cs="Arial"/>
          <w:color w:val="auto"/>
          <w:sz w:val="18"/>
          <w:szCs w:val="26"/>
          <w:lang w:eastAsia="cs-CZ"/>
        </w:rPr>
        <w:t>, 774 727 981</w:t>
      </w:r>
    </w:p>
    <w:p w:rsidR="00030074" w:rsidRPr="00A6141B" w:rsidRDefault="002E68A1">
      <w:pPr>
        <w:jc w:val="both"/>
      </w:pPr>
      <w:r w:rsidRPr="00A6141B">
        <w:rPr>
          <w:b/>
          <w:i/>
          <w:sz w:val="18"/>
        </w:rPr>
        <w:t>Centrum BIOCEV</w:t>
      </w:r>
      <w:r w:rsidRPr="00A6141B">
        <w:rPr>
          <w:i/>
          <w:sz w:val="18"/>
        </w:rPr>
        <w:t xml:space="preserve"> (</w:t>
      </w:r>
      <w:hyperlink r:id="rId8">
        <w:r w:rsidRPr="00A6141B">
          <w:rPr>
            <w:rStyle w:val="Internetovodkaz"/>
            <w:i/>
            <w:sz w:val="18"/>
          </w:rPr>
          <w:t>http://www.biocev.eu</w:t>
        </w:r>
      </w:hyperlink>
      <w:r w:rsidRPr="00A6141B">
        <w:rPr>
          <w:i/>
          <w:sz w:val="18"/>
        </w:rPr>
        <w:t xml:space="preserve">) je společným pracovištěm šesti ústavů Akademie věd ČR a dvou fakult Univerzity Karlovy. V současné době působí v biotechnologickém a biomedicínském centru ve Vestci přes 500 vědců, studentů a technického personálu. Téměř třetina z nich pochází ze zahraničí. Jejich společným cílem je detailní poznání organismů na molekulární úrovni, které bude inspirací pro aplikovaný výzkum a vývoj nových léků a léčebných postupů. </w:t>
      </w:r>
    </w:p>
    <w:p w:rsidR="00030074" w:rsidRPr="00372C49" w:rsidRDefault="002E68A1">
      <w:pPr>
        <w:jc w:val="both"/>
        <w:rPr>
          <w:rFonts w:cs="Arial"/>
          <w:b/>
          <w:color w:val="595959" w:themeColor="text1" w:themeTint="A6"/>
        </w:rPr>
      </w:pPr>
      <w:proofErr w:type="spellStart"/>
      <w:r w:rsidRPr="00372C49">
        <w:rPr>
          <w:rFonts w:cs="Arial"/>
          <w:b/>
          <w:color w:val="595959" w:themeColor="text1" w:themeTint="A6"/>
        </w:rPr>
        <w:lastRenderedPageBreak/>
        <w:t>Graphical</w:t>
      </w:r>
      <w:proofErr w:type="spellEnd"/>
      <w:r w:rsidRPr="00372C49">
        <w:rPr>
          <w:rFonts w:cs="Arial"/>
          <w:b/>
          <w:color w:val="595959" w:themeColor="text1" w:themeTint="A6"/>
        </w:rPr>
        <w:t xml:space="preserve"> </w:t>
      </w:r>
      <w:proofErr w:type="spellStart"/>
      <w:r w:rsidRPr="00372C49">
        <w:rPr>
          <w:rFonts w:cs="Arial"/>
          <w:b/>
          <w:color w:val="595959" w:themeColor="text1" w:themeTint="A6"/>
        </w:rPr>
        <w:t>summary</w:t>
      </w:r>
      <w:proofErr w:type="spellEnd"/>
      <w:r w:rsidRPr="00372C49">
        <w:rPr>
          <w:rFonts w:cs="Arial"/>
          <w:b/>
          <w:color w:val="595959" w:themeColor="text1" w:themeTint="A6"/>
        </w:rPr>
        <w:t xml:space="preserve"> </w:t>
      </w:r>
      <w:proofErr w:type="spellStart"/>
      <w:r w:rsidRPr="00372C49">
        <w:rPr>
          <w:rFonts w:cs="Arial"/>
          <w:b/>
          <w:color w:val="595959" w:themeColor="text1" w:themeTint="A6"/>
        </w:rPr>
        <w:t>of</w:t>
      </w:r>
      <w:proofErr w:type="spellEnd"/>
      <w:r w:rsidRPr="00372C49">
        <w:rPr>
          <w:rFonts w:cs="Arial"/>
          <w:b/>
          <w:color w:val="595959" w:themeColor="text1" w:themeTint="A6"/>
        </w:rPr>
        <w:t xml:space="preserve"> </w:t>
      </w:r>
      <w:proofErr w:type="spellStart"/>
      <w:r w:rsidRPr="00372C49">
        <w:rPr>
          <w:rFonts w:cs="Arial"/>
          <w:b/>
          <w:color w:val="595959" w:themeColor="text1" w:themeTint="A6"/>
        </w:rPr>
        <w:t>the</w:t>
      </w:r>
      <w:proofErr w:type="spellEnd"/>
      <w:r w:rsidRPr="00372C49">
        <w:rPr>
          <w:rFonts w:cs="Arial"/>
          <w:b/>
          <w:color w:val="595959" w:themeColor="text1" w:themeTint="A6"/>
        </w:rPr>
        <w:t xml:space="preserve"> study</w:t>
      </w:r>
    </w:p>
    <w:p w:rsidR="00030074" w:rsidRPr="00372C49" w:rsidRDefault="002E68A1">
      <w:pPr>
        <w:jc w:val="both"/>
        <w:rPr>
          <w:rFonts w:cs="Arial"/>
          <w:b/>
          <w:color w:val="595959" w:themeColor="text1" w:themeTint="A6"/>
        </w:rPr>
      </w:pPr>
      <w:r w:rsidRPr="00A6141B">
        <w:rPr>
          <w:noProof/>
          <w:lang w:eastAsia="cs-CZ"/>
        </w:rPr>
        <w:drawing>
          <wp:inline distT="0" distB="0" distL="0" distR="0" wp14:anchorId="3654AD04" wp14:editId="697E4925">
            <wp:extent cx="4433570" cy="4431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4433570" cy="4431665"/>
                    </a:xfrm>
                    <a:prstGeom prst="rect">
                      <a:avLst/>
                    </a:prstGeom>
                  </pic:spPr>
                </pic:pic>
              </a:graphicData>
            </a:graphic>
          </wp:inline>
        </w:drawing>
      </w:r>
    </w:p>
    <w:p w:rsidR="00030074" w:rsidRPr="00A6141B" w:rsidRDefault="00030074">
      <w:pPr>
        <w:jc w:val="both"/>
      </w:pPr>
    </w:p>
    <w:sectPr w:rsidR="00030074" w:rsidRPr="00A6141B">
      <w:headerReference w:type="default" r:id="rId10"/>
      <w:footerReference w:type="default" r:id="rId11"/>
      <w:pgSz w:w="11906" w:h="16838"/>
      <w:pgMar w:top="2977" w:right="991" w:bottom="2694" w:left="1276" w:header="426"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C08" w:rsidRDefault="00173C08">
      <w:pPr>
        <w:spacing w:after="0" w:line="240" w:lineRule="auto"/>
      </w:pPr>
      <w:r>
        <w:separator/>
      </w:r>
    </w:p>
  </w:endnote>
  <w:endnote w:type="continuationSeparator" w:id="0">
    <w:p w:rsidR="00173C08" w:rsidRDefault="0017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74" w:rsidRDefault="002E68A1">
    <w:pPr>
      <w:pStyle w:val="Zpat"/>
      <w:ind w:right="-427"/>
      <w:jc w:val="right"/>
    </w:pPr>
    <w:r>
      <w:rPr>
        <w:noProof/>
        <w:lang w:eastAsia="cs-CZ"/>
      </w:rPr>
      <w:drawing>
        <wp:inline distT="0" distB="0" distL="0" distR="0" wp14:anchorId="66FF5871" wp14:editId="6CF0E261">
          <wp:extent cx="3186430" cy="637540"/>
          <wp:effectExtent l="0" t="0" r="0" b="0"/>
          <wp:docPr id="7"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12"/>
                  <pic:cNvPicPr>
                    <a:picLocks noChangeAspect="1" noChangeArrowheads="1"/>
                  </pic:cNvPicPr>
                </pic:nvPicPr>
                <pic:blipFill>
                  <a:blip r:embed="rId1"/>
                  <a:stretch>
                    <a:fillRect/>
                  </a:stretch>
                </pic:blipFill>
                <pic:spPr bwMode="auto">
                  <a:xfrm>
                    <a:off x="0" y="0"/>
                    <a:ext cx="3186430" cy="637540"/>
                  </a:xfrm>
                  <a:prstGeom prst="rect">
                    <a:avLst/>
                  </a:prstGeom>
                </pic:spPr>
              </pic:pic>
            </a:graphicData>
          </a:graphic>
        </wp:inline>
      </w:drawing>
    </w:r>
    <w:r>
      <w:rPr>
        <w:noProof/>
        <w:lang w:eastAsia="cs-CZ"/>
      </w:rPr>
      <mc:AlternateContent>
        <mc:Choice Requires="wps">
          <w:drawing>
            <wp:anchor distT="0" distB="0" distL="0" distR="0" simplePos="0" relativeHeight="3" behindDoc="1" locked="0" layoutInCell="1" allowOverlap="1" wp14:anchorId="7029A2B0" wp14:editId="08533918">
              <wp:simplePos x="0" y="0"/>
              <wp:positionH relativeFrom="column">
                <wp:posOffset>-130810</wp:posOffset>
              </wp:positionH>
              <wp:positionV relativeFrom="paragraph">
                <wp:posOffset>299720</wp:posOffset>
              </wp:positionV>
              <wp:extent cx="2625090" cy="596265"/>
              <wp:effectExtent l="0" t="0" r="4445" b="13970"/>
              <wp:wrapNone/>
              <wp:docPr id="4" name="Text Box 5"/>
              <wp:cNvGraphicFramePr/>
              <a:graphic xmlns:a="http://schemas.openxmlformats.org/drawingml/2006/main">
                <a:graphicData uri="http://schemas.microsoft.com/office/word/2010/wordprocessingShape">
                  <wps:wsp>
                    <wps:cNvSpPr/>
                    <wps:spPr>
                      <a:xfrm>
                        <a:off x="0" y="0"/>
                        <a:ext cx="2624400" cy="5958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030074" w:rsidRDefault="002E68A1">
                          <w:pPr>
                            <w:pStyle w:val="Obsahrmce"/>
                          </w:pPr>
                          <w:r>
                            <w:rPr>
                              <w:color w:val="000000"/>
                              <w:sz w:val="14"/>
                            </w:rPr>
                            <w:t xml:space="preserve">BIOCEV, </w:t>
                          </w:r>
                          <w:r>
                            <w:rPr>
                              <w:rFonts w:eastAsiaTheme="minorEastAsia" w:cs="Arial"/>
                              <w:color w:val="000000"/>
                              <w:sz w:val="14"/>
                              <w:szCs w:val="14"/>
                              <w:lang w:eastAsia="cs-CZ"/>
                            </w:rPr>
                            <w:t>Průmyslová 595, 252 50 Vestec</w:t>
                          </w:r>
                          <w:r>
                            <w:rPr>
                              <w:color w:val="000000"/>
                              <w:sz w:val="14"/>
                            </w:rPr>
                            <w:br/>
                          </w:r>
                          <w:r>
                            <w:rPr>
                              <w:color w:val="000000"/>
                              <w:sz w:val="14"/>
                            </w:rPr>
                            <w:br/>
                            <w:t xml:space="preserve">mobil: +420 774 798 102 </w:t>
                          </w:r>
                          <w:r>
                            <w:rPr>
                              <w:color w:val="000000"/>
                              <w:sz w:val="14"/>
                            </w:rPr>
                            <w:br/>
                            <w:t xml:space="preserve">e-mail: </w:t>
                          </w:r>
                          <w:hyperlink r:id="rId2">
                            <w:r>
                              <w:rPr>
                                <w:rStyle w:val="Internetovodkaz"/>
                                <w:color w:val="000000"/>
                                <w:sz w:val="14"/>
                              </w:rPr>
                              <w:t>biocev@biocev.eu</w:t>
                            </w:r>
                          </w:hyperlink>
                          <w:r>
                            <w:rPr>
                              <w:color w:val="000000"/>
                              <w:sz w:val="14"/>
                            </w:rPr>
                            <w:t xml:space="preserve">  |  web: </w:t>
                          </w:r>
                          <w:hyperlink r:id="rId3">
                            <w:r>
                              <w:rPr>
                                <w:rStyle w:val="Internetovodkaz"/>
                                <w:color w:val="000000"/>
                                <w:sz w:val="14"/>
                              </w:rPr>
                              <w:t>www.biocev.eu</w:t>
                            </w:r>
                          </w:hyperlink>
                          <w:r>
                            <w:rPr>
                              <w:color w:val="000000"/>
                              <w:sz w:val="16"/>
                            </w:rPr>
                            <w:br/>
                          </w:r>
                        </w:p>
                        <w:p w:rsidR="00030074" w:rsidRDefault="00030074">
                          <w:pPr>
                            <w:pStyle w:val="Obsahrmce"/>
                            <w:rPr>
                              <w:color w:val="000000"/>
                              <w:sz w:val="16"/>
                            </w:rPr>
                          </w:pPr>
                        </w:p>
                      </w:txbxContent>
                    </wps:txbx>
                    <wps:bodyPr lIns="0" tIns="0" rIns="0" bIns="0">
                      <a:prstTxWarp prst="textNoShape">
                        <a:avLst/>
                      </a:prstTxWarp>
                      <a:noAutofit/>
                    </wps:bodyPr>
                  </wps:wsp>
                </a:graphicData>
              </a:graphic>
            </wp:anchor>
          </w:drawing>
        </mc:Choice>
        <mc:Fallback>
          <w:pict>
            <v:rect w14:anchorId="7029A2B0" id="Text Box 5" o:spid="_x0000_s1026" style="position:absolute;left:0;text-align:left;margin-left:-10.3pt;margin-top:23.6pt;width:206.7pt;height:46.9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" filled="f" stroked="f" strokeweight=".18mm">
              <v:textbox inset="0,0,0,0">
                <w:txbxContent>
                  <w:p w:rsidR="00030074" w:rsidRDefault="002E68A1">
                    <w:pPr>
                      <w:pStyle w:val="Obsahrmce"/>
                    </w:pPr>
                    <w:r>
                      <w:rPr>
                        <w:color w:val="000000"/>
                        <w:sz w:val="14"/>
                      </w:rPr>
                      <w:t xml:space="preserve">BIOCEV, </w:t>
                    </w:r>
                    <w:r>
                      <w:rPr>
                        <w:rFonts w:eastAsiaTheme="minorEastAsia" w:cs="Arial"/>
                        <w:color w:val="000000"/>
                        <w:sz w:val="14"/>
                        <w:szCs w:val="14"/>
                        <w:lang w:eastAsia="cs-CZ"/>
                      </w:rPr>
                      <w:t>Průmyslová 595, 252 50 Vestec</w:t>
                    </w:r>
                    <w:r>
                      <w:rPr>
                        <w:color w:val="000000"/>
                        <w:sz w:val="14"/>
                      </w:rPr>
                      <w:br/>
                    </w:r>
                    <w:r>
                      <w:rPr>
                        <w:color w:val="000000"/>
                        <w:sz w:val="14"/>
                      </w:rPr>
                      <w:br/>
                      <w:t xml:space="preserve">mobil: +420 774 798 102 </w:t>
                    </w:r>
                    <w:r>
                      <w:rPr>
                        <w:color w:val="000000"/>
                        <w:sz w:val="14"/>
                      </w:rPr>
                      <w:br/>
                      <w:t xml:space="preserve">e-mail: </w:t>
                    </w:r>
                    <w:hyperlink r:id="rId4">
                      <w:r>
                        <w:rPr>
                          <w:rStyle w:val="Internetovodkaz"/>
                          <w:color w:val="000000"/>
                          <w:sz w:val="14"/>
                        </w:rPr>
                        <w:t>biocev@biocev.eu</w:t>
                      </w:r>
                    </w:hyperlink>
                    <w:r>
                      <w:rPr>
                        <w:color w:val="000000"/>
                        <w:sz w:val="14"/>
                      </w:rPr>
                      <w:t xml:space="preserve">  |  web: </w:t>
                    </w:r>
                    <w:hyperlink r:id="rId5">
                      <w:r>
                        <w:rPr>
                          <w:rStyle w:val="Internetovodkaz"/>
                          <w:color w:val="000000"/>
                          <w:sz w:val="14"/>
                        </w:rPr>
                        <w:t>www.biocev.eu</w:t>
                      </w:r>
                    </w:hyperlink>
                    <w:r>
                      <w:rPr>
                        <w:color w:val="000000"/>
                        <w:sz w:val="16"/>
                      </w:rPr>
                      <w:br/>
                    </w:r>
                  </w:p>
                  <w:p w:rsidR="00030074" w:rsidRDefault="00030074">
                    <w:pPr>
                      <w:pStyle w:val="Obsahrmce"/>
                      <w:rPr>
                        <w:color w:val="000000"/>
                        <w:sz w:val="16"/>
                      </w:rPr>
                    </w:pPr>
                  </w:p>
                </w:txbxContent>
              </v:textbox>
            </v:rect>
          </w:pict>
        </mc:Fallback>
      </mc:AlternateContent>
    </w:r>
    <w:r>
      <w:rPr>
        <w:noProof/>
        <w:lang w:eastAsia="cs-CZ"/>
      </w:rPr>
      <mc:AlternateContent>
        <mc:Choice Requires="wps">
          <w:drawing>
            <wp:anchor distT="0" distB="0" distL="0" distR="0" simplePos="0" relativeHeight="6" behindDoc="1" locked="0" layoutInCell="1" allowOverlap="1" wp14:anchorId="7BC20AA2" wp14:editId="5E1EDC8A">
              <wp:simplePos x="0" y="0"/>
              <wp:positionH relativeFrom="column">
                <wp:posOffset>-830580</wp:posOffset>
              </wp:positionH>
              <wp:positionV relativeFrom="paragraph">
                <wp:posOffset>-271145</wp:posOffset>
              </wp:positionV>
              <wp:extent cx="7734935" cy="1608455"/>
              <wp:effectExtent l="0" t="0" r="0" b="0"/>
              <wp:wrapNone/>
              <wp:docPr id="6" name="Rectangle 1"/>
              <wp:cNvGraphicFramePr/>
              <a:graphic xmlns:a="http://schemas.openxmlformats.org/drawingml/2006/main">
                <a:graphicData uri="http://schemas.microsoft.com/office/word/2010/wordprocessingShape">
                  <wps:wsp>
                    <wps:cNvSpPr/>
                    <wps:spPr>
                      <a:xfrm>
                        <a:off x="0" y="0"/>
                        <a:ext cx="7734240" cy="1607760"/>
                      </a:xfrm>
                      <a:prstGeom prst="rect">
                        <a:avLst/>
                      </a:prstGeom>
                      <a:solidFill>
                        <a:srgbClr val="F4FBFE"/>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595CE2AE" id="Rectangle 1" o:spid="_x0000_s1026" style="position:absolute;margin-left:-65.4pt;margin-top:-21.35pt;width:609.05pt;height:126.65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" fillcolor="#f4fbfe" stroked="f" strokeweight="2pt"/>
          </w:pict>
        </mc:Fallback>
      </mc:AlternateContent>
    </w:r>
  </w:p>
  <w:p w:rsidR="00030074" w:rsidRDefault="00030074">
    <w:pPr>
      <w:pStyle w:val="Zpat"/>
    </w:pPr>
  </w:p>
  <w:p w:rsidR="00030074" w:rsidRDefault="00030074">
    <w:pPr>
      <w:pStyle w:val="Zpat"/>
    </w:pPr>
  </w:p>
  <w:p w:rsidR="00030074" w:rsidRDefault="00030074">
    <w:pPr>
      <w:pStyle w:val="Zpat"/>
    </w:pPr>
  </w:p>
  <w:p w:rsidR="00030074" w:rsidRDefault="002E68A1">
    <w:pPr>
      <w:pStyle w:val="Zpat"/>
      <w:jc w:val="right"/>
    </w:pPr>
    <w:r>
      <w:rPr>
        <w:rFonts w:cs="Arial"/>
        <w:b/>
        <w:color w:val="86AFBC"/>
        <w:sz w:val="16"/>
        <w:szCs w:val="16"/>
      </w:rPr>
      <w:fldChar w:fldCharType="begin"/>
    </w:r>
    <w:r>
      <w:rPr>
        <w:rFonts w:cs="Arial"/>
        <w:b/>
        <w:sz w:val="16"/>
        <w:szCs w:val="16"/>
      </w:rPr>
      <w:instrText>PAGE</w:instrText>
    </w:r>
    <w:r>
      <w:rPr>
        <w:rFonts w:cs="Arial"/>
        <w:b/>
        <w:sz w:val="16"/>
        <w:szCs w:val="16"/>
      </w:rPr>
      <w:fldChar w:fldCharType="separate"/>
    </w:r>
    <w:r w:rsidR="00AB397D">
      <w:rPr>
        <w:rFonts w:cs="Arial"/>
        <w:b/>
        <w:noProof/>
        <w:sz w:val="16"/>
        <w:szCs w:val="16"/>
      </w:rPr>
      <w:t>1</w:t>
    </w:r>
    <w:r>
      <w:rPr>
        <w:rFonts w:cs="Arial"/>
        <w:b/>
        <w:sz w:val="16"/>
        <w:szCs w:val="16"/>
      </w:rPr>
      <w:fldChar w:fldCharType="end"/>
    </w:r>
    <w:r>
      <w:rPr>
        <w:rFonts w:cs="Arial"/>
        <w:b/>
        <w:color w:val="86AFBC"/>
        <w:sz w:val="16"/>
        <w:szCs w:val="16"/>
      </w:rPr>
      <w:t>/</w:t>
    </w:r>
    <w:r>
      <w:rPr>
        <w:rFonts w:cs="Arial"/>
        <w:b/>
        <w:color w:val="86AFBC"/>
        <w:sz w:val="16"/>
        <w:szCs w:val="16"/>
      </w:rPr>
      <w:fldChar w:fldCharType="begin"/>
    </w:r>
    <w:r>
      <w:rPr>
        <w:rFonts w:cs="Arial"/>
        <w:b/>
        <w:sz w:val="16"/>
        <w:szCs w:val="16"/>
      </w:rPr>
      <w:instrText>NUMPAGES</w:instrText>
    </w:r>
    <w:r>
      <w:rPr>
        <w:rFonts w:cs="Arial"/>
        <w:b/>
        <w:sz w:val="16"/>
        <w:szCs w:val="16"/>
      </w:rPr>
      <w:fldChar w:fldCharType="separate"/>
    </w:r>
    <w:r w:rsidR="00AB397D">
      <w:rPr>
        <w:rFonts w:cs="Arial"/>
        <w:b/>
        <w:noProof/>
        <w:sz w:val="16"/>
        <w:szCs w:val="16"/>
      </w:rPr>
      <w:t>2</w:t>
    </w:r>
    <w:r>
      <w:rPr>
        <w:rFonts w:cs="Arial"/>
        <w:b/>
        <w:sz w:val="16"/>
        <w:szCs w:val="16"/>
      </w:rPr>
      <w:fldChar w:fldCharType="end"/>
    </w:r>
  </w:p>
  <w:p w:rsidR="00030074" w:rsidRDefault="00030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C08" w:rsidRDefault="00173C08">
      <w:pPr>
        <w:spacing w:after="0" w:line="240" w:lineRule="auto"/>
      </w:pPr>
      <w:r>
        <w:separator/>
      </w:r>
    </w:p>
  </w:footnote>
  <w:footnote w:type="continuationSeparator" w:id="0">
    <w:p w:rsidR="00173C08" w:rsidRDefault="0017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74" w:rsidRDefault="002E68A1">
    <w:pPr>
      <w:pStyle w:val="Zhlav"/>
      <w:tabs>
        <w:tab w:val="clear" w:pos="4536"/>
        <w:tab w:val="clear" w:pos="9072"/>
        <w:tab w:val="center" w:pos="5386"/>
      </w:tabs>
      <w:ind w:left="-284"/>
    </w:pPr>
    <w:r>
      <w:rPr>
        <w:noProof/>
        <w:lang w:eastAsia="cs-CZ"/>
      </w:rPr>
      <w:drawing>
        <wp:anchor distT="0" distB="0" distL="0" distR="0" simplePos="0" relativeHeight="8" behindDoc="1" locked="0" layoutInCell="1" allowOverlap="1" wp14:anchorId="5D4C1396" wp14:editId="4A9845BF">
          <wp:simplePos x="0" y="0"/>
          <wp:positionH relativeFrom="column">
            <wp:posOffset>4257675</wp:posOffset>
          </wp:positionH>
          <wp:positionV relativeFrom="paragraph">
            <wp:posOffset>-479425</wp:posOffset>
          </wp:positionV>
          <wp:extent cx="2714625" cy="148780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r:embed="rId1"/>
                  <a:stretch>
                    <a:fillRect/>
                  </a:stretch>
                </pic:blipFill>
                <pic:spPr bwMode="auto">
                  <a:xfrm>
                    <a:off x="0" y="0"/>
                    <a:ext cx="2714625" cy="1487805"/>
                  </a:xfrm>
                  <a:prstGeom prst="rect">
                    <a:avLst/>
                  </a:prstGeom>
                </pic:spPr>
              </pic:pic>
            </a:graphicData>
          </a:graphic>
        </wp:anchor>
      </w:drawing>
    </w:r>
    <w:r>
      <w:rPr>
        <w:noProof/>
        <w:lang w:eastAsia="cs-CZ"/>
      </w:rPr>
      <w:drawing>
        <wp:inline distT="0" distB="0" distL="0" distR="0" wp14:anchorId="4EB88B93" wp14:editId="18CF626B">
          <wp:extent cx="4349115" cy="935990"/>
          <wp:effectExtent l="0" t="0" r="0" b="0"/>
          <wp:docPr id="3" name="Obrázek 11" descr="F:\strip\_data stary pocitac\_E\zakazky\biocev\_stale\logo biocev s textem\jpg + png\biocev_horizont_text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1" descr="F:\strip\_data stary pocitac\_E\zakazky\biocev\_stale\logo biocev s textem\jpg + png\biocev_horizont_textCZ.jpg"/>
                  <pic:cNvPicPr>
                    <a:picLocks noChangeAspect="1" noChangeArrowheads="1"/>
                  </pic:cNvPicPr>
                </pic:nvPicPr>
                <pic:blipFill>
                  <a:blip r:embed="rId2"/>
                  <a:stretch>
                    <a:fillRect/>
                  </a:stretch>
                </pic:blipFill>
                <pic:spPr bwMode="auto">
                  <a:xfrm>
                    <a:off x="0" y="0"/>
                    <a:ext cx="4349115" cy="93599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74"/>
    <w:rsid w:val="00030074"/>
    <w:rsid w:val="00126BDD"/>
    <w:rsid w:val="00173C08"/>
    <w:rsid w:val="001C7A32"/>
    <w:rsid w:val="002E68A1"/>
    <w:rsid w:val="00350B3A"/>
    <w:rsid w:val="00372C49"/>
    <w:rsid w:val="00376F02"/>
    <w:rsid w:val="00512B47"/>
    <w:rsid w:val="00A271F7"/>
    <w:rsid w:val="00A6141B"/>
    <w:rsid w:val="00AB397D"/>
    <w:rsid w:val="00B0127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8A4C"/>
  <w15:docId w15:val="{6B1FCFB4-4268-402C-91AF-D54FC8C6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2FD3"/>
    <w:pPr>
      <w:spacing w:after="120" w:line="276" w:lineRule="auto"/>
    </w:pPr>
    <w:rPr>
      <w:rFonts w:ascii="Arial" w:hAnsi="Arial"/>
      <w:color w:val="000000" w:themeColor="text1"/>
      <w:szCs w:val="22"/>
      <w:lang w:eastAsia="en-US"/>
    </w:rPr>
  </w:style>
  <w:style w:type="paragraph" w:styleId="Nadpis1">
    <w:name w:val="heading 1"/>
    <w:basedOn w:val="Bezmezer"/>
    <w:next w:val="Bezmezer"/>
    <w:link w:val="Nadpis1Char"/>
    <w:uiPriority w:val="9"/>
    <w:qFormat/>
    <w:rsid w:val="00FB2FD3"/>
    <w:pPr>
      <w:keepNext/>
      <w:keepLines/>
      <w:spacing w:before="240" w:after="240"/>
      <w:outlineLvl w:val="0"/>
    </w:pPr>
    <w:rPr>
      <w:rFonts w:eastAsia="Times New Roman" w:cs="Arial"/>
      <w:b/>
      <w:bCs/>
      <w:color w:val="1DA7B1"/>
      <w:sz w:val="56"/>
      <w:szCs w:val="28"/>
    </w:rPr>
  </w:style>
  <w:style w:type="paragraph" w:styleId="Nadpis2">
    <w:name w:val="heading 2"/>
    <w:basedOn w:val="Bezmezer"/>
    <w:next w:val="Normln"/>
    <w:link w:val="Nadpis2Char"/>
    <w:uiPriority w:val="9"/>
    <w:unhideWhenUsed/>
    <w:qFormat/>
    <w:rsid w:val="00FB2FD3"/>
    <w:pPr>
      <w:keepNext/>
      <w:keepLines/>
      <w:spacing w:before="240" w:after="240"/>
      <w:outlineLvl w:val="1"/>
    </w:pPr>
    <w:rPr>
      <w:rFonts w:eastAsia="Times New Roman"/>
      <w:b/>
      <w:bCs/>
      <w:color w:val="86AFBC"/>
      <w:sz w:val="4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403E69"/>
  </w:style>
  <w:style w:type="character" w:customStyle="1" w:styleId="ZpatChar">
    <w:name w:val="Zápatí Char"/>
    <w:basedOn w:val="Standardnpsmoodstavce"/>
    <w:link w:val="Zpat"/>
    <w:uiPriority w:val="99"/>
    <w:qFormat/>
    <w:rsid w:val="00403E69"/>
  </w:style>
  <w:style w:type="character" w:customStyle="1" w:styleId="TextbublinyChar">
    <w:name w:val="Text bubliny Char"/>
    <w:basedOn w:val="Standardnpsmoodstavce"/>
    <w:link w:val="Textbubliny"/>
    <w:uiPriority w:val="99"/>
    <w:semiHidden/>
    <w:qFormat/>
    <w:rsid w:val="00403E69"/>
    <w:rPr>
      <w:rFonts w:ascii="Tahoma" w:hAnsi="Tahoma" w:cs="Tahoma"/>
      <w:sz w:val="16"/>
      <w:szCs w:val="16"/>
    </w:rPr>
  </w:style>
  <w:style w:type="character" w:customStyle="1" w:styleId="Nadpis1Char">
    <w:name w:val="Nadpis 1 Char"/>
    <w:link w:val="Nadpis1"/>
    <w:uiPriority w:val="9"/>
    <w:qFormat/>
    <w:rsid w:val="00FB2FD3"/>
    <w:rPr>
      <w:rFonts w:ascii="Arial" w:eastAsia="Times New Roman" w:hAnsi="Arial" w:cs="Arial"/>
      <w:b/>
      <w:bCs/>
      <w:color w:val="1DA7B1"/>
      <w:sz w:val="56"/>
      <w:szCs w:val="28"/>
      <w:lang w:eastAsia="en-US"/>
    </w:rPr>
  </w:style>
  <w:style w:type="character" w:customStyle="1" w:styleId="ZkladntextodsazenChar">
    <w:name w:val="Základní text odsazený Char"/>
    <w:basedOn w:val="Standardnpsmoodstavce"/>
    <w:link w:val="Zkladntextodsazen"/>
    <w:qFormat/>
    <w:rsid w:val="00C52232"/>
    <w:rPr>
      <w:rFonts w:ascii="Times New Roman" w:eastAsia="Times New Roman" w:hAnsi="Times New Roman"/>
      <w:sz w:val="22"/>
      <w:szCs w:val="22"/>
    </w:rPr>
  </w:style>
  <w:style w:type="character" w:customStyle="1" w:styleId="ZkladntextChar">
    <w:name w:val="Základní text Char"/>
    <w:basedOn w:val="Standardnpsmoodstavce"/>
    <w:link w:val="Zkladntext"/>
    <w:qFormat/>
    <w:rsid w:val="00C52232"/>
    <w:rPr>
      <w:rFonts w:ascii="Arial" w:hAnsi="Arial"/>
      <w:szCs w:val="22"/>
      <w:lang w:eastAsia="en-US"/>
    </w:rPr>
  </w:style>
  <w:style w:type="character" w:customStyle="1" w:styleId="BezmezerChar">
    <w:name w:val="Bez mezer Char"/>
    <w:basedOn w:val="Standardnpsmoodstavce"/>
    <w:link w:val="Bezmezer"/>
    <w:uiPriority w:val="1"/>
    <w:qFormat/>
    <w:rsid w:val="00FB2FD3"/>
    <w:rPr>
      <w:rFonts w:ascii="Arial" w:hAnsi="Arial"/>
      <w:color w:val="000000" w:themeColor="text1"/>
      <w:szCs w:val="22"/>
      <w:lang w:eastAsia="en-US"/>
    </w:rPr>
  </w:style>
  <w:style w:type="character" w:customStyle="1" w:styleId="Zkladntextodsazen2Char">
    <w:name w:val="Základní text odsazený 2 Char"/>
    <w:basedOn w:val="Standardnpsmoodstavce"/>
    <w:link w:val="Zkladntextodsazen2"/>
    <w:uiPriority w:val="99"/>
    <w:semiHidden/>
    <w:qFormat/>
    <w:rsid w:val="004518C8"/>
    <w:rPr>
      <w:sz w:val="22"/>
      <w:szCs w:val="22"/>
      <w:lang w:val="cs-CZ"/>
    </w:rPr>
  </w:style>
  <w:style w:type="character" w:customStyle="1" w:styleId="ProsttextChar">
    <w:name w:val="Prostý text Char"/>
    <w:basedOn w:val="Standardnpsmoodstavce"/>
    <w:link w:val="Prosttext"/>
    <w:uiPriority w:val="99"/>
    <w:semiHidden/>
    <w:qFormat/>
    <w:rsid w:val="004518C8"/>
    <w:rPr>
      <w:rFonts w:ascii="Courier New" w:eastAsia="Times New Roman" w:hAnsi="Courier New" w:cs="Courier New"/>
      <w:lang w:val="cs-CZ" w:eastAsia="cs-CZ"/>
    </w:rPr>
  </w:style>
  <w:style w:type="character" w:customStyle="1" w:styleId="Internetovodkaz">
    <w:name w:val="Internetový odkaz"/>
    <w:basedOn w:val="Standardnpsmoodstavce"/>
    <w:uiPriority w:val="99"/>
    <w:unhideWhenUsed/>
    <w:rsid w:val="00B71BCF"/>
    <w:rPr>
      <w:color w:val="0000FF" w:themeColor="hyperlink"/>
      <w:u w:val="single"/>
    </w:rPr>
  </w:style>
  <w:style w:type="character" w:customStyle="1" w:styleId="PodpisChar">
    <w:name w:val="Podpis Char"/>
    <w:basedOn w:val="Standardnpsmoodstavce"/>
    <w:link w:val="Podpis"/>
    <w:uiPriority w:val="99"/>
    <w:semiHidden/>
    <w:qFormat/>
    <w:rsid w:val="00062430"/>
    <w:rPr>
      <w:sz w:val="22"/>
      <w:szCs w:val="22"/>
      <w:lang w:eastAsia="en-US"/>
    </w:rPr>
  </w:style>
  <w:style w:type="character" w:customStyle="1" w:styleId="Nadpis2Char">
    <w:name w:val="Nadpis 2 Char"/>
    <w:link w:val="Nadpis2"/>
    <w:uiPriority w:val="9"/>
    <w:qFormat/>
    <w:rsid w:val="00FB2FD3"/>
    <w:rPr>
      <w:rFonts w:ascii="Arial" w:eastAsia="Times New Roman" w:hAnsi="Arial"/>
      <w:b/>
      <w:bCs/>
      <w:color w:val="86AFBC"/>
      <w:sz w:val="48"/>
      <w:szCs w:val="26"/>
      <w:lang w:eastAsia="en-US"/>
    </w:rPr>
  </w:style>
  <w:style w:type="character" w:customStyle="1" w:styleId="NzevChar">
    <w:name w:val="Název Char"/>
    <w:link w:val="Nzev"/>
    <w:uiPriority w:val="10"/>
    <w:qFormat/>
    <w:rsid w:val="00FB2FD3"/>
    <w:rPr>
      <w:rFonts w:ascii="Arial" w:eastAsia="Times New Roman" w:hAnsi="Arial"/>
      <w:color w:val="000000" w:themeColor="text1"/>
      <w:spacing w:val="5"/>
      <w:kern w:val="2"/>
      <w:sz w:val="32"/>
      <w:szCs w:val="52"/>
    </w:rPr>
  </w:style>
  <w:style w:type="character" w:styleId="Siln">
    <w:name w:val="Strong"/>
    <w:basedOn w:val="Standardnpsmoodstavce"/>
    <w:uiPriority w:val="22"/>
    <w:qFormat/>
    <w:rsid w:val="00BC0672"/>
    <w:rPr>
      <w:b/>
      <w:bCs/>
    </w:rPr>
  </w:style>
  <w:style w:type="character" w:styleId="Odkaznakoment">
    <w:name w:val="annotation reference"/>
    <w:basedOn w:val="Standardnpsmoodstavce"/>
    <w:uiPriority w:val="99"/>
    <w:semiHidden/>
    <w:unhideWhenUsed/>
    <w:qFormat/>
    <w:rsid w:val="00BA025E"/>
    <w:rPr>
      <w:sz w:val="16"/>
      <w:szCs w:val="16"/>
    </w:rPr>
  </w:style>
  <w:style w:type="character" w:customStyle="1" w:styleId="TextkomenteChar">
    <w:name w:val="Text komentáře Char"/>
    <w:basedOn w:val="Standardnpsmoodstavce"/>
    <w:link w:val="Textkomente"/>
    <w:uiPriority w:val="99"/>
    <w:semiHidden/>
    <w:qFormat/>
    <w:rsid w:val="00BA025E"/>
    <w:rPr>
      <w:rFonts w:ascii="Arial" w:hAnsi="Arial"/>
      <w:color w:val="000000" w:themeColor="text1"/>
      <w:lang w:eastAsia="en-US"/>
    </w:rPr>
  </w:style>
  <w:style w:type="character" w:customStyle="1" w:styleId="PedmtkomenteChar">
    <w:name w:val="Předmět komentáře Char"/>
    <w:basedOn w:val="TextkomenteChar"/>
    <w:link w:val="Pedmtkomente"/>
    <w:uiPriority w:val="99"/>
    <w:semiHidden/>
    <w:qFormat/>
    <w:rsid w:val="00BA025E"/>
    <w:rPr>
      <w:rFonts w:ascii="Arial" w:hAnsi="Arial"/>
      <w:b/>
      <w:bCs/>
      <w:color w:val="000000" w:themeColor="text1"/>
      <w:lang w:eastAsia="en-US"/>
    </w:rPr>
  </w:style>
  <w:style w:type="character" w:styleId="Sledovanodkaz">
    <w:name w:val="FollowedHyperlink"/>
    <w:basedOn w:val="Standardnpsmoodstavce"/>
    <w:uiPriority w:val="99"/>
    <w:semiHidden/>
    <w:unhideWhenUsed/>
    <w:qFormat/>
    <w:rsid w:val="0016211E"/>
    <w:rPr>
      <w:color w:val="800080" w:themeColor="followedHyperlink"/>
      <w:u w:val="single"/>
    </w:rPr>
  </w:style>
  <w:style w:type="paragraph" w:customStyle="1" w:styleId="Nadpis">
    <w:name w:val="Nadpis"/>
    <w:basedOn w:val="Normln"/>
    <w:next w:val="Zkladntext"/>
    <w:qFormat/>
    <w:pPr>
      <w:keepNext/>
      <w:spacing w:before="240"/>
    </w:pPr>
    <w:rPr>
      <w:rFonts w:ascii="Liberation Sans" w:eastAsia="Noto Sans CJK SC" w:hAnsi="Liberation Sans" w:cs="Lohit Devanagari"/>
      <w:sz w:val="28"/>
      <w:szCs w:val="28"/>
    </w:rPr>
  </w:style>
  <w:style w:type="paragraph" w:styleId="Zkladntext">
    <w:name w:val="Body Text"/>
    <w:basedOn w:val="Normln"/>
    <w:link w:val="ZkladntextChar"/>
    <w:rsid w:val="00C52232"/>
  </w:style>
  <w:style w:type="paragraph" w:styleId="Seznam">
    <w:name w:val="List"/>
    <w:basedOn w:val="Normln"/>
    <w:rsid w:val="00C52232"/>
    <w:pPr>
      <w:widowControl w:val="0"/>
      <w:spacing w:after="0" w:line="240" w:lineRule="auto"/>
      <w:ind w:left="283" w:hanging="283"/>
      <w:textAlignment w:val="baseline"/>
    </w:pPr>
    <w:rPr>
      <w:rFonts w:ascii="Times New Roman" w:eastAsia="Times New Roman" w:hAnsi="Times New Roman"/>
      <w:sz w:val="24"/>
      <w:szCs w:val="20"/>
      <w:lang w:eastAsia="cs-CZ"/>
    </w:rPr>
  </w:style>
  <w:style w:type="paragraph" w:styleId="Titulek">
    <w:name w:val="caption"/>
    <w:basedOn w:val="Normln"/>
    <w:qFormat/>
    <w:pPr>
      <w:suppressLineNumbers/>
      <w:spacing w:before="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Zhlavazpat">
    <w:name w:val="Záhlaví a zápatí"/>
    <w:basedOn w:val="Normln"/>
    <w:qFormat/>
  </w:style>
  <w:style w:type="paragraph" w:styleId="Zhlav">
    <w:name w:val="header"/>
    <w:basedOn w:val="Normln"/>
    <w:link w:val="ZhlavChar"/>
    <w:uiPriority w:val="99"/>
    <w:unhideWhenUsed/>
    <w:rsid w:val="00403E69"/>
    <w:pPr>
      <w:tabs>
        <w:tab w:val="center" w:pos="4536"/>
        <w:tab w:val="right" w:pos="9072"/>
      </w:tabs>
      <w:spacing w:after="0" w:line="240" w:lineRule="auto"/>
    </w:pPr>
  </w:style>
  <w:style w:type="paragraph" w:styleId="Zpat">
    <w:name w:val="footer"/>
    <w:basedOn w:val="Normln"/>
    <w:link w:val="ZpatChar"/>
    <w:uiPriority w:val="99"/>
    <w:unhideWhenUsed/>
    <w:rsid w:val="00403E69"/>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403E69"/>
    <w:pPr>
      <w:spacing w:after="0" w:line="240" w:lineRule="auto"/>
    </w:pPr>
    <w:rPr>
      <w:rFonts w:ascii="Tahoma" w:hAnsi="Tahoma" w:cs="Tahoma"/>
      <w:sz w:val="16"/>
      <w:szCs w:val="16"/>
    </w:rPr>
  </w:style>
  <w:style w:type="paragraph" w:styleId="Bezmezer">
    <w:name w:val="No Spacing"/>
    <w:link w:val="BezmezerChar"/>
    <w:uiPriority w:val="1"/>
    <w:qFormat/>
    <w:rsid w:val="00FB2FD3"/>
    <w:rPr>
      <w:rFonts w:ascii="Arial" w:hAnsi="Arial"/>
      <w:color w:val="000000" w:themeColor="text1"/>
      <w:szCs w:val="22"/>
      <w:lang w:eastAsia="en-US"/>
    </w:rPr>
  </w:style>
  <w:style w:type="paragraph" w:styleId="Odstavecseseznamem">
    <w:name w:val="List Paragraph"/>
    <w:basedOn w:val="Normln"/>
    <w:uiPriority w:val="34"/>
    <w:qFormat/>
    <w:rsid w:val="00C52232"/>
    <w:pPr>
      <w:ind w:left="720"/>
      <w:contextualSpacing/>
    </w:pPr>
  </w:style>
  <w:style w:type="paragraph" w:styleId="Zkladntextodsazen">
    <w:name w:val="Body Text Indent"/>
    <w:basedOn w:val="Normln"/>
    <w:link w:val="ZkladntextodsazenChar"/>
    <w:rsid w:val="00C52232"/>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qFormat/>
    <w:rsid w:val="00C52232"/>
    <w:pPr>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qFormat/>
    <w:rsid w:val="00C52232"/>
    <w:pPr>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qFormat/>
    <w:rsid w:val="00C52232"/>
    <w:pPr>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link w:val="Zkladntextodsazen2Char"/>
    <w:uiPriority w:val="99"/>
    <w:semiHidden/>
    <w:unhideWhenUsed/>
    <w:qFormat/>
    <w:rsid w:val="004518C8"/>
    <w:pPr>
      <w:spacing w:line="480" w:lineRule="auto"/>
      <w:ind w:left="283"/>
    </w:pPr>
  </w:style>
  <w:style w:type="paragraph" w:styleId="Prosttext">
    <w:name w:val="Plain Text"/>
    <w:basedOn w:val="Normln"/>
    <w:link w:val="ProsttextChar"/>
    <w:uiPriority w:val="99"/>
    <w:semiHidden/>
    <w:unhideWhenUsed/>
    <w:qFormat/>
    <w:rsid w:val="004518C8"/>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qFormat/>
    <w:rsid w:val="00062430"/>
    <w:pPr>
      <w:keepNext/>
      <w:keepLines/>
      <w:spacing w:before="560" w:after="0" w:line="240" w:lineRule="auto"/>
    </w:pPr>
  </w:style>
  <w:style w:type="paragraph" w:styleId="Podpis">
    <w:name w:val="Signature"/>
    <w:basedOn w:val="Normln"/>
    <w:link w:val="PodpisChar"/>
    <w:uiPriority w:val="99"/>
    <w:semiHidden/>
    <w:unhideWhenUsed/>
    <w:rsid w:val="00062430"/>
    <w:pPr>
      <w:spacing w:after="0" w:line="240" w:lineRule="auto"/>
      <w:ind w:left="4252"/>
    </w:pPr>
  </w:style>
  <w:style w:type="paragraph" w:styleId="Nzev">
    <w:name w:val="Title"/>
    <w:basedOn w:val="Bezmezer"/>
    <w:next w:val="Bezmezer"/>
    <w:link w:val="NzevChar"/>
    <w:uiPriority w:val="10"/>
    <w:qFormat/>
    <w:rsid w:val="00FB2FD3"/>
    <w:pPr>
      <w:spacing w:after="120"/>
      <w:contextualSpacing/>
    </w:pPr>
    <w:rPr>
      <w:rFonts w:eastAsia="Times New Roman"/>
      <w:spacing w:val="5"/>
      <w:kern w:val="2"/>
      <w:sz w:val="32"/>
      <w:szCs w:val="52"/>
      <w:lang w:eastAsia="cs-CZ"/>
    </w:rPr>
  </w:style>
  <w:style w:type="paragraph" w:styleId="Textkomente">
    <w:name w:val="annotation text"/>
    <w:basedOn w:val="Normln"/>
    <w:link w:val="TextkomenteChar"/>
    <w:uiPriority w:val="99"/>
    <w:semiHidden/>
    <w:unhideWhenUsed/>
    <w:qFormat/>
    <w:rsid w:val="00BA025E"/>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BA025E"/>
    <w:rPr>
      <w:b/>
      <w:bCs/>
    </w:rPr>
  </w:style>
  <w:style w:type="paragraph" w:customStyle="1" w:styleId="Obsahrmce">
    <w:name w:val="Obsah rámce"/>
    <w:basedOn w:val="Normln"/>
    <w:qFormat/>
  </w:style>
  <w:style w:type="table" w:styleId="Mkatabulky">
    <w:name w:val="Table Grid"/>
    <w:basedOn w:val="Normlntabulka"/>
    <w:uiPriority w:val="59"/>
    <w:rsid w:val="007B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50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cev.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solil@biocev.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ll.com/cell-reports/fulltext/S2211-1247(20)30757-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biocev.eu/" TargetMode="External"/><Relationship Id="rId2" Type="http://schemas.openxmlformats.org/officeDocument/2006/relationships/hyperlink" Target="mailto:biocev@biocev.eu" TargetMode="External"/><Relationship Id="rId1" Type="http://schemas.openxmlformats.org/officeDocument/2006/relationships/image" Target="media/image4.png"/><Relationship Id="rId5" Type="http://schemas.openxmlformats.org/officeDocument/2006/relationships/hyperlink" Target="http://www.biocev.eu/" TargetMode="External"/><Relationship Id="rId4" Type="http://schemas.openxmlformats.org/officeDocument/2006/relationships/hyperlink" Target="mailto:biocev@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3092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solil</dc:creator>
  <dc:description/>
  <cp:lastModifiedBy>Růžičková Markéta</cp:lastModifiedBy>
  <cp:revision>2</cp:revision>
  <dcterms:created xsi:type="dcterms:W3CDTF">2020-06-17T06:29:00Z</dcterms:created>
  <dcterms:modified xsi:type="dcterms:W3CDTF">2020-06-17T06:29:00Z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