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CF6782" w14:textId="3719389A" w:rsidR="009B0F6F" w:rsidRDefault="0067720A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</w:pPr>
      <w:r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  <w:t>Čtyři výrazní vědci získali čestné medaile Akademie věd</w:t>
      </w:r>
    </w:p>
    <w:p w14:paraId="10C2D9B2" w14:textId="3EFB3583" w:rsidR="009B0F6F" w:rsidRDefault="00B375C2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  <w:t xml:space="preserve">Praha, </w:t>
      </w:r>
      <w:r w:rsidR="0067720A"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  <w:t>29</w:t>
      </w:r>
      <w:r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  <w:t>. ledna 202</w:t>
      </w:r>
      <w:r w:rsidR="00AA27BB"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  <w:t>0</w:t>
      </w:r>
    </w:p>
    <w:p w14:paraId="2EC04BC7" w14:textId="0CBFBFC5" w:rsidR="0067720A" w:rsidRDefault="0067720A" w:rsidP="0067720A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</w:pPr>
      <w:r w:rsidRPr="0067720A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Jsou skvělými odborníky a zprostředkovávají srozumitelnou formou nové objevy. Čestné medaile Akademie věd ČR získali čtyři výrazní vědci, kteří se zabývají půdní biologií a</w:t>
      </w:r>
      <w:r w:rsidR="00325FD8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 </w:t>
      </w:r>
      <w:r w:rsidRPr="0067720A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zdravím včel, časovou regulací u savců, ochranou sýčků ve střední Evropě i přeměnou energie v</w:t>
      </w:r>
      <w:r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 </w:t>
      </w:r>
      <w:r w:rsidRPr="0067720A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buňce</w:t>
      </w:r>
      <w:r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.</w:t>
      </w:r>
    </w:p>
    <w:p w14:paraId="77E11353" w14:textId="77777777" w:rsidR="00325FD8" w:rsidRDefault="0067720A" w:rsidP="0067720A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</w:pPr>
      <w:r w:rsidRPr="0067720A">
        <w:rPr>
          <w:rStyle w:val="None"/>
          <w:rFonts w:ascii="Calibri" w:eastAsia="Calibri" w:hAnsi="Calibri" w:cs="Calibri"/>
          <w:i/>
          <w:color w:val="000000"/>
          <w:sz w:val="24"/>
          <w:szCs w:val="24"/>
          <w:u w:color="000000"/>
        </w:rPr>
        <w:t>Čestnou oborovou medaili Jana Evangelisty Purkyně za zásluhy v biomedicínských vědách</w:t>
      </w: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obdržel doyen české vědy v oblasti biochemie a fyziologie </w:t>
      </w:r>
      <w:r w:rsidRPr="0067720A">
        <w:rPr>
          <w:rStyle w:val="None"/>
          <w:rFonts w:ascii="Calibri" w:eastAsia="Calibri" w:hAnsi="Calibri" w:cs="Calibri"/>
          <w:b/>
          <w:color w:val="000000"/>
          <w:sz w:val="24"/>
          <w:szCs w:val="24"/>
          <w:u w:color="000000"/>
        </w:rPr>
        <w:t>Zdeněk Drahota</w:t>
      </w: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. Pracuje </w:t>
      </w:r>
      <w:r w:rsidR="00325FD8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ve</w:t>
      </w: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Fyziologickém ústavu v Krči a podstatně přispěl k rozvoji studia metabolismu živočichů se zaměřením na procesy přeměny energie v buňce. Jeho výzkum základních mechanizmů energetické funkce mitochondrií si získal vysoký respekt mezinárodní biochemické komunity a vytvořil základ pro rozvoj studia savčí bioenergetiky. </w:t>
      </w:r>
    </w:p>
    <w:p w14:paraId="7D0CDA7D" w14:textId="2DCEBCD0" w:rsidR="0067720A" w:rsidRDefault="0067720A" w:rsidP="0067720A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</w:pP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Poznání struktury, funkce a biogeneze mitochondrií se postupně stalo jedním z hlavních a</w:t>
      </w:r>
      <w:r w:rsidR="00325FD8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 </w:t>
      </w: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velmi úspěšných výzkumných směrů ústavu. Vedlo k založení řady nových laboratoří, které dnes na špičkové úrovni dále rozvíjejí mitochondriální problematiku od molekulární struktury až po translační aspekty zaměřené na poznání metabolických poruch. </w:t>
      </w:r>
    </w:p>
    <w:p w14:paraId="4D9A0AD8" w14:textId="14E0C589" w:rsidR="00807AD3" w:rsidRPr="00807AD3" w:rsidRDefault="00807AD3" w:rsidP="00807AD3">
      <w:pPr>
        <w:pStyle w:val="Body"/>
        <w:rPr>
          <w:rFonts w:ascii="Calibri" w:hAnsi="Calibri"/>
          <w:b/>
        </w:rPr>
      </w:pPr>
      <w:r>
        <w:rPr>
          <w:rFonts w:ascii="Calibri" w:hAnsi="Calibri"/>
          <w:b/>
        </w:rPr>
        <w:t>Popularizátoři</w:t>
      </w:r>
      <w:r w:rsidRPr="00807AD3">
        <w:rPr>
          <w:rFonts w:ascii="Calibri" w:hAnsi="Calibri"/>
          <w:b/>
        </w:rPr>
        <w:t xml:space="preserve"> vědy</w:t>
      </w:r>
    </w:p>
    <w:p w14:paraId="7A024700" w14:textId="77777777" w:rsidR="0067720A" w:rsidRDefault="0067720A" w:rsidP="0067720A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</w:pP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Také další oceněná </w:t>
      </w:r>
      <w:r w:rsidRPr="0067720A">
        <w:rPr>
          <w:rStyle w:val="None"/>
          <w:rFonts w:ascii="Calibri" w:eastAsia="Calibri" w:hAnsi="Calibri" w:cs="Calibri"/>
          <w:b/>
          <w:color w:val="000000"/>
          <w:sz w:val="24"/>
          <w:szCs w:val="24"/>
          <w:u w:color="000000"/>
        </w:rPr>
        <w:t>Alena Sumová</w:t>
      </w: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je z Fyziologického ústavu, kde vede laboratoř </w:t>
      </w:r>
      <w:proofErr w:type="spellStart"/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neurohumorálních</w:t>
      </w:r>
      <w:proofErr w:type="spellEnd"/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regulací. Stejně jako dalším třem laureátům i jí patří </w:t>
      </w:r>
      <w:r w:rsidRPr="0067720A">
        <w:rPr>
          <w:rStyle w:val="None"/>
          <w:rFonts w:ascii="Calibri" w:eastAsia="Calibri" w:hAnsi="Calibri" w:cs="Calibri"/>
          <w:i/>
          <w:color w:val="000000"/>
          <w:sz w:val="24"/>
          <w:szCs w:val="24"/>
          <w:u w:color="000000"/>
        </w:rPr>
        <w:t>Čestná medaile Vojtěcha Náprstka za zásluhy v popularizaci vědy</w:t>
      </w: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. </w:t>
      </w:r>
    </w:p>
    <w:p w14:paraId="5C636BB4" w14:textId="77777777" w:rsidR="00325FD8" w:rsidRDefault="0067720A" w:rsidP="0067720A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</w:pP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Alena Sumová se zaměřuje se na studium biologických hodin a časového systému u savců včetně člověka, které ovlivňují jak fyzické, tak duševní schopnosti a vůbec celkové nastavení organismu. </w:t>
      </w:r>
    </w:p>
    <w:p w14:paraId="19CDD5E2" w14:textId="6F2E403E" w:rsidR="0067720A" w:rsidRPr="0067720A" w:rsidRDefault="0067720A" w:rsidP="0067720A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</w:pP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Hlavním cílem studia Aleny Sumové a její skupiny je proto poznání dopadu narušení časové regulace na zdraví člověka během časného vývoje, v dospělosti a ve stáří. Vědkyně toto téma </w:t>
      </w: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lastRenderedPageBreak/>
        <w:t>často otevírá v médiích, ať už v podobě rozhovorů nebo komentářů v televizi či rozhlase. Působí také pedagogicky, v seminářích na vysokých školách i v pořadech pro střední školy.</w:t>
      </w:r>
    </w:p>
    <w:p w14:paraId="2A516C0D" w14:textId="37C7A830" w:rsidR="00325FD8" w:rsidRDefault="0067720A" w:rsidP="0067720A">
      <w:pPr>
        <w:pStyle w:val="Head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200" w:line="276" w:lineRule="auto"/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</w:pP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Stejné ocenění získal i vědecký pracovník brněnského Ústavu biologie obratlovců </w:t>
      </w:r>
      <w:r w:rsidRPr="0067720A">
        <w:rPr>
          <w:rStyle w:val="None"/>
          <w:rFonts w:ascii="Calibri" w:eastAsia="Calibri" w:hAnsi="Calibri" w:cs="Calibri"/>
          <w:b/>
          <w:color w:val="000000"/>
          <w:sz w:val="24"/>
          <w:szCs w:val="24"/>
          <w:u w:color="000000"/>
        </w:rPr>
        <w:t>Martin Šálek</w:t>
      </w: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, který se zaměřuje na široké spektrum témat. Je mezi nimi ochrana sýčků ve střední Evropě, podpora biodiverzity v zemědělské krajině, alternativní management ekosystémů a</w:t>
      </w:r>
      <w:r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 </w:t>
      </w: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ochrana př</w:t>
      </w:r>
      <w:r w:rsidR="00807AD3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írody, šíření invazivních druhů</w:t>
      </w: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nebo záchrana losa evropského v ČR a mapování výskytu sov. </w:t>
      </w:r>
    </w:p>
    <w:p w14:paraId="08930AB5" w14:textId="09D96BFE" w:rsidR="0067720A" w:rsidRPr="0067720A" w:rsidRDefault="0067720A" w:rsidP="0067720A">
      <w:pPr>
        <w:pStyle w:val="Head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200" w:line="276" w:lineRule="auto"/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</w:pP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Intenzivně je pak propaguje v médiích, například o návratu velkých kopytníků do rezervace v</w:t>
      </w:r>
      <w:r w:rsidR="00325FD8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 </w:t>
      </w: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Milovicích informovala řada tuzemských i zahraničních médií včetně New York </w:t>
      </w:r>
      <w:proofErr w:type="spellStart"/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Times</w:t>
      </w:r>
      <w:proofErr w:type="spellEnd"/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či BBC. Tomuto projektu se věnoval i časopis Science.</w:t>
      </w:r>
    </w:p>
    <w:p w14:paraId="0EB465E5" w14:textId="6D5BA30B" w:rsidR="00325FD8" w:rsidRDefault="0067720A" w:rsidP="0067720A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</w:pP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Také </w:t>
      </w:r>
      <w:r w:rsidRPr="0067720A">
        <w:rPr>
          <w:rStyle w:val="None"/>
          <w:rFonts w:ascii="Calibri" w:eastAsia="Calibri" w:hAnsi="Calibri" w:cs="Calibri"/>
          <w:b/>
          <w:color w:val="000000"/>
          <w:sz w:val="24"/>
          <w:szCs w:val="24"/>
          <w:u w:color="000000"/>
        </w:rPr>
        <w:t>Václav Krištůfek</w:t>
      </w: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z Biologi</w:t>
      </w:r>
      <w:r w:rsidR="00807AD3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ckého centra AV ČR vždy usiluje</w:t>
      </w: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o popularizaci vědy. </w:t>
      </w:r>
      <w:r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 </w:t>
      </w:r>
      <w:r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br/>
      </w: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V akademickém výzkumu působí již od konce 70. let, podílel se na založení a rozvoji Laboratoře půdní biologie </w:t>
      </w:r>
      <w:r w:rsidR="00807AD3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v ČSAV </w:t>
      </w: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a následně samostatného Ústavu půdní biologie, kde je vědeckým pracovníkem. Zabývá se taxonomií, biologii a ekologií půdních mikroorganismů, v</w:t>
      </w:r>
      <w:r w:rsidR="00F2337E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 </w:t>
      </w: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posledních letech zkoumá mikrobiologické aspekty zdraví včel. </w:t>
      </w:r>
    </w:p>
    <w:p w14:paraId="7F1547C7" w14:textId="3CF8C36A" w:rsidR="003701F2" w:rsidRPr="003701F2" w:rsidRDefault="0067720A" w:rsidP="0067720A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</w:pP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Václav Krištůfek </w:t>
      </w:r>
      <w:r w:rsidR="00807AD3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se podílí na prezentacích v rámci Týdne vědy a techniky, pracuje</w:t>
      </w: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 s</w:t>
      </w:r>
      <w:r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 </w:t>
      </w: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vysokoškolskými a střed</w:t>
      </w:r>
      <w:r w:rsidR="00807AD3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 xml:space="preserve">oškolskými studenty, organizuje </w:t>
      </w:r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výstavy s tematikou ochrany půdy. Je jedním ze zakladatelů Experimentální a výukové včelnice v areálu Biologického centra a</w:t>
      </w:r>
      <w:r w:rsidR="00F2337E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 </w:t>
      </w:r>
      <w:bookmarkStart w:id="0" w:name="_GoBack"/>
      <w:bookmarkEnd w:id="0"/>
      <w:r w:rsidRPr="0067720A">
        <w:rPr>
          <w:rStyle w:val="None"/>
          <w:rFonts w:ascii="Calibri" w:eastAsia="Calibri" w:hAnsi="Calibri" w:cs="Calibri"/>
          <w:color w:val="000000"/>
          <w:sz w:val="24"/>
          <w:szCs w:val="24"/>
          <w:u w:color="000000"/>
        </w:rPr>
        <w:t>podílí se na popularizaci včelařského oboru.</w:t>
      </w:r>
      <w:r w:rsidRPr="003701F2">
        <w:t xml:space="preserve"> </w:t>
      </w:r>
    </w:p>
    <w:sectPr w:rsidR="003701F2" w:rsidRPr="003701F2">
      <w:headerReference w:type="default" r:id="rId9"/>
      <w:footerReference w:type="default" r:id="rId10"/>
      <w:pgSz w:w="11900" w:h="16840"/>
      <w:pgMar w:top="3158" w:right="1133" w:bottom="1758" w:left="1701" w:header="709" w:footer="8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AA687" w14:textId="77777777" w:rsidR="00B375C2" w:rsidRDefault="00B375C2">
      <w:r>
        <w:separator/>
      </w:r>
    </w:p>
  </w:endnote>
  <w:endnote w:type="continuationSeparator" w:id="0">
    <w:p w14:paraId="64A631FA" w14:textId="77777777" w:rsidR="00B375C2" w:rsidRDefault="00B3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8F04" w14:textId="77777777" w:rsidR="009B0F6F" w:rsidRDefault="009B0F6F">
    <w:pPr>
      <w:pStyle w:val="Body"/>
      <w:tabs>
        <w:tab w:val="right" w:pos="9046"/>
      </w:tabs>
      <w:rPr>
        <w:rFonts w:ascii="Arial" w:hAnsi="Arial"/>
        <w:color w:val="0072B6"/>
        <w:sz w:val="14"/>
        <w:szCs w:val="14"/>
        <w:u w:color="0072B6"/>
      </w:rPr>
    </w:pPr>
  </w:p>
  <w:p w14:paraId="4FF36CBC" w14:textId="72221188" w:rsidR="009B0F6F" w:rsidRDefault="00B375C2">
    <w:pPr>
      <w:pStyle w:val="Body"/>
      <w:tabs>
        <w:tab w:val="right" w:pos="9046"/>
      </w:tabs>
      <w:spacing w:line="240" w:lineRule="auto"/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</w:pP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  <w:lang w:val="pt-PT"/>
      </w:rPr>
      <w:t>Kancel</w:t>
    </w:r>
    <w:proofErr w:type="spellStart"/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>ář</w:t>
    </w:r>
    <w:proofErr w:type="spellEnd"/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 xml:space="preserve">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  <w:lang w:val="de-DE"/>
      </w:rPr>
      <w:t>Akademie v</w:t>
    </w:r>
    <w:proofErr w:type="spellStart"/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>ěd</w:t>
    </w:r>
    <w:proofErr w:type="spellEnd"/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 xml:space="preserve"> ČR</w:t>
    </w: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 xml:space="preserve">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ab/>
    </w:r>
  </w:p>
  <w:p w14:paraId="489F51CC" w14:textId="094A1412" w:rsidR="009B0F6F" w:rsidRDefault="00B375C2">
    <w:pPr>
      <w:pStyle w:val="Body"/>
      <w:tabs>
        <w:tab w:val="left" w:pos="1995"/>
        <w:tab w:val="right" w:pos="9046"/>
      </w:tabs>
      <w:spacing w:line="240" w:lineRule="auto"/>
      <w:rPr>
        <w:rFonts w:ascii="Motiva Sans" w:eastAsia="Motiva Sans" w:hAnsi="Motiva Sans" w:cs="Motiva Sans"/>
        <w:color w:val="0072B6"/>
        <w:sz w:val="16"/>
        <w:szCs w:val="16"/>
        <w:u w:color="0072B6"/>
      </w:rPr>
    </w:pPr>
    <w:r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 xml:space="preserve">Ing. Jan Martinek  </w:t>
    </w:r>
    <w:r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ab/>
    </w:r>
    <w:r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ab/>
    </w:r>
  </w:p>
  <w:p w14:paraId="2311CF5C" w14:textId="5316EA2F" w:rsidR="009B0F6F" w:rsidRDefault="00B375C2">
    <w:pPr>
      <w:pStyle w:val="Body"/>
      <w:tabs>
        <w:tab w:val="right" w:pos="9046"/>
      </w:tabs>
      <w:spacing w:line="240" w:lineRule="auto"/>
      <w:rPr>
        <w:rStyle w:val="Hyperlink0"/>
      </w:rPr>
    </w:pP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E-mail: </w:t>
    </w:r>
    <w:hyperlink r:id="rId1" w:history="1">
      <w:r>
        <w:rPr>
          <w:rStyle w:val="Hyperlink0"/>
        </w:rPr>
        <w:t>martinek@kav.cas.cz</w:t>
      </w:r>
    </w:hyperlink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 xml:space="preserve"> 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</w:r>
  </w:p>
  <w:p w14:paraId="7D4CC480" w14:textId="38070DE1" w:rsidR="009B0F6F" w:rsidRDefault="00B375C2">
    <w:pPr>
      <w:pStyle w:val="Body"/>
      <w:tabs>
        <w:tab w:val="right" w:pos="9046"/>
      </w:tabs>
      <w:spacing w:line="240" w:lineRule="auto"/>
    </w:pP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>Telefon: +420 221 403 423, +420 602</w:t>
    </w:r>
    <w:r>
      <w:rPr>
        <w:rStyle w:val="None"/>
        <w:rFonts w:ascii="Calibri" w:eastAsia="Calibri" w:hAnsi="Calibri" w:cs="Calibri"/>
        <w:color w:val="0072B6"/>
        <w:sz w:val="16"/>
        <w:szCs w:val="16"/>
        <w:u w:color="0072B6"/>
      </w:rPr>
      <w:t> 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>270 999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  <w:t xml:space="preserve">   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7C798" w14:textId="77777777" w:rsidR="00B375C2" w:rsidRDefault="00B375C2">
      <w:r>
        <w:separator/>
      </w:r>
    </w:p>
  </w:footnote>
  <w:footnote w:type="continuationSeparator" w:id="0">
    <w:p w14:paraId="27826781" w14:textId="77777777" w:rsidR="00B375C2" w:rsidRDefault="00B3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5F53" w14:textId="4C3083E7" w:rsidR="009B0F6F" w:rsidRDefault="00B375C2">
    <w:pPr>
      <w:pStyle w:val="Zhlav"/>
      <w:tabs>
        <w:tab w:val="clear" w:pos="4536"/>
        <w:tab w:val="clear" w:pos="9072"/>
        <w:tab w:val="left" w:pos="5295"/>
      </w:tabs>
      <w:jc w:val="right"/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7FA762B8" wp14:editId="538337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0" b="0"/>
          <wp:wrapNone/>
          <wp:docPr id="1073741825" name="officeArt object" descr="TISKOVA ZPRAVA PRO WEB PDF LUŽA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ISKOVA ZPRAVA PRO WEB PDF LUŽANY.jpg" descr="TISKOVA ZPRAVA PRO WEB PDF LUŽAN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6D060412" wp14:editId="7C410144">
              <wp:simplePos x="0" y="0"/>
              <wp:positionH relativeFrom="page">
                <wp:posOffset>1076324</wp:posOffset>
              </wp:positionH>
              <wp:positionV relativeFrom="page">
                <wp:posOffset>9977755</wp:posOffset>
              </wp:positionV>
              <wp:extent cx="5753102" cy="0"/>
              <wp:effectExtent l="0" t="0" r="0" b="0"/>
              <wp:wrapNone/>
              <wp:docPr id="1073741827" name="officeArt object" descr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2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A7EBB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6F6458D" id="officeArt object" o:spid="_x0000_s1026" alt="Přímá spojnice 4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4.75pt,785.65pt" to="537.75pt,7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H/1gEAAHIDAAAOAAAAZHJzL2Uyb0RvYy54bWysU0tuE0EQ3SNxh1bv8YwnNg4jj6MkJmwQ&#10;WAIO0O6Pp6P+qavjsY/CkgNwioh7Ud3jmAA7xKam6/eq6lXN8upgDdnLCNq7jk4nNSXScS+023X0&#10;y+e7V5eUQGJOMOOd7OhRAr1avXyxHEIrG997I2QkCOKgHUJH+5RCW1XAe2kZTHyQDp3KR8sSqnFX&#10;icgGRLemaur6dTX4KEL0XAKgdT066argKyV5+qgUyERMR7G3VGQscptltVqydhdZ6DU/tcH+oQvL&#10;tMOiZ6g1S4w8RP0XlNU8evAqTbi3lVdKc1lmwGmm9R/TfOpZkGUWJAfCmSb4f7D8w34TiRa4u3px&#10;sZhNL5sFJY5Z3NXY3XVMxG/vkUlKhASO5G1+fH38bh+/EQj+3uEEZJaJHAK0iHfrNvGkQdjEzMpB&#10;RZu/iEgOhfzjmXx5SISjcb6YX0zrhhL+5Kt+JYYI6Z30luRHR412mRfWsv17SFgMQ59Cstn5O21M&#10;2a1xZOjom3kzR2SGF6YMSyUXvNEix+UMiLvtrYlkz/BQZteLtzc3eSTE/S0sF1kz6Me44hpPKPoH&#10;J8YE4zKgLMd36i4zM3KRX1svjoWiKmu42FLndIT5cp7r+H7+q6x+AgAA//8DAFBLAwQUAAYACAAA&#10;ACEAjHxyi+AAAAAOAQAADwAAAGRycy9kb3ducmV2LnhtbEyPQU/DMAyF70j8h8hI3Fg6UNdRmk4w&#10;aRMXJNjQzlljmkLjVE22lf56vAOCm9/z0/PnYjG4VhyxD40nBdNJAgKp8qahWsH7dnUzBxGiJqNb&#10;T6jgGwMsysuLQufGn+gNj5tYCy6hkGsFNsYulzJUFp0OE98h8e7D905Hln0tTa9PXO5aeZskM+l0&#10;Q3zB6g6XFquvzcEpGM18+fps1+PL0y4b0zpsV+vdp1LXV8PjA4iIQ/wLwxmf0aFkpr0/kAmiZT27&#10;TznKQ5pN70CcI0mWsrf/9WRZyP9vlD8AAAD//wMAUEsBAi0AFAAGAAgAAAAhALaDOJL+AAAA4QEA&#10;ABMAAAAAAAAAAAAAAAAAAAAAAFtDb250ZW50X1R5cGVzXS54bWxQSwECLQAUAAYACAAAACEAOP0h&#10;/9YAAACUAQAACwAAAAAAAAAAAAAAAAAvAQAAX3JlbHMvLnJlbHNQSwECLQAUAAYACAAAACEAFqQB&#10;/9YBAAByAwAADgAAAAAAAAAAAAAAAAAuAgAAZHJzL2Uyb0RvYy54bWxQSwECLQAUAAYACAAAACEA&#10;jHxyi+AAAAAOAQAADwAAAAAAAAAAAAAAAAAwBAAAZHJzL2Rvd25yZXYueG1sUEsFBgAAAAAEAAQA&#10;8wAAAD0FAAAAAA==&#10;" strokecolor="#4a7ebb">
              <w10:wrap anchorx="page" anchory="page"/>
            </v:lin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6F"/>
    <w:rsid w:val="002A7469"/>
    <w:rsid w:val="00325FD8"/>
    <w:rsid w:val="003701F2"/>
    <w:rsid w:val="004115E8"/>
    <w:rsid w:val="00553E01"/>
    <w:rsid w:val="0067720A"/>
    <w:rsid w:val="00807AD3"/>
    <w:rsid w:val="009A40E8"/>
    <w:rsid w:val="009B0F6F"/>
    <w:rsid w:val="009E72E0"/>
    <w:rsid w:val="00A60070"/>
    <w:rsid w:val="00AA27BB"/>
    <w:rsid w:val="00B375C2"/>
    <w:rsid w:val="00C40394"/>
    <w:rsid w:val="00F2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37964"/>
  <w15:docId w15:val="{CE21907D-F92D-4412-AC8F-43AFBB1D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styleId="Zhlav">
    <w:name w:val="header"/>
    <w:pPr>
      <w:tabs>
        <w:tab w:val="center" w:pos="4536"/>
        <w:tab w:val="right" w:pos="9072"/>
      </w:tabs>
      <w:spacing w:line="360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Motiva Sans" w:eastAsia="Motiva Sans" w:hAnsi="Motiva Sans" w:cs="Motiva Sans"/>
      <w:color w:val="0072B6"/>
      <w:sz w:val="16"/>
      <w:szCs w:val="16"/>
      <w:u w:val="single" w:color="0072B6"/>
    </w:rPr>
  </w:style>
  <w:style w:type="paragraph" w:customStyle="1" w:styleId="Heading">
    <w:name w:val="Heading"/>
    <w:next w:val="Body"/>
    <w:pPr>
      <w:keepNext/>
      <w:keepLines/>
      <w:spacing w:before="240" w:line="360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0000FF"/>
      <w:sz w:val="22"/>
      <w:szCs w:val="22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2">
    <w:name w:val="Hyperlink.2"/>
    <w:basedOn w:val="Link"/>
    <w:rPr>
      <w:rFonts w:ascii="Calibri" w:eastAsia="Calibri" w:hAnsi="Calibri" w:cs="Calibri"/>
      <w:color w:val="000000"/>
      <w:sz w:val="24"/>
      <w:szCs w:val="24"/>
      <w:u w:val="single"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0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0E8"/>
    <w:rPr>
      <w:rFonts w:ascii="Tahoma" w:hAnsi="Tahoma" w:cs="Tahoma"/>
      <w:sz w:val="16"/>
      <w:szCs w:val="16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0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0E8"/>
    <w:rPr>
      <w:b/>
      <w:bCs/>
      <w:lang w:val="en-US" w:eastAsia="en-US"/>
    </w:rPr>
  </w:style>
  <w:style w:type="paragraph" w:styleId="Bezmezer">
    <w:name w:val="No Spacing"/>
    <w:uiPriority w:val="1"/>
    <w:qFormat/>
    <w:rsid w:val="003701F2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C403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03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8" ma:contentTypeDescription="Vytvoří nový dokument" ma:contentTypeScope="" ma:versionID="0824cbc06cb560b5cbd18924c95e7455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f44a23aefe59aaa6a53285b913d131fb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E506D-A5AF-4995-B07B-42837E0199E2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ec94cc93-81be-401c-abc3-e93253b1d124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5185F80-9612-4336-9ECB-403E4AC4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94677-D6FE-4B52-80EC-1633FCA42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Markéta</dc:creator>
  <cp:lastModifiedBy>Růžičková Markéta</cp:lastModifiedBy>
  <cp:revision>2</cp:revision>
  <cp:lastPrinted>2020-01-08T07:54:00Z</cp:lastPrinted>
  <dcterms:created xsi:type="dcterms:W3CDTF">2020-01-29T08:56:00Z</dcterms:created>
  <dcterms:modified xsi:type="dcterms:W3CDTF">2020-01-29T08:56:00Z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