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1E77" w14:textId="77777777" w:rsidR="000000E0" w:rsidRDefault="000000E0" w:rsidP="000000E0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0000E0">
        <w:rPr>
          <w:rFonts w:ascii="Arial" w:hAnsi="Arial" w:cs="Arial"/>
          <w:b/>
          <w:sz w:val="28"/>
        </w:rPr>
        <w:t>Domácí násilí za COVID-19: Je to o lidech?</w:t>
      </w:r>
    </w:p>
    <w:p w14:paraId="1A5E8842" w14:textId="77777777" w:rsidR="0062236B" w:rsidRPr="0062236B" w:rsidRDefault="001360AD" w:rsidP="000000E0">
      <w:pPr>
        <w:spacing w:after="0"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br/>
      </w:r>
      <w:r w:rsidR="00E85717">
        <w:rPr>
          <w:rFonts w:ascii="Arial" w:hAnsi="Arial" w:cs="Arial"/>
          <w:b/>
        </w:rPr>
        <w:t>22</w:t>
      </w:r>
      <w:r w:rsidR="0062236B" w:rsidRPr="0062236B">
        <w:rPr>
          <w:rFonts w:ascii="Arial" w:hAnsi="Arial" w:cs="Arial"/>
          <w:b/>
        </w:rPr>
        <w:t xml:space="preserve">. </w:t>
      </w:r>
      <w:r w:rsidR="00E85717">
        <w:rPr>
          <w:rFonts w:ascii="Arial" w:hAnsi="Arial" w:cs="Arial"/>
          <w:b/>
        </w:rPr>
        <w:t>října</w:t>
      </w:r>
      <w:r w:rsidR="0062236B" w:rsidRPr="0062236B">
        <w:rPr>
          <w:rFonts w:ascii="Arial" w:hAnsi="Arial" w:cs="Arial"/>
          <w:b/>
        </w:rPr>
        <w:t xml:space="preserve"> 20</w:t>
      </w:r>
      <w:r w:rsidR="00E85717">
        <w:rPr>
          <w:rFonts w:ascii="Arial" w:hAnsi="Arial" w:cs="Arial"/>
          <w:b/>
        </w:rPr>
        <w:t>20</w:t>
      </w:r>
      <w:r w:rsidR="0062236B" w:rsidRPr="0062236B">
        <w:rPr>
          <w:rFonts w:ascii="Arial" w:hAnsi="Arial" w:cs="Arial"/>
          <w:b/>
        </w:rPr>
        <w:t xml:space="preserve">, Praha | </w:t>
      </w:r>
      <w:r w:rsidR="00E85717" w:rsidRPr="00E85717">
        <w:rPr>
          <w:rFonts w:ascii="Arial" w:hAnsi="Arial" w:cs="Arial"/>
          <w:i/>
        </w:rPr>
        <w:t xml:space="preserve">„Je to člověk od člověka“ – to je nejčastější věta, která zaznívá v okamžiku, kdy se výzkumnice Blanka Nyklová ze Sociologického ústavu AV ČR, a Dana </w:t>
      </w:r>
      <w:proofErr w:type="spellStart"/>
      <w:r w:rsidR="00E85717" w:rsidRPr="00E85717">
        <w:rPr>
          <w:rFonts w:ascii="Arial" w:hAnsi="Arial" w:cs="Arial"/>
          <w:i/>
        </w:rPr>
        <w:t>Moree</w:t>
      </w:r>
      <w:proofErr w:type="spellEnd"/>
      <w:r w:rsidR="00E85717" w:rsidRPr="00E85717">
        <w:rPr>
          <w:rFonts w:ascii="Arial" w:hAnsi="Arial" w:cs="Arial"/>
          <w:i/>
        </w:rPr>
        <w:t xml:space="preserve"> z Fakulty humanitních studií Univerzity Karlovy ptají policistů, sociálních pracovnic z OSPOD nebo Intervenčních center na fungování systému pomoci obětem domácího násilí.</w:t>
      </w:r>
    </w:p>
    <w:p w14:paraId="379E1B54" w14:textId="77777777" w:rsidR="00E85717" w:rsidRDefault="00E85717" w:rsidP="00E85717">
      <w:pPr>
        <w:jc w:val="both"/>
        <w:rPr>
          <w:rFonts w:ascii="Arial" w:hAnsi="Arial" w:cs="Arial"/>
        </w:rPr>
      </w:pPr>
    </w:p>
    <w:p w14:paraId="478B26B4" w14:textId="77777777" w:rsidR="00E85717" w:rsidRPr="00C240B5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Výzkum začal již na jaře 2020 v době nouzového stavu a v </w:t>
      </w:r>
      <w:hyperlink r:id="rId11" w:history="1">
        <w:r w:rsidRPr="00C240B5">
          <w:rPr>
            <w:rStyle w:val="Hypertextovodkaz"/>
            <w:rFonts w:ascii="Arial" w:hAnsi="Arial" w:cs="Arial"/>
          </w:rPr>
          <w:t>první fázi</w:t>
        </w:r>
      </w:hyperlink>
      <w:r w:rsidRPr="00C240B5">
        <w:rPr>
          <w:rFonts w:ascii="Arial" w:hAnsi="Arial" w:cs="Arial"/>
        </w:rPr>
        <w:t xml:space="preserve"> se zaměřil na data od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neziskových organizací. Výsledky naznačily velkou latenci domácího násilí a zároveň nekonzistenci v řešení jednotlivých případů ze strany institucí, jako jsou policie, OSPOD, intervenční centra a další pomáhající organizace. Právě proto se na ně a na faktické fungování systému v létě 2020 zaměřila druhá fáze výzkumu.</w:t>
      </w:r>
    </w:p>
    <w:p w14:paraId="4058A247" w14:textId="77777777" w:rsidR="00E85717" w:rsidRPr="00C240B5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Výsledky výzkumu mezi pomáhajícími institucemi potvrdily, že i za nárůstu intenzity domácího násilí za pandemické situace systém pomoci funguje nekonzistentně – situace obětí se tak často vyhodnocuje na každém místě jinak. To nepřispívá k celkové důvěře v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instituce, což si uvědomují i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někteří jejich zaměstnanci, ztěžuje to také orientaci v systému u často traumatizovaných obětí. Výzkum rovněž poukázal na skutečnost, že jednotlivé složky systému nicméně dokáží i za stávajících podmínek obětem pomáhat, pokud dobře využijí možnosti, které jim legislativa dává. Co výsledky výzkumu v obecnější rovině říkají o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 xml:space="preserve">jednotlivých institucích a jejich fungování v době </w:t>
      </w:r>
      <w:proofErr w:type="spellStart"/>
      <w:r w:rsidRPr="00C240B5">
        <w:rPr>
          <w:rFonts w:ascii="Arial" w:hAnsi="Arial" w:cs="Arial"/>
        </w:rPr>
        <w:t>koronavirové</w:t>
      </w:r>
      <w:proofErr w:type="spellEnd"/>
      <w:r w:rsidRPr="00C240B5">
        <w:rPr>
          <w:rFonts w:ascii="Arial" w:hAnsi="Arial" w:cs="Arial"/>
        </w:rPr>
        <w:t xml:space="preserve"> pandemie?</w:t>
      </w:r>
    </w:p>
    <w:p w14:paraId="2356644C" w14:textId="77777777" w:rsidR="00E85717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Z rozhovorů s policisty a policistkami vyplývá, že se PČR mnohde potýká s nedostatkem kvalifikovaného personálu. V řadě případů je to zejména nedostatek zkušeností, co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komplikuje schopnost policistů vyhodnotit na místě, zda se jedná o domácí násilí či zda je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 xml:space="preserve">skutečně na místě vyhodnotit situaci jako ojedinělý incident. Z výzkumu vyplývá, že </w:t>
      </w:r>
      <w:r w:rsidRPr="00C240B5">
        <w:rPr>
          <w:rFonts w:ascii="Arial" w:hAnsi="Arial" w:cs="Arial"/>
          <w:b/>
        </w:rPr>
        <w:t xml:space="preserve">násilí je lépe podchyceno tam, kde PČR zůstane s rodinou ve styku a zapojí do monitorování či řešení situace </w:t>
      </w:r>
      <w:r w:rsidRPr="00C240B5">
        <w:rPr>
          <w:rFonts w:ascii="Arial" w:hAnsi="Arial" w:cs="Arial"/>
        </w:rPr>
        <w:t>další složky, např. OSPOD, intervenční centrum či neziskovou organizaci. Podstatnou roli rovněž sehrává proaktivní přístup nadřízených, kteří mohou, ale ne vždy skutečně revidují veškerá hlášení tam, kde by se o domácí násilí mohlo jednat. Zároveň je třeba upozornit na nebezpečí redukce domácího násilí pouze na tu jeho podobu, která opodstatňuje případné trestní stíhání – o domácí násilí se totiž jedná daleko dříve, než takto eskaluje. Ve zdánlivě jemnější podobě může trvat i řadu let s trvalými zdravotními, psychickými a ekonomickými dopady na oběť.</w:t>
      </w:r>
    </w:p>
    <w:p w14:paraId="44527DAB" w14:textId="77777777" w:rsidR="00E85717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 xml:space="preserve">Také u případů, jež řeší OSPOD – tedy tam, kde se domácí násilí děje v přítomnosti dětí –, výzkum ukázal, </w:t>
      </w:r>
      <w:r w:rsidRPr="00C240B5">
        <w:rPr>
          <w:rFonts w:ascii="Arial" w:hAnsi="Arial" w:cs="Arial"/>
          <w:b/>
        </w:rPr>
        <w:t>že lépe fungují proaktivní pracoviště</w:t>
      </w:r>
      <w:r w:rsidRPr="00C240B5">
        <w:rPr>
          <w:rFonts w:ascii="Arial" w:hAnsi="Arial" w:cs="Arial"/>
        </w:rPr>
        <w:t>, která se i během nouzového stavu snažila udržovat styky s rodinami, u nichž předpokládala možnost nárůstu násilí, případně preventivně navštěvovala lokality, kde nárůst násilí předpokládala. Relativně kriticky byla hodnocena spolupráce s přetíženými Úřady práce a skutečnost, že sociální dávky i dávky v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hmotné nouzi byly v době nouzového stavu vypláceny mnohdy se značným zpožděním, což velmi tíživě dopadá na osoby řešící situaci domácího násilí, na nichž jsou často závislé děti.</w:t>
      </w:r>
    </w:p>
    <w:p w14:paraId="2BABDC98" w14:textId="77777777" w:rsidR="00E85717" w:rsidRDefault="00E85717" w:rsidP="00E85717">
      <w:pPr>
        <w:jc w:val="both"/>
        <w:rPr>
          <w:rFonts w:ascii="Arial" w:hAnsi="Arial" w:cs="Arial"/>
        </w:rPr>
      </w:pPr>
    </w:p>
    <w:p w14:paraId="7B3A7407" w14:textId="77777777" w:rsidR="00E85717" w:rsidRDefault="00E85717" w:rsidP="00E85717">
      <w:pPr>
        <w:jc w:val="both"/>
        <w:rPr>
          <w:rFonts w:ascii="Arial" w:hAnsi="Arial" w:cs="Arial"/>
        </w:rPr>
      </w:pPr>
    </w:p>
    <w:p w14:paraId="0C823552" w14:textId="77777777" w:rsidR="00E85717" w:rsidRDefault="00E85717" w:rsidP="00E85717">
      <w:pPr>
        <w:jc w:val="both"/>
        <w:rPr>
          <w:rFonts w:ascii="Arial" w:hAnsi="Arial" w:cs="Arial"/>
        </w:rPr>
      </w:pPr>
    </w:p>
    <w:p w14:paraId="7A44392B" w14:textId="77777777" w:rsidR="000000E0" w:rsidRDefault="000000E0" w:rsidP="00E85717">
      <w:pPr>
        <w:jc w:val="both"/>
        <w:rPr>
          <w:rFonts w:ascii="Arial" w:hAnsi="Arial" w:cs="Arial"/>
        </w:rPr>
      </w:pPr>
    </w:p>
    <w:p w14:paraId="2652112C" w14:textId="77777777" w:rsidR="00E85717" w:rsidRPr="00C240B5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Analýza rozhovorů s terapeutickými pracovníky, ať už v rámci intervenčních center či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projektů zaměřených na pomoc rodinám procházejícím akutním konfliktem, ukázala, že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během a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po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skončení první vlny epidemiologických opatření docházelo a dochází k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extrémnějším útokům ze strany osob, jež se chovají agresivně, a zároveň lze odhadovat, že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  <w:b/>
        </w:rPr>
        <w:t>dopady násilí budou za</w:t>
      </w:r>
      <w:r>
        <w:rPr>
          <w:rFonts w:ascii="Arial" w:hAnsi="Arial" w:cs="Arial"/>
          <w:b/>
        </w:rPr>
        <w:t> </w:t>
      </w:r>
      <w:r w:rsidRPr="00C240B5">
        <w:rPr>
          <w:rFonts w:ascii="Arial" w:hAnsi="Arial" w:cs="Arial"/>
          <w:b/>
        </w:rPr>
        <w:t>nejisté společenské situace vážnější</w:t>
      </w:r>
      <w:r w:rsidRPr="00C240B5">
        <w:rPr>
          <w:rFonts w:ascii="Arial" w:hAnsi="Arial" w:cs="Arial"/>
        </w:rPr>
        <w:t xml:space="preserve">. </w:t>
      </w:r>
    </w:p>
    <w:p w14:paraId="356983DA" w14:textId="77777777" w:rsidR="00E85717" w:rsidRPr="00C240B5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 xml:space="preserve">Napříč systémem je patrná </w:t>
      </w:r>
      <w:r w:rsidRPr="00C240B5">
        <w:rPr>
          <w:rFonts w:ascii="Arial" w:hAnsi="Arial" w:cs="Arial"/>
          <w:b/>
        </w:rPr>
        <w:t>tabuizace sexualizovaného násilí</w:t>
      </w:r>
      <w:r w:rsidRPr="00C240B5">
        <w:rPr>
          <w:rFonts w:ascii="Arial" w:hAnsi="Arial" w:cs="Arial"/>
        </w:rPr>
        <w:t>, o jehož časté přítomnosti ale zároveň většina odborných pracovnic a pracovníků systému pomoci nepochybuje. Lze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konstatovat, že pro oběti domácího násilí je v současné době velmi obtížné o tomto typu násilí mluvit, byť jeho dopady bývají obzvláště ničivé.</w:t>
      </w:r>
    </w:p>
    <w:p w14:paraId="2BF404E2" w14:textId="77777777" w:rsidR="00E85717" w:rsidRPr="00C240B5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 xml:space="preserve">Dalším styčným bodem </w:t>
      </w:r>
      <w:r w:rsidRPr="00C240B5">
        <w:rPr>
          <w:rFonts w:ascii="Arial" w:hAnsi="Arial" w:cs="Arial"/>
          <w:b/>
        </w:rPr>
        <w:t>je kritika přestupkového řízení</w:t>
      </w:r>
      <w:r w:rsidRPr="00C240B5">
        <w:rPr>
          <w:rFonts w:ascii="Arial" w:hAnsi="Arial" w:cs="Arial"/>
        </w:rPr>
        <w:t>, u nějž řada případů domácího násilí končí – komise, jež přestupky vyhodnocují, nemají potřebné kompetence k posouzení spáchaného násilí a jeho následků. Postihy, které mohou uložit, navíc demotivují i deprimují oběti či jejich děti, které se odhodlaly celou situaci řešit a naopak mohou posílit osoby, které se násilí dopouštějí.</w:t>
      </w:r>
    </w:p>
    <w:p w14:paraId="4B6C1EE7" w14:textId="77777777" w:rsidR="00E85717" w:rsidRPr="00C240B5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 xml:space="preserve">Zároveň se potvrdila </w:t>
      </w:r>
      <w:r w:rsidRPr="00C240B5">
        <w:rPr>
          <w:rFonts w:ascii="Arial" w:hAnsi="Arial" w:cs="Arial"/>
          <w:b/>
        </w:rPr>
        <w:t>potřeba zřízení dalších míst v azylových domech</w:t>
      </w:r>
      <w:r w:rsidRPr="00C240B5">
        <w:rPr>
          <w:rFonts w:ascii="Arial" w:hAnsi="Arial" w:cs="Arial"/>
        </w:rPr>
        <w:t xml:space="preserve"> a jejich celková adaptace na krizovou situaci tak, aby nedocházelo k omezování pobytových a krizových služeb, ale naopak k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jejich navýšení.</w:t>
      </w:r>
    </w:p>
    <w:p w14:paraId="0DEA64BB" w14:textId="77777777" w:rsidR="00E85717" w:rsidRPr="00C240B5" w:rsidRDefault="00E85717" w:rsidP="00E85717">
      <w:pPr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 xml:space="preserve">Ve světle trvající pandemické situace je třeba upozornit na </w:t>
      </w:r>
      <w:r w:rsidRPr="00C240B5">
        <w:rPr>
          <w:rFonts w:ascii="Arial" w:hAnsi="Arial" w:cs="Arial"/>
          <w:b/>
        </w:rPr>
        <w:t>přetrvávající přetíženost neziskových organizací</w:t>
      </w:r>
      <w:r w:rsidRPr="00C240B5">
        <w:rPr>
          <w:rFonts w:ascii="Arial" w:hAnsi="Arial" w:cs="Arial"/>
        </w:rPr>
        <w:t xml:space="preserve"> poskytujících specializované služby obětem domácího a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sexualizovaného násilí.</w:t>
      </w:r>
      <w:r>
        <w:rPr>
          <w:rFonts w:ascii="Arial" w:hAnsi="Arial" w:cs="Arial"/>
        </w:rPr>
        <w:t xml:space="preserve"> </w:t>
      </w:r>
      <w:r w:rsidRPr="00C240B5">
        <w:rPr>
          <w:rFonts w:ascii="Arial" w:hAnsi="Arial" w:cs="Arial"/>
        </w:rPr>
        <w:t>Tyto služby fungují jako určitá záchytná síť pro ty, kteří stávajícím systémem propadávají a zároveň umožňují své klientele zorientovat se v často nepříliš přehledném systému toho, jak v místě jejich působení funguje. Tím reagují na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nekonzistentnost systému.</w:t>
      </w:r>
    </w:p>
    <w:p w14:paraId="7427011E" w14:textId="77777777" w:rsidR="00E85717" w:rsidRDefault="00E85717" w:rsidP="00E85717">
      <w:pPr>
        <w:jc w:val="both"/>
        <w:rPr>
          <w:rFonts w:ascii="Arial" w:hAnsi="Arial" w:cs="Arial"/>
          <w:b/>
        </w:rPr>
      </w:pPr>
    </w:p>
    <w:p w14:paraId="1762DC07" w14:textId="77777777" w:rsidR="00E85717" w:rsidRDefault="00E85717" w:rsidP="00E85717">
      <w:pPr>
        <w:jc w:val="both"/>
        <w:rPr>
          <w:rFonts w:ascii="Arial" w:hAnsi="Arial" w:cs="Arial"/>
          <w:b/>
        </w:rPr>
      </w:pPr>
    </w:p>
    <w:p w14:paraId="469FC365" w14:textId="77777777" w:rsidR="00E85717" w:rsidRPr="00C240B5" w:rsidRDefault="00E85717" w:rsidP="00E85717">
      <w:pPr>
        <w:jc w:val="both"/>
        <w:rPr>
          <w:rFonts w:ascii="Arial" w:hAnsi="Arial" w:cs="Arial"/>
          <w:b/>
        </w:rPr>
      </w:pPr>
    </w:p>
    <w:p w14:paraId="7A17E523" w14:textId="77777777" w:rsidR="00E85717" w:rsidRPr="00E85717" w:rsidRDefault="00E85717" w:rsidP="00E85717">
      <w:pPr>
        <w:jc w:val="both"/>
        <w:rPr>
          <w:rFonts w:ascii="Arial" w:hAnsi="Arial" w:cs="Arial"/>
          <w:b/>
          <w:sz w:val="24"/>
        </w:rPr>
      </w:pPr>
      <w:r w:rsidRPr="00E85717">
        <w:rPr>
          <w:rFonts w:ascii="Arial" w:hAnsi="Arial" w:cs="Arial"/>
          <w:b/>
          <w:sz w:val="24"/>
        </w:rPr>
        <w:t xml:space="preserve">Kontakty </w:t>
      </w:r>
    </w:p>
    <w:p w14:paraId="01BE5BB1" w14:textId="77777777" w:rsidR="00E85717" w:rsidRPr="00C240B5" w:rsidRDefault="00E85717" w:rsidP="00E85717">
      <w:pPr>
        <w:spacing w:after="0"/>
        <w:jc w:val="both"/>
        <w:rPr>
          <w:rFonts w:ascii="Arial" w:hAnsi="Arial" w:cs="Arial"/>
          <w:bCs/>
        </w:rPr>
      </w:pPr>
      <w:r w:rsidRPr="00C240B5">
        <w:rPr>
          <w:rFonts w:ascii="Arial" w:hAnsi="Arial" w:cs="Arial"/>
          <w:b/>
        </w:rPr>
        <w:t>Blanka Nyklová</w:t>
      </w:r>
      <w:r w:rsidRPr="00C240B5">
        <w:rPr>
          <w:rFonts w:ascii="Arial" w:hAnsi="Arial" w:cs="Arial"/>
          <w:bCs/>
        </w:rPr>
        <w:t>, Sociologický ústav AV ČR, v.</w:t>
      </w:r>
      <w:r>
        <w:rPr>
          <w:rFonts w:ascii="Arial" w:hAnsi="Arial" w:cs="Arial"/>
          <w:bCs/>
        </w:rPr>
        <w:t xml:space="preserve"> </w:t>
      </w:r>
      <w:r w:rsidRPr="00C240B5">
        <w:rPr>
          <w:rFonts w:ascii="Arial" w:hAnsi="Arial" w:cs="Arial"/>
          <w:bCs/>
        </w:rPr>
        <w:t>v.</w:t>
      </w:r>
      <w:r>
        <w:rPr>
          <w:rFonts w:ascii="Arial" w:hAnsi="Arial" w:cs="Arial"/>
          <w:bCs/>
        </w:rPr>
        <w:t xml:space="preserve"> </w:t>
      </w:r>
      <w:r w:rsidRPr="00C240B5">
        <w:rPr>
          <w:rFonts w:ascii="Arial" w:hAnsi="Arial" w:cs="Arial"/>
          <w:bCs/>
        </w:rPr>
        <w:t>i.</w:t>
      </w:r>
    </w:p>
    <w:p w14:paraId="7ED03F08" w14:textId="77777777" w:rsidR="00E85717" w:rsidRPr="00C240B5" w:rsidRDefault="00E85717" w:rsidP="00E85717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blanka.nyklova@soc.cas.cz</w:t>
      </w:r>
    </w:p>
    <w:p w14:paraId="160F1CC8" w14:textId="77777777" w:rsidR="00E85717" w:rsidRPr="00C240B5" w:rsidRDefault="00E85717" w:rsidP="00E85717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tel.: 608 928 657</w:t>
      </w:r>
    </w:p>
    <w:p w14:paraId="5CCFED69" w14:textId="77777777" w:rsidR="00E85717" w:rsidRPr="00C240B5" w:rsidRDefault="00E85717" w:rsidP="00E85717">
      <w:pPr>
        <w:spacing w:after="0"/>
        <w:jc w:val="both"/>
        <w:rPr>
          <w:rFonts w:ascii="Arial" w:hAnsi="Arial" w:cs="Arial"/>
          <w:b/>
        </w:rPr>
      </w:pPr>
    </w:p>
    <w:p w14:paraId="2FD3BD4C" w14:textId="77777777" w:rsidR="00E85717" w:rsidRPr="00C240B5" w:rsidRDefault="00E85717" w:rsidP="00E85717">
      <w:pPr>
        <w:spacing w:after="0"/>
        <w:jc w:val="both"/>
        <w:rPr>
          <w:rFonts w:ascii="Arial" w:hAnsi="Arial" w:cs="Arial"/>
        </w:rPr>
      </w:pPr>
      <w:r w:rsidRPr="00C240B5">
        <w:rPr>
          <w:rFonts w:ascii="Arial" w:hAnsi="Arial" w:cs="Arial"/>
          <w:b/>
        </w:rPr>
        <w:t xml:space="preserve">Dana </w:t>
      </w:r>
      <w:proofErr w:type="spellStart"/>
      <w:r w:rsidRPr="00C240B5">
        <w:rPr>
          <w:rFonts w:ascii="Arial" w:hAnsi="Arial" w:cs="Arial"/>
          <w:b/>
        </w:rPr>
        <w:t>Moree</w:t>
      </w:r>
      <w:proofErr w:type="spellEnd"/>
      <w:r w:rsidRPr="00C240B5">
        <w:rPr>
          <w:rFonts w:ascii="Arial" w:hAnsi="Arial" w:cs="Arial"/>
        </w:rPr>
        <w:t>, Fakulta humanitních studií, Univerzita Karlova</w:t>
      </w:r>
    </w:p>
    <w:p w14:paraId="6911D284" w14:textId="77777777" w:rsidR="00E85717" w:rsidRPr="00C240B5" w:rsidRDefault="00E85717" w:rsidP="00E85717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dana.moree@fhs.cuni.cz</w:t>
      </w:r>
    </w:p>
    <w:p w14:paraId="6BC5FDD9" w14:textId="77777777" w:rsidR="00E85717" w:rsidRPr="00C240B5" w:rsidRDefault="00E85717" w:rsidP="00E85717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C240B5">
        <w:rPr>
          <w:rFonts w:ascii="Arial" w:hAnsi="Arial" w:cs="Arial"/>
        </w:rPr>
        <w:t>tel.: 728 979</w:t>
      </w:r>
      <w:r>
        <w:rPr>
          <w:rFonts w:ascii="Arial" w:hAnsi="Arial" w:cs="Arial"/>
        </w:rPr>
        <w:t> </w:t>
      </w:r>
      <w:r w:rsidRPr="00C240B5">
        <w:rPr>
          <w:rFonts w:ascii="Arial" w:hAnsi="Arial" w:cs="Arial"/>
        </w:rPr>
        <w:t>852</w:t>
      </w:r>
    </w:p>
    <w:p w14:paraId="25A85D41" w14:textId="77777777" w:rsidR="001360AD" w:rsidRDefault="001360AD" w:rsidP="001360AD">
      <w:pPr>
        <w:rPr>
          <w:rFonts w:ascii="Arial" w:hAnsi="Arial" w:cs="Arial"/>
        </w:rPr>
      </w:pPr>
    </w:p>
    <w:p w14:paraId="470E3DFC" w14:textId="77777777" w:rsidR="00A875F3" w:rsidRPr="001360AD" w:rsidRDefault="00A875F3" w:rsidP="001360AD">
      <w:pPr>
        <w:rPr>
          <w:rFonts w:ascii="Arial" w:hAnsi="Arial" w:cs="Arial"/>
        </w:rPr>
      </w:pPr>
    </w:p>
    <w:sectPr w:rsidR="00A875F3" w:rsidRPr="001360AD" w:rsidSect="0062236B">
      <w:headerReference w:type="default" r:id="rId12"/>
      <w:footerReference w:type="default" r:id="rId13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4C65" w14:textId="77777777" w:rsidR="007B568D" w:rsidRDefault="007B568D" w:rsidP="00B526FA">
      <w:pPr>
        <w:spacing w:after="0" w:line="240" w:lineRule="auto"/>
      </w:pPr>
      <w:r>
        <w:separator/>
      </w:r>
    </w:p>
  </w:endnote>
  <w:endnote w:type="continuationSeparator" w:id="0">
    <w:p w14:paraId="102AB295" w14:textId="77777777" w:rsidR="007B568D" w:rsidRDefault="007B568D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7B0FA471" w14:textId="77777777" w:rsidTr="0026504F">
      <w:trPr>
        <w:trHeight w:val="851"/>
      </w:trPr>
      <w:tc>
        <w:tcPr>
          <w:tcW w:w="3280" w:type="dxa"/>
        </w:tcPr>
        <w:p w14:paraId="5D79E491" w14:textId="77777777" w:rsidR="001360AD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28427B06" w14:textId="77777777" w:rsidR="001360AD" w:rsidRDefault="001360AD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Tiskové a ediční oddělení</w:t>
          </w:r>
        </w:p>
        <w:p w14:paraId="197661AF" w14:textId="77777777"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Jilská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6D8E3B81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IČ: 68378025</w:t>
          </w:r>
          <w:r w:rsidR="0050051C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DIČ: CZ68378025</w:t>
          </w:r>
        </w:p>
      </w:tc>
      <w:tc>
        <w:tcPr>
          <w:tcW w:w="2900" w:type="dxa"/>
        </w:tcPr>
        <w:p w14:paraId="048DC844" w14:textId="77777777" w:rsidR="00346C0E" w:rsidRPr="0026504F" w:rsidRDefault="00346C0E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T: +420 210 310 </w:t>
          </w:r>
          <w:r w:rsidR="001360AD">
            <w:rPr>
              <w:rFonts w:ascii="Arial" w:hAnsi="Arial" w:cs="Arial"/>
              <w:color w:val="0072B6"/>
              <w:sz w:val="20"/>
              <w:szCs w:val="20"/>
            </w:rPr>
            <w:t>596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br/>
            <w:t xml:space="preserve">E: </w:t>
          </w:r>
          <w:r w:rsidR="001360AD">
            <w:rPr>
              <w:rFonts w:ascii="Arial" w:hAnsi="Arial" w:cs="Arial"/>
              <w:color w:val="0072B6"/>
              <w:sz w:val="20"/>
              <w:szCs w:val="20"/>
            </w:rPr>
            <w:t>tiskove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E488AAE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4FFD14F8" w14:textId="77777777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0000E0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0000E0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3B1A4D2E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22246EE0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3FA7E7" wp14:editId="69190E4D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9A63F" w14:textId="77777777" w:rsidR="007B568D" w:rsidRDefault="007B568D" w:rsidP="00B526FA">
      <w:pPr>
        <w:spacing w:after="0" w:line="240" w:lineRule="auto"/>
      </w:pPr>
      <w:r>
        <w:separator/>
      </w:r>
    </w:p>
  </w:footnote>
  <w:footnote w:type="continuationSeparator" w:id="0">
    <w:p w14:paraId="2B5CBBAA" w14:textId="77777777" w:rsidR="007B568D" w:rsidRDefault="007B568D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A7F" w14:textId="77777777" w:rsidR="00282864" w:rsidRDefault="00E85717" w:rsidP="00282864">
    <w:pPr>
      <w:jc w:val="right"/>
    </w:pPr>
    <w:r w:rsidRPr="0069577F">
      <w:rPr>
        <w:rFonts w:asciiTheme="majorHAnsi" w:hAnsiTheme="majorHAnsi" w:cstheme="majorHAnsi"/>
        <w:noProof/>
        <w:lang w:eastAsia="cs-CZ"/>
      </w:rPr>
      <w:drawing>
        <wp:anchor distT="0" distB="0" distL="114300" distR="114300" simplePos="0" relativeHeight="251663360" behindDoc="1" locked="0" layoutInCell="1" allowOverlap="1" wp14:anchorId="2F32C69C" wp14:editId="49FA199A">
          <wp:simplePos x="0" y="0"/>
          <wp:positionH relativeFrom="page">
            <wp:posOffset>2952750</wp:posOffset>
          </wp:positionH>
          <wp:positionV relativeFrom="margin">
            <wp:posOffset>-1185545</wp:posOffset>
          </wp:positionV>
          <wp:extent cx="2174875" cy="703580"/>
          <wp:effectExtent l="0" t="0" r="0" b="1270"/>
          <wp:wrapTight wrapText="bothSides">
            <wp:wrapPolygon edited="0">
              <wp:start x="0" y="0"/>
              <wp:lineTo x="0" y="21054"/>
              <wp:lineTo x="21379" y="21054"/>
              <wp:lineTo x="21379" y="0"/>
              <wp:lineTo x="0" y="0"/>
            </wp:wrapPolygon>
          </wp:wrapTight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427" b="11325"/>
                  <a:stretch>
                    <a:fillRect/>
                  </a:stretch>
                </pic:blipFill>
                <pic:spPr>
                  <a:xfrm>
                    <a:off x="0" y="0"/>
                    <a:ext cx="2174875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noProof/>
        <w:lang w:eastAsia="cs-CZ"/>
      </w:rPr>
      <w:drawing>
        <wp:anchor distT="0" distB="0" distL="114300" distR="114300" simplePos="0" relativeHeight="251664384" behindDoc="1" locked="0" layoutInCell="1" allowOverlap="1" wp14:anchorId="1AB4F500" wp14:editId="2B27C27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518356" cy="533400"/>
          <wp:effectExtent l="0" t="0" r="5715" b="0"/>
          <wp:wrapTight wrapText="bothSides">
            <wp:wrapPolygon edited="0">
              <wp:start x="18429" y="0"/>
              <wp:lineTo x="0" y="3086"/>
              <wp:lineTo x="0" y="20829"/>
              <wp:lineTo x="6775" y="20829"/>
              <wp:lineTo x="16261" y="20829"/>
              <wp:lineTo x="21410" y="13114"/>
              <wp:lineTo x="21410" y="3857"/>
              <wp:lineTo x="20597" y="0"/>
              <wp:lineTo x="1842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cs-cmyk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5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F5D05CF" wp14:editId="1EB4AC3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076450" cy="505637"/>
          <wp:effectExtent l="0" t="0" r="0" b="8890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05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554BC254" w14:textId="77777777" w:rsidR="00346C0E" w:rsidRDefault="0062236B" w:rsidP="00E85717">
    <w:pPr>
      <w:ind w:left="7080"/>
      <w:jc w:val="center"/>
    </w:pPr>
    <w:r>
      <w:rPr>
        <w:rFonts w:ascii="Arial" w:hAnsi="Arial" w:cs="Arial"/>
        <w:b/>
        <w:color w:val="0072B6"/>
        <w:sz w:val="24"/>
      </w:rPr>
      <w:br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63ED"/>
    <w:multiLevelType w:val="hybridMultilevel"/>
    <w:tmpl w:val="8C3C71EC"/>
    <w:lvl w:ilvl="0" w:tplc="86CA6718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F3"/>
    <w:rsid w:val="000000E0"/>
    <w:rsid w:val="000D3B8E"/>
    <w:rsid w:val="000F000E"/>
    <w:rsid w:val="001360AD"/>
    <w:rsid w:val="00230D72"/>
    <w:rsid w:val="0026504F"/>
    <w:rsid w:val="00282864"/>
    <w:rsid w:val="00346C0E"/>
    <w:rsid w:val="00353A8B"/>
    <w:rsid w:val="004131D1"/>
    <w:rsid w:val="00414B6D"/>
    <w:rsid w:val="0047303C"/>
    <w:rsid w:val="0050051C"/>
    <w:rsid w:val="0062236B"/>
    <w:rsid w:val="0063642B"/>
    <w:rsid w:val="00654AA9"/>
    <w:rsid w:val="00783CBE"/>
    <w:rsid w:val="007B568D"/>
    <w:rsid w:val="008147C7"/>
    <w:rsid w:val="008A5034"/>
    <w:rsid w:val="00A875F3"/>
    <w:rsid w:val="00B526FA"/>
    <w:rsid w:val="00BC6B14"/>
    <w:rsid w:val="00CF2475"/>
    <w:rsid w:val="00E20775"/>
    <w:rsid w:val="00E613A8"/>
    <w:rsid w:val="00E85717"/>
    <w:rsid w:val="00E967CE"/>
    <w:rsid w:val="00ED6EC9"/>
    <w:rsid w:val="00FA268E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1250C"/>
  <w15:chartTrackingRefBased/>
  <w15:docId w15:val="{6CD1A974-79A7-4924-ADCB-921F172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.cas.cz/aktualita/domaci-nasili-za-covid-19-kdyz-z-pasti-neni-uniku-pomoc-funguje-jen-nekd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7BEA-4237-4CB0-B7B6-FD2D1DDF9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BC06C-8167-48AD-8848-71E67BFA7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473C0-6AF7-4CCD-973D-9908DE70AD8A}">
  <ds:schemaRefs>
    <ds:schemaRef ds:uri="ec94cc93-81be-401c-abc3-e93253b1d12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b96f7a21-1047-42d4-8cb0-ea7ebf058f9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9686FA-C357-451B-AFD6-3D1C24F7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filip.lachmann</dc:creator>
  <cp:keywords/>
  <dc:description/>
  <cp:lastModifiedBy>Růžičková Markéta</cp:lastModifiedBy>
  <cp:revision>2</cp:revision>
  <cp:lastPrinted>2020-10-22T13:31:00Z</cp:lastPrinted>
  <dcterms:created xsi:type="dcterms:W3CDTF">2020-10-22T14:04:00Z</dcterms:created>
  <dcterms:modified xsi:type="dcterms:W3CDTF">2020-10-22T14:04:00Z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