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E937D" w14:textId="7644F7E8" w:rsidR="00740E3B" w:rsidRDefault="00740E3B" w:rsidP="005B5A86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1408B">
        <w:rPr>
          <w:rFonts w:asciiTheme="minorHAnsi" w:hAnsiTheme="minorHAnsi" w:cstheme="minorHAnsi"/>
          <w:b/>
          <w:sz w:val="36"/>
          <w:szCs w:val="36"/>
        </w:rPr>
        <w:t>Ústav makromolekulární chemie AV ČR</w:t>
      </w:r>
      <w:r w:rsidR="00B1408B" w:rsidRPr="00B1408B">
        <w:rPr>
          <w:rFonts w:asciiTheme="minorHAnsi" w:hAnsiTheme="minorHAnsi" w:cstheme="minorHAnsi"/>
          <w:b/>
          <w:sz w:val="36"/>
          <w:szCs w:val="36"/>
        </w:rPr>
        <w:br/>
      </w:r>
      <w:r w:rsidRPr="00B1408B">
        <w:rPr>
          <w:rFonts w:asciiTheme="minorHAnsi" w:hAnsiTheme="minorHAnsi" w:cstheme="minorHAnsi"/>
          <w:b/>
          <w:sz w:val="36"/>
          <w:szCs w:val="36"/>
        </w:rPr>
        <w:t>slaví šedesátiny</w:t>
      </w:r>
    </w:p>
    <w:p w14:paraId="59A2A0D6" w14:textId="77777777" w:rsidR="00B1408B" w:rsidRPr="00B1408B" w:rsidRDefault="00B1408B" w:rsidP="005B5A86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AD1AC2" w14:textId="6C3DCBFC" w:rsidR="00E02314" w:rsidRDefault="008D20FC" w:rsidP="005B5A86">
      <w:pPr>
        <w:pStyle w:val="Bezmezer"/>
        <w:jc w:val="both"/>
        <w:rPr>
          <w:rFonts w:cstheme="minorHAnsi"/>
          <w:b/>
        </w:rPr>
      </w:pPr>
      <w:r>
        <w:rPr>
          <w:rFonts w:cstheme="minorHAnsi"/>
          <w:i/>
        </w:rPr>
        <w:t xml:space="preserve">Praha, </w:t>
      </w:r>
      <w:r w:rsidR="00705A4D" w:rsidRPr="00705A4D">
        <w:rPr>
          <w:rFonts w:cstheme="minorHAnsi"/>
          <w:i/>
        </w:rPr>
        <w:t>2</w:t>
      </w:r>
      <w:r w:rsidR="005047C1">
        <w:rPr>
          <w:rFonts w:cstheme="minorHAnsi"/>
          <w:i/>
        </w:rPr>
        <w:t>1</w:t>
      </w:r>
      <w:r w:rsidR="00705A4D" w:rsidRPr="00705A4D">
        <w:rPr>
          <w:rFonts w:cstheme="minorHAnsi"/>
          <w:i/>
        </w:rPr>
        <w:t>. listopadu 2019</w:t>
      </w:r>
      <w:r w:rsidR="001A60E0">
        <w:rPr>
          <w:rFonts w:cstheme="minorHAnsi"/>
          <w:i/>
        </w:rPr>
        <w:t xml:space="preserve"> </w:t>
      </w:r>
      <w:r w:rsidR="001A60E0">
        <w:t>–</w:t>
      </w:r>
      <w:r w:rsidR="00705A4D" w:rsidRPr="00705A4D">
        <w:rPr>
          <w:rFonts w:cstheme="minorHAnsi"/>
          <w:i/>
        </w:rPr>
        <w:t xml:space="preserve"> </w:t>
      </w:r>
      <w:r w:rsidR="00B1408B" w:rsidRPr="002D4811">
        <w:rPr>
          <w:rFonts w:cstheme="minorHAnsi"/>
          <w:b/>
        </w:rPr>
        <w:t>Dominanta pražských Petřin</w:t>
      </w:r>
      <w:r w:rsidR="005B5A86" w:rsidRPr="002D4811">
        <w:rPr>
          <w:rFonts w:cstheme="minorHAnsi"/>
          <w:b/>
        </w:rPr>
        <w:t xml:space="preserve">, kde spatřily světlo světa například první hydrogelové kontaktní čočky nebo </w:t>
      </w:r>
      <w:r w:rsidR="00707A66">
        <w:rPr>
          <w:rFonts w:cstheme="minorHAnsi"/>
          <w:b/>
        </w:rPr>
        <w:t>léčivý přípravek</w:t>
      </w:r>
      <w:r w:rsidR="005B5A86" w:rsidRPr="002D4811">
        <w:rPr>
          <w:rFonts w:cstheme="minorHAnsi"/>
          <w:b/>
        </w:rPr>
        <w:t xml:space="preserve"> na hojení ran </w:t>
      </w:r>
      <w:proofErr w:type="spellStart"/>
      <w:r w:rsidR="005B5A86" w:rsidRPr="002D4811">
        <w:rPr>
          <w:rFonts w:cstheme="minorHAnsi"/>
          <w:b/>
        </w:rPr>
        <w:t>Hemagel</w:t>
      </w:r>
      <w:proofErr w:type="spellEnd"/>
      <w:r w:rsidR="005B5A86" w:rsidRPr="002D4811">
        <w:rPr>
          <w:rFonts w:cstheme="minorHAnsi"/>
          <w:b/>
        </w:rPr>
        <w:t xml:space="preserve">, slaví </w:t>
      </w:r>
      <w:r w:rsidR="00DB0DD5" w:rsidRPr="002D4811">
        <w:rPr>
          <w:rFonts w:cstheme="minorHAnsi"/>
          <w:b/>
        </w:rPr>
        <w:t xml:space="preserve">letos na podzim </w:t>
      </w:r>
      <w:r w:rsidR="005B5A86" w:rsidRPr="002D4811">
        <w:rPr>
          <w:rFonts w:cstheme="minorHAnsi"/>
          <w:b/>
        </w:rPr>
        <w:t>60 let od založení.</w:t>
      </w:r>
      <w:r w:rsidR="00FC436F" w:rsidRPr="002D4811">
        <w:rPr>
          <w:rFonts w:cstheme="minorHAnsi"/>
          <w:b/>
        </w:rPr>
        <w:t xml:space="preserve"> </w:t>
      </w:r>
      <w:r w:rsidR="002D4811" w:rsidRPr="002D4811">
        <w:rPr>
          <w:rFonts w:cstheme="minorHAnsi"/>
          <w:b/>
        </w:rPr>
        <w:t xml:space="preserve">Ústav makromolekulární chemie se za tu dobu stal v oblasti polymerní chemie </w:t>
      </w:r>
      <w:r w:rsidR="00E158C3">
        <w:rPr>
          <w:rFonts w:cstheme="minorHAnsi"/>
          <w:b/>
        </w:rPr>
        <w:t>významnou</w:t>
      </w:r>
      <w:r w:rsidR="002D4811" w:rsidRPr="002D4811">
        <w:rPr>
          <w:rFonts w:cstheme="minorHAnsi"/>
          <w:b/>
        </w:rPr>
        <w:t xml:space="preserve"> a ve světě respektovanou vědeckou institucí</w:t>
      </w:r>
      <w:r w:rsidR="00561176">
        <w:rPr>
          <w:rFonts w:cstheme="minorHAnsi"/>
          <w:b/>
        </w:rPr>
        <w:t xml:space="preserve"> a v</w:t>
      </w:r>
      <w:r w:rsidR="002D4811" w:rsidRPr="002D4811">
        <w:rPr>
          <w:rFonts w:cstheme="minorHAnsi"/>
          <w:b/>
        </w:rPr>
        <w:t>ýzkum se posunul od studia jednoduchých</w:t>
      </w:r>
      <w:r w:rsidR="00601F63">
        <w:rPr>
          <w:rFonts w:cstheme="minorHAnsi"/>
          <w:b/>
        </w:rPr>
        <w:t xml:space="preserve"> makromolekul k vývoji polymerů</w:t>
      </w:r>
      <w:r w:rsidR="002D4811" w:rsidRPr="002D4811">
        <w:rPr>
          <w:rFonts w:cstheme="minorHAnsi"/>
          <w:b/>
        </w:rPr>
        <w:t xml:space="preserve"> na míru, které vynikají svými unikátními vlastnostmi. </w:t>
      </w:r>
    </w:p>
    <w:p w14:paraId="28A83138" w14:textId="77777777" w:rsidR="002D4811" w:rsidRDefault="002D4811" w:rsidP="005B5A86">
      <w:pPr>
        <w:pStyle w:val="Bezmezer"/>
        <w:jc w:val="both"/>
        <w:rPr>
          <w:rFonts w:cstheme="minorHAnsi"/>
          <w:b/>
        </w:rPr>
      </w:pPr>
    </w:p>
    <w:p w14:paraId="0904572C" w14:textId="58B409EA" w:rsidR="00FC436F" w:rsidRDefault="00766BF8" w:rsidP="0074102D">
      <w:pPr>
        <w:pStyle w:val="Bezmezer"/>
        <w:jc w:val="both"/>
      </w:pPr>
      <w:r w:rsidRPr="005B5A86">
        <w:rPr>
          <w:rFonts w:cstheme="minorHAnsi"/>
        </w:rPr>
        <w:t xml:space="preserve">Přírodní makromolekuly, např. proteiny a nukleové kyseliny, </w:t>
      </w:r>
      <w:r w:rsidR="00B23C34">
        <w:rPr>
          <w:rFonts w:cstheme="minorHAnsi"/>
        </w:rPr>
        <w:t xml:space="preserve">sice </w:t>
      </w:r>
      <w:r w:rsidRPr="005B5A86">
        <w:rPr>
          <w:rFonts w:cstheme="minorHAnsi"/>
        </w:rPr>
        <w:t>tvoří podstatu života</w:t>
      </w:r>
      <w:r w:rsidR="00B23C34">
        <w:rPr>
          <w:rFonts w:cstheme="minorHAnsi"/>
        </w:rPr>
        <w:t>, a</w:t>
      </w:r>
      <w:r w:rsidRPr="005B5A86">
        <w:rPr>
          <w:rFonts w:cstheme="minorHAnsi"/>
        </w:rPr>
        <w:t>le b</w:t>
      </w:r>
      <w:r w:rsidR="00120DF6">
        <w:rPr>
          <w:rFonts w:cstheme="minorHAnsi"/>
        </w:rPr>
        <w:t xml:space="preserve">ez </w:t>
      </w:r>
      <w:r w:rsidR="00B23C34">
        <w:rPr>
          <w:rFonts w:cstheme="minorHAnsi"/>
        </w:rPr>
        <w:t xml:space="preserve">vývoje </w:t>
      </w:r>
      <w:r w:rsidR="00120DF6">
        <w:rPr>
          <w:rFonts w:cstheme="minorHAnsi"/>
        </w:rPr>
        <w:t>syntetických makromolekul</w:t>
      </w:r>
      <w:r w:rsidRPr="005B5A86">
        <w:rPr>
          <w:rFonts w:cstheme="minorHAnsi"/>
        </w:rPr>
        <w:t xml:space="preserve"> by náš život</w:t>
      </w:r>
      <w:r w:rsidR="00B23C34">
        <w:rPr>
          <w:rFonts w:cstheme="minorHAnsi"/>
        </w:rPr>
        <w:t xml:space="preserve"> </w:t>
      </w:r>
      <w:r w:rsidR="00DB0DD5">
        <w:rPr>
          <w:rFonts w:cstheme="minorHAnsi"/>
        </w:rPr>
        <w:t>n</w:t>
      </w:r>
      <w:r w:rsidRPr="005B5A86">
        <w:rPr>
          <w:rFonts w:cstheme="minorHAnsi"/>
        </w:rPr>
        <w:t xml:space="preserve">ebyl tak bezpečný ani pohodlný. </w:t>
      </w:r>
      <w:r w:rsidR="008B062A">
        <w:t>Již od založení Ústavu makromolekulární chemie (ÚMCH</w:t>
      </w:r>
      <w:r w:rsidR="00E02314">
        <w:t>) profesorem</w:t>
      </w:r>
      <w:r w:rsidR="008B062A">
        <w:t xml:space="preserve"> Otto Wichterlem se s</w:t>
      </w:r>
      <w:r w:rsidR="007F5C06">
        <w:t xml:space="preserve"> makromolekulami neboli </w:t>
      </w:r>
      <w:r w:rsidR="008B062A">
        <w:t>polymery počítalo jako s látkami, kterými lze napravovat</w:t>
      </w:r>
      <w:r w:rsidR="00FC436F">
        <w:t xml:space="preserve"> </w:t>
      </w:r>
      <w:r w:rsidR="008B062A">
        <w:t>nedostatky lidského těla, například v podobě hydrogelových kontaktních čoček.</w:t>
      </w:r>
      <w:r w:rsidR="00FF7045">
        <w:t xml:space="preserve"> </w:t>
      </w:r>
    </w:p>
    <w:p w14:paraId="012DBFCD" w14:textId="77777777" w:rsidR="00FC436F" w:rsidRDefault="00FC436F" w:rsidP="0074102D">
      <w:pPr>
        <w:pStyle w:val="Bezmezer"/>
        <w:jc w:val="both"/>
      </w:pPr>
    </w:p>
    <w:p w14:paraId="7188C9B3" w14:textId="19B09DB6" w:rsidR="00766BF8" w:rsidRPr="00613258" w:rsidRDefault="002D4811" w:rsidP="0074102D">
      <w:pPr>
        <w:pStyle w:val="Bezmezer"/>
        <w:jc w:val="both"/>
        <w:rPr>
          <w:rFonts w:cstheme="minorHAnsi"/>
        </w:rPr>
      </w:pPr>
      <w:r w:rsidRPr="005B5A86"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5E243BB" wp14:editId="11DDE860">
            <wp:simplePos x="0" y="0"/>
            <wp:positionH relativeFrom="column">
              <wp:posOffset>939165</wp:posOffset>
            </wp:positionH>
            <wp:positionV relativeFrom="paragraph">
              <wp:posOffset>1727835</wp:posOffset>
            </wp:positionV>
            <wp:extent cx="3590925" cy="2393315"/>
            <wp:effectExtent l="0" t="0" r="9525" b="6985"/>
            <wp:wrapTopAndBottom/>
            <wp:docPr id="7" name="Obrázek 7" descr="C:\Users\zuzanaplecita\Pictures\Archiv\10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zanaplecita\Pictures\Archiv\106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0D2">
        <w:t xml:space="preserve"> </w:t>
      </w:r>
      <w:r w:rsidR="00FC436F" w:rsidRPr="005B5A86">
        <w:rPr>
          <w:rFonts w:cstheme="minorHAnsi"/>
        </w:rPr>
        <w:t>„</w:t>
      </w:r>
      <w:r w:rsidR="00FC436F">
        <w:rPr>
          <w:rFonts w:cstheme="minorHAnsi"/>
          <w:i/>
        </w:rPr>
        <w:t xml:space="preserve">Velkou předností našeho ústavu je </w:t>
      </w:r>
      <w:r w:rsidR="00FC436F" w:rsidRPr="0086551F">
        <w:rPr>
          <w:rFonts w:cstheme="minorHAnsi"/>
          <w:i/>
        </w:rPr>
        <w:t>šířka záběru</w:t>
      </w:r>
      <w:r w:rsidR="00FC436F" w:rsidRPr="005B5A86">
        <w:rPr>
          <w:rFonts w:cstheme="minorHAnsi"/>
          <w:i/>
        </w:rPr>
        <w:t>, díky které i po šedesáti letech pokrýváme celou makromolekulární vědu od chemie přes fyzikální chemii až po fyziku polymerů</w:t>
      </w:r>
      <w:r w:rsidR="00F96811">
        <w:rPr>
          <w:rFonts w:cstheme="minorHAnsi"/>
          <w:i/>
        </w:rPr>
        <w:t xml:space="preserve"> a jejich aplikace v praxi v technických a biolékařských aplikacích</w:t>
      </w:r>
      <w:r w:rsidR="00FC436F" w:rsidRPr="005B5A86">
        <w:rPr>
          <w:rFonts w:cstheme="minorHAnsi"/>
        </w:rPr>
        <w:t xml:space="preserve">,“ </w:t>
      </w:r>
      <w:r w:rsidR="00FC436F">
        <w:rPr>
          <w:rFonts w:cstheme="minorHAnsi"/>
        </w:rPr>
        <w:t>říká</w:t>
      </w:r>
      <w:r w:rsidR="00FC436F" w:rsidRPr="005B5A86">
        <w:rPr>
          <w:rFonts w:cstheme="minorHAnsi"/>
        </w:rPr>
        <w:t xml:space="preserve"> ředitel</w:t>
      </w:r>
      <w:r w:rsidR="00FC436F">
        <w:rPr>
          <w:rFonts w:cstheme="minorHAnsi"/>
        </w:rPr>
        <w:t xml:space="preserve"> ÚMCH </w:t>
      </w:r>
      <w:r w:rsidR="00FC436F" w:rsidRPr="00F96811">
        <w:rPr>
          <w:rFonts w:cstheme="minorHAnsi"/>
        </w:rPr>
        <w:t xml:space="preserve">Jiří Kotek.  </w:t>
      </w:r>
      <w:r w:rsidR="00A90C94" w:rsidRPr="00F96811">
        <w:t>Ústav</w:t>
      </w:r>
      <w:r w:rsidR="00A90C94">
        <w:t xml:space="preserve"> makromolekulární chemie byl založen v roce 1959. V té době však byli jeho výzkumníci ještě rozptýleni v laboratořích po celé Praze. Budova, ve které ústav dodnes sídlí, byla postavena až v letech 1960–1964 podle projektu Karla </w:t>
      </w:r>
      <w:proofErr w:type="spellStart"/>
      <w:r w:rsidR="00A90C94">
        <w:t>Pragera</w:t>
      </w:r>
      <w:proofErr w:type="spellEnd"/>
      <w:r w:rsidR="00A90C94">
        <w:t xml:space="preserve">. Její architekturu významně ovlivnil i první ředitel ústavu, profesor Otto Wichterle. </w:t>
      </w:r>
      <w:r w:rsidR="001340D2">
        <w:t>Dnes se t</w:t>
      </w:r>
      <w:r w:rsidR="00454DE0">
        <w:t>u</w:t>
      </w:r>
      <w:r w:rsidR="001340D2">
        <w:t xml:space="preserve"> studiu přípravy, struktur a vlastností polymerů věnují</w:t>
      </w:r>
      <w:r w:rsidR="00A90C94">
        <w:t xml:space="preserve"> badatelé</w:t>
      </w:r>
      <w:r w:rsidR="001340D2">
        <w:t xml:space="preserve"> </w:t>
      </w:r>
      <w:r w:rsidR="00F01A0B">
        <w:t xml:space="preserve">celkem </w:t>
      </w:r>
      <w:r w:rsidR="001340D2">
        <w:t>ve 20 odděleních.</w:t>
      </w:r>
      <w:r w:rsidR="00F01A0B">
        <w:t xml:space="preserve"> Někteří z nich zároveň působí také v </w:t>
      </w:r>
      <w:proofErr w:type="spellStart"/>
      <w:r w:rsidR="00F01A0B">
        <w:t>BIOCEVu</w:t>
      </w:r>
      <w:proofErr w:type="spellEnd"/>
      <w:r w:rsidR="00F01A0B">
        <w:t>, Biotechnologickém a biomedicínském centru Akademie věd a Univerzity Karlovy ve Vestci u Prahy.</w:t>
      </w:r>
      <w:r w:rsidR="00454DE0">
        <w:t xml:space="preserve"> </w:t>
      </w:r>
    </w:p>
    <w:p w14:paraId="3DC79DFE" w14:textId="2BB9CC22" w:rsidR="00766BF8" w:rsidRPr="005B5A86" w:rsidRDefault="00766BF8" w:rsidP="005B5A86">
      <w:pPr>
        <w:pStyle w:val="Bezmezer"/>
        <w:rPr>
          <w:rFonts w:cstheme="minorHAnsi"/>
        </w:rPr>
      </w:pPr>
    </w:p>
    <w:p w14:paraId="7B01C0A7" w14:textId="1163BBD0" w:rsidR="00A811BA" w:rsidRPr="005B5A86" w:rsidRDefault="00C664A2" w:rsidP="005B5A86">
      <w:pPr>
        <w:pStyle w:val="Bezmezer"/>
        <w:rPr>
          <w:rFonts w:cstheme="minorHAnsi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ECA70" wp14:editId="69A28BFB">
                <wp:simplePos x="0" y="0"/>
                <wp:positionH relativeFrom="column">
                  <wp:posOffset>939165</wp:posOffset>
                </wp:positionH>
                <wp:positionV relativeFrom="paragraph">
                  <wp:posOffset>2419985</wp:posOffset>
                </wp:positionV>
                <wp:extent cx="3590925" cy="417830"/>
                <wp:effectExtent l="0" t="0" r="9525" b="127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178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DAC681" w14:textId="58E8821B" w:rsidR="00C664A2" w:rsidRPr="00C664A2" w:rsidRDefault="00E02314" w:rsidP="00C664A2">
                            <w:pPr>
                              <w:pStyle w:val="Bezmezer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NÁRODNÍ </w:t>
                            </w:r>
                            <w:r w:rsidR="00C664A2" w:rsidRPr="00C664A2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KULTURNÍ PAMÁTKA</w:t>
                            </w:r>
                            <w:r w:rsidR="00C664A2" w:rsidRPr="00C664A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64A2" w:rsidRPr="00C664A2">
                              <w:rPr>
                                <w:sz w:val="18"/>
                                <w:szCs w:val="18"/>
                              </w:rPr>
                              <w:t xml:space="preserve">Budova </w:t>
                            </w:r>
                            <w:r w:rsidR="0086551F">
                              <w:rPr>
                                <w:sz w:val="18"/>
                                <w:szCs w:val="18"/>
                              </w:rPr>
                              <w:t>ústavu</w:t>
                            </w:r>
                            <w:r w:rsidR="00C664A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664A2" w:rsidRPr="00C664A2">
                              <w:rPr>
                                <w:sz w:val="18"/>
                                <w:szCs w:val="18"/>
                              </w:rPr>
                              <w:t xml:space="preserve">realizovaná v letech 1960 - 1964 podle projektu architekta Karla </w:t>
                            </w:r>
                            <w:proofErr w:type="spellStart"/>
                            <w:r w:rsidR="00C664A2" w:rsidRPr="00C664A2">
                              <w:rPr>
                                <w:sz w:val="18"/>
                                <w:szCs w:val="18"/>
                              </w:rPr>
                              <w:t>Pragera</w:t>
                            </w:r>
                            <w:proofErr w:type="spellEnd"/>
                            <w:r w:rsidR="00C664A2" w:rsidRPr="00C664A2">
                              <w:rPr>
                                <w:sz w:val="18"/>
                                <w:szCs w:val="18"/>
                              </w:rPr>
                              <w:t>, patří k nejvýznamnějším českým architektonickým dílům poválečného období.</w:t>
                            </w:r>
                          </w:p>
                          <w:p w14:paraId="3377B6D9" w14:textId="0E75F23D" w:rsidR="00C664A2" w:rsidRPr="00C664A2" w:rsidRDefault="00C664A2" w:rsidP="00C664A2">
                            <w:pPr>
                              <w:pStyle w:val="Titulek"/>
                              <w:jc w:val="both"/>
                              <w:rPr>
                                <w:rFonts w:eastAsiaTheme="minorHAnsi" w:cstheme="minorHAnsi"/>
                                <w:noProof/>
                              </w:rPr>
                            </w:pPr>
                          </w:p>
                          <w:p w14:paraId="0A1E44C8" w14:textId="77777777" w:rsidR="00C664A2" w:rsidRPr="00C664A2" w:rsidRDefault="00C664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73.95pt;margin-top:190.55pt;width:282.75pt;height:3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" stroked="f">
                <v:textbox inset="0,0,0,0">
                  <w:txbxContent>
                    <w:p w14:paraId="5DDAC681" w14:textId="58E8821B" w:rsidR="00C664A2" w:rsidRPr="00C664A2" w:rsidRDefault="00E02314" w:rsidP="00C664A2">
                      <w:pPr>
                        <w:pStyle w:val="Bezmezer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NÁRODNÍ </w:t>
                      </w:r>
                      <w:r w:rsidR="00C664A2" w:rsidRPr="00C664A2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KULTURNÍ PAMÁTKA</w:t>
                      </w:r>
                      <w:r w:rsidR="00C664A2" w:rsidRPr="00C664A2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C664A2" w:rsidRPr="00C664A2">
                        <w:rPr>
                          <w:sz w:val="18"/>
                          <w:szCs w:val="18"/>
                        </w:rPr>
                        <w:t xml:space="preserve">Budova </w:t>
                      </w:r>
                      <w:r w:rsidR="0086551F">
                        <w:rPr>
                          <w:sz w:val="18"/>
                          <w:szCs w:val="18"/>
                        </w:rPr>
                        <w:t>ústavu</w:t>
                      </w:r>
                      <w:r w:rsidR="00C664A2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C664A2" w:rsidRPr="00C664A2">
                        <w:rPr>
                          <w:sz w:val="18"/>
                          <w:szCs w:val="18"/>
                        </w:rPr>
                        <w:t xml:space="preserve">realizovaná v letech 1960 - 1964 podle projektu architekta Karla </w:t>
                      </w:r>
                      <w:proofErr w:type="spellStart"/>
                      <w:r w:rsidR="00C664A2" w:rsidRPr="00C664A2">
                        <w:rPr>
                          <w:sz w:val="18"/>
                          <w:szCs w:val="18"/>
                        </w:rPr>
                        <w:t>Pragera</w:t>
                      </w:r>
                      <w:proofErr w:type="spellEnd"/>
                      <w:r w:rsidR="00C664A2" w:rsidRPr="00C664A2">
                        <w:rPr>
                          <w:sz w:val="18"/>
                          <w:szCs w:val="18"/>
                        </w:rPr>
                        <w:t>, patří k nejvýznamnějším českým architektonickým dílům poválečného období.</w:t>
                      </w:r>
                    </w:p>
                    <w:p w14:paraId="3377B6D9" w14:textId="0E75F23D" w:rsidR="00C664A2" w:rsidRPr="00C664A2" w:rsidRDefault="00C664A2" w:rsidP="00C664A2">
                      <w:pPr>
                        <w:pStyle w:val="Titulek"/>
                        <w:jc w:val="both"/>
                        <w:rPr>
                          <w:rFonts w:eastAsiaTheme="minorHAnsi" w:cstheme="minorHAnsi"/>
                          <w:noProof/>
                        </w:rPr>
                      </w:pPr>
                    </w:p>
                    <w:p w14:paraId="0A1E44C8" w14:textId="77777777" w:rsidR="00C664A2" w:rsidRPr="00C664A2" w:rsidRDefault="00C664A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AA8C61" w14:textId="77777777" w:rsidR="00C664A2" w:rsidRDefault="00C664A2" w:rsidP="005B5A86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6D852B" w14:textId="0FF711C8" w:rsidR="00561176" w:rsidRDefault="005B5A86" w:rsidP="00561176">
      <w:pPr>
        <w:spacing w:after="20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61176">
        <w:rPr>
          <w:rFonts w:asciiTheme="minorHAnsi" w:hAnsiTheme="minorHAnsi" w:cstheme="minorHAnsi"/>
          <w:b/>
          <w:sz w:val="22"/>
          <w:szCs w:val="22"/>
        </w:rPr>
        <w:lastRenderedPageBreak/>
        <w:t>Molekuly a materiály pro život</w:t>
      </w:r>
    </w:p>
    <w:p w14:paraId="42CF357A" w14:textId="34D14D57" w:rsidR="001340D2" w:rsidRPr="00561176" w:rsidRDefault="00561176" w:rsidP="00561176">
      <w:pPr>
        <w:spacing w:after="20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1176">
        <w:rPr>
          <w:rFonts w:asciiTheme="minorHAnsi" w:hAnsiTheme="minorHAnsi" w:cstheme="minorHAnsi"/>
          <w:sz w:val="22"/>
          <w:szCs w:val="22"/>
        </w:rPr>
        <w:t xml:space="preserve">K </w:t>
      </w:r>
      <w:r w:rsidR="005B5A86" w:rsidRPr="00561176">
        <w:rPr>
          <w:rFonts w:asciiTheme="minorHAnsi" w:hAnsiTheme="minorHAnsi" w:cstheme="minorHAnsi"/>
          <w:sz w:val="22"/>
          <w:szCs w:val="22"/>
        </w:rPr>
        <w:t xml:space="preserve">prvním světovým úspěchům Ústavu makromolekulární chemie patřil vývoj </w:t>
      </w:r>
      <w:proofErr w:type="spellStart"/>
      <w:r w:rsidR="005B5A86" w:rsidRPr="00561176">
        <w:rPr>
          <w:rFonts w:asciiTheme="minorHAnsi" w:hAnsiTheme="minorHAnsi" w:cstheme="minorHAnsi"/>
          <w:sz w:val="22"/>
          <w:szCs w:val="22"/>
        </w:rPr>
        <w:t>hydrogelů</w:t>
      </w:r>
      <w:proofErr w:type="spellEnd"/>
      <w:r w:rsidR="005B5A86" w:rsidRPr="00561176">
        <w:rPr>
          <w:rFonts w:asciiTheme="minorHAnsi" w:hAnsiTheme="minorHAnsi" w:cstheme="minorHAnsi"/>
          <w:sz w:val="22"/>
          <w:szCs w:val="22"/>
        </w:rPr>
        <w:t xml:space="preserve">, které </w:t>
      </w:r>
      <w:r w:rsidR="00DB0DD5" w:rsidRPr="00561176">
        <w:rPr>
          <w:rFonts w:asciiTheme="minorHAnsi" w:hAnsiTheme="minorHAnsi" w:cstheme="minorHAnsi"/>
          <w:sz w:val="22"/>
          <w:szCs w:val="22"/>
        </w:rPr>
        <w:t>b</w:t>
      </w:r>
      <w:r w:rsidR="005B5A86" w:rsidRPr="00561176">
        <w:rPr>
          <w:rFonts w:asciiTheme="minorHAnsi" w:hAnsiTheme="minorHAnsi" w:cstheme="minorHAnsi"/>
          <w:sz w:val="22"/>
          <w:szCs w:val="22"/>
        </w:rPr>
        <w:t xml:space="preserve">yly základem vynálezu měkkých kontaktních čoček zakladatele </w:t>
      </w:r>
      <w:r w:rsidR="00F410CA" w:rsidRPr="00561176">
        <w:rPr>
          <w:rFonts w:asciiTheme="minorHAnsi" w:hAnsiTheme="minorHAnsi" w:cstheme="minorHAnsi"/>
          <w:sz w:val="22"/>
          <w:szCs w:val="22"/>
        </w:rPr>
        <w:t xml:space="preserve">ústavu </w:t>
      </w:r>
      <w:r w:rsidR="005B5A86" w:rsidRPr="00561176">
        <w:rPr>
          <w:rFonts w:asciiTheme="minorHAnsi" w:hAnsiTheme="minorHAnsi" w:cstheme="minorHAnsi"/>
          <w:sz w:val="22"/>
          <w:szCs w:val="22"/>
        </w:rPr>
        <w:t>prof</w:t>
      </w:r>
      <w:r w:rsidR="00E02314" w:rsidRPr="00561176">
        <w:rPr>
          <w:rFonts w:asciiTheme="minorHAnsi" w:hAnsiTheme="minorHAnsi" w:cstheme="minorHAnsi"/>
          <w:sz w:val="22"/>
          <w:szCs w:val="22"/>
        </w:rPr>
        <w:t>esora</w:t>
      </w:r>
      <w:r w:rsidR="00F96811">
        <w:rPr>
          <w:rFonts w:asciiTheme="minorHAnsi" w:hAnsiTheme="minorHAnsi" w:cstheme="minorHAnsi"/>
          <w:sz w:val="22"/>
          <w:szCs w:val="22"/>
        </w:rPr>
        <w:t xml:space="preserve"> Otto Wichterleho. </w:t>
      </w:r>
      <w:proofErr w:type="spellStart"/>
      <w:r w:rsidR="00F96811">
        <w:rPr>
          <w:rFonts w:asciiTheme="minorHAnsi" w:hAnsiTheme="minorHAnsi" w:cstheme="minorHAnsi"/>
          <w:sz w:val="22"/>
          <w:szCs w:val="22"/>
        </w:rPr>
        <w:t>Hydrogely</w:t>
      </w:r>
      <w:proofErr w:type="spellEnd"/>
      <w:r w:rsidR="00F96811">
        <w:rPr>
          <w:rFonts w:asciiTheme="minorHAnsi" w:hAnsiTheme="minorHAnsi" w:cstheme="minorHAnsi"/>
          <w:sz w:val="22"/>
          <w:szCs w:val="22"/>
        </w:rPr>
        <w:t xml:space="preserve"> </w:t>
      </w:r>
      <w:r w:rsidR="005B5A86" w:rsidRPr="00561176">
        <w:rPr>
          <w:rFonts w:asciiTheme="minorHAnsi" w:hAnsiTheme="minorHAnsi" w:cstheme="minorHAnsi"/>
          <w:sz w:val="22"/>
          <w:szCs w:val="22"/>
        </w:rPr>
        <w:t xml:space="preserve">jsou </w:t>
      </w:r>
      <w:r w:rsidR="00F410CA" w:rsidRPr="00561176">
        <w:rPr>
          <w:rFonts w:asciiTheme="minorHAnsi" w:hAnsiTheme="minorHAnsi" w:cstheme="minorHAnsi"/>
          <w:sz w:val="22"/>
          <w:szCs w:val="22"/>
        </w:rPr>
        <w:t xml:space="preserve">i dnes </w:t>
      </w:r>
      <w:r w:rsidR="005B5A86" w:rsidRPr="00561176">
        <w:rPr>
          <w:rFonts w:asciiTheme="minorHAnsi" w:hAnsiTheme="minorHAnsi" w:cstheme="minorHAnsi"/>
          <w:sz w:val="22"/>
          <w:szCs w:val="22"/>
        </w:rPr>
        <w:t xml:space="preserve">nadále využívány například v nitroočních čočkách, urologických implantátech nebo v chemicky modifikovaných formách včetně </w:t>
      </w:r>
      <w:r w:rsidR="00A0423E">
        <w:rPr>
          <w:rFonts w:asciiTheme="minorHAnsi" w:hAnsiTheme="minorHAnsi" w:cstheme="minorHAnsi"/>
          <w:sz w:val="22"/>
          <w:szCs w:val="22"/>
        </w:rPr>
        <w:t>léčivého přípravku</w:t>
      </w:r>
      <w:r w:rsidR="005B5A86" w:rsidRPr="00561176">
        <w:rPr>
          <w:rFonts w:asciiTheme="minorHAnsi" w:hAnsiTheme="minorHAnsi" w:cstheme="minorHAnsi"/>
          <w:sz w:val="22"/>
          <w:szCs w:val="22"/>
        </w:rPr>
        <w:t xml:space="preserve"> pro snadnější hojení ran </w:t>
      </w:r>
      <w:r w:rsidR="00F96811">
        <w:rPr>
          <w:rFonts w:asciiTheme="minorHAnsi" w:hAnsiTheme="minorHAnsi" w:cstheme="minorHAnsi"/>
          <w:sz w:val="22"/>
          <w:szCs w:val="22"/>
        </w:rPr>
        <w:t>s obchodním názvem</w:t>
      </w:r>
      <w:r w:rsidR="005B5A86" w:rsidRPr="005611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5A86" w:rsidRPr="00561176">
        <w:rPr>
          <w:rFonts w:asciiTheme="minorHAnsi" w:hAnsiTheme="minorHAnsi" w:cstheme="minorHAnsi"/>
          <w:sz w:val="22"/>
          <w:szCs w:val="22"/>
        </w:rPr>
        <w:t>Hemagel</w:t>
      </w:r>
      <w:proofErr w:type="spellEnd"/>
      <w:r w:rsidR="005B5A86" w:rsidRPr="00561176">
        <w:rPr>
          <w:rFonts w:asciiTheme="minorHAnsi" w:hAnsiTheme="minorHAnsi" w:cstheme="minorHAnsi"/>
          <w:sz w:val="22"/>
          <w:szCs w:val="22"/>
        </w:rPr>
        <w:t>.</w:t>
      </w:r>
      <w:r w:rsidR="00F96811">
        <w:rPr>
          <w:rFonts w:asciiTheme="minorHAnsi" w:hAnsiTheme="minorHAnsi" w:cstheme="minorHAnsi"/>
          <w:sz w:val="22"/>
          <w:szCs w:val="22"/>
        </w:rPr>
        <w:t xml:space="preserve"> </w:t>
      </w:r>
      <w:r w:rsidR="00EF44D2" w:rsidRPr="00561176">
        <w:rPr>
          <w:rFonts w:asciiTheme="minorHAnsi" w:hAnsiTheme="minorHAnsi" w:cstheme="minorHAnsi"/>
          <w:sz w:val="22"/>
          <w:szCs w:val="22"/>
        </w:rPr>
        <w:t xml:space="preserve">V současnosti se polymerní soustavy používají také </w:t>
      </w:r>
      <w:r w:rsidR="003468CD" w:rsidRPr="00561176">
        <w:rPr>
          <w:rFonts w:asciiTheme="minorHAnsi" w:hAnsiTheme="minorHAnsi" w:cstheme="minorHAnsi"/>
          <w:sz w:val="22"/>
          <w:szCs w:val="22"/>
        </w:rPr>
        <w:t xml:space="preserve">ve vývoji nosičů </w:t>
      </w:r>
      <w:r w:rsidR="00EF44D2" w:rsidRPr="00561176">
        <w:rPr>
          <w:rFonts w:asciiTheme="minorHAnsi" w:hAnsiTheme="minorHAnsi" w:cstheme="minorHAnsi"/>
          <w:sz w:val="22"/>
          <w:szCs w:val="22"/>
        </w:rPr>
        <w:t>terapeu</w:t>
      </w:r>
      <w:r w:rsidR="003468CD" w:rsidRPr="00561176">
        <w:rPr>
          <w:rFonts w:asciiTheme="minorHAnsi" w:hAnsiTheme="minorHAnsi" w:cstheme="minorHAnsi"/>
          <w:sz w:val="22"/>
          <w:szCs w:val="22"/>
        </w:rPr>
        <w:t>tických či diagnostických látek či</w:t>
      </w:r>
      <w:r w:rsidR="00EF44D2" w:rsidRPr="00561176">
        <w:rPr>
          <w:rFonts w:asciiTheme="minorHAnsi" w:hAnsiTheme="minorHAnsi" w:cstheme="minorHAnsi"/>
          <w:sz w:val="22"/>
          <w:szCs w:val="22"/>
        </w:rPr>
        <w:t xml:space="preserve"> podporují růst poškozených tkání</w:t>
      </w:r>
      <w:r w:rsidR="003468CD" w:rsidRPr="00561176">
        <w:rPr>
          <w:rFonts w:asciiTheme="minorHAnsi" w:hAnsiTheme="minorHAnsi" w:cstheme="minorHAnsi"/>
          <w:sz w:val="22"/>
          <w:szCs w:val="22"/>
        </w:rPr>
        <w:t>. „</w:t>
      </w:r>
      <w:r w:rsidR="005B5A86" w:rsidRPr="0056117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Navrhujeme také unikátní strukturované látky s katalytickými vlastnostmi pro selektivní chemické procesy, které jsou využívány například při produkci zelené energie. </w:t>
      </w:r>
      <w:r w:rsidR="00A35885" w:rsidRPr="0056117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V oblasti výzkumu pokrýváme i studium </w:t>
      </w:r>
      <w:r w:rsidR="005B5A86" w:rsidRPr="0056117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možností využití elektronových a optických vlastností konjugovaných polymerů. Tento perspektivní výzkum využívá výhodných vlastností některých makromolekul</w:t>
      </w:r>
      <w:r w:rsidR="003468CD" w:rsidRPr="0056117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, kterých lze využít při výrobě </w:t>
      </w:r>
      <w:r w:rsidR="005B5A86" w:rsidRPr="0056117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ohebných </w:t>
      </w:r>
      <w:proofErr w:type="spellStart"/>
      <w:r w:rsidR="005B5A86" w:rsidRPr="0056117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fotovodičů</w:t>
      </w:r>
      <w:proofErr w:type="spellEnd"/>
      <w:r w:rsidR="005B5A86" w:rsidRPr="0056117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, displejů nebo při konst</w:t>
      </w:r>
      <w:r w:rsidR="00365FE7" w:rsidRPr="0056117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rukcích organických transistorů</w:t>
      </w:r>
      <w:r w:rsidR="00365FE7" w:rsidRPr="005611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,“ vyjmenovává </w:t>
      </w:r>
      <w:r w:rsidR="003468CD" w:rsidRPr="005611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Jiří Kotek, </w:t>
      </w:r>
      <w:r w:rsidR="00FC436F" w:rsidRPr="00561176">
        <w:rPr>
          <w:rFonts w:asciiTheme="minorHAnsi" w:hAnsiTheme="minorHAnsi" w:cstheme="minorHAnsi"/>
          <w:color w:val="000000" w:themeColor="text1"/>
          <w:sz w:val="22"/>
          <w:szCs w:val="22"/>
        </w:rPr>
        <w:t>v jakých oblastech nachází</w:t>
      </w:r>
      <w:r w:rsidR="003468CD" w:rsidRPr="005611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uplatnění </w:t>
      </w:r>
      <w:r w:rsidR="001340D2" w:rsidRPr="00561176">
        <w:rPr>
          <w:rFonts w:asciiTheme="minorHAnsi" w:hAnsiTheme="minorHAnsi" w:cstheme="minorHAnsi"/>
          <w:color w:val="000000" w:themeColor="text1"/>
          <w:sz w:val="22"/>
          <w:szCs w:val="22"/>
        </w:rPr>
        <w:t>studium a vývoj syntetických polymerů.</w:t>
      </w:r>
    </w:p>
    <w:p w14:paraId="5C0549A5" w14:textId="27E936DF" w:rsidR="005B5A86" w:rsidRPr="00561176" w:rsidRDefault="00F410CA" w:rsidP="0056117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1176">
        <w:rPr>
          <w:rFonts w:asciiTheme="minorHAnsi" w:hAnsiTheme="minorHAnsi" w:cstheme="minorHAnsi"/>
          <w:color w:val="000000" w:themeColor="text1"/>
          <w:sz w:val="22"/>
          <w:szCs w:val="22"/>
        </w:rPr>
        <w:t>Vědci z Petřin</w:t>
      </w:r>
      <w:r w:rsidR="005B5A86" w:rsidRPr="005611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také podílejí na výzkumném programu č.</w:t>
      </w:r>
      <w:r w:rsidR="0042326C" w:rsidRPr="005611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10</w:t>
      </w:r>
      <w:r w:rsidR="00B731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(Molekuly a materiály pro život)</w:t>
      </w:r>
      <w:r w:rsidR="005B5A86" w:rsidRPr="005611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Strategie AV 21, která nese motto „</w:t>
      </w:r>
      <w:r w:rsidR="00FC436F" w:rsidRPr="0056117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Špičkový výzkum</w:t>
      </w:r>
      <w:r w:rsidR="005B5A86" w:rsidRPr="00561176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ve veřejném zájmu</w:t>
      </w:r>
      <w:r w:rsidR="005B5A86" w:rsidRPr="005611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“. V rámci </w:t>
      </w:r>
      <w:r w:rsidR="0042326C" w:rsidRPr="00561176">
        <w:rPr>
          <w:rFonts w:asciiTheme="minorHAnsi" w:hAnsiTheme="minorHAnsi" w:cstheme="minorHAnsi"/>
          <w:color w:val="000000" w:themeColor="text1"/>
          <w:sz w:val="22"/>
          <w:szCs w:val="22"/>
        </w:rPr>
        <w:t>této platformy</w:t>
      </w:r>
      <w:r w:rsidR="005B5A86" w:rsidRPr="005611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2326C" w:rsidRPr="005611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Akademie věd ČR </w:t>
      </w:r>
      <w:r w:rsidRPr="00561176">
        <w:rPr>
          <w:rFonts w:asciiTheme="minorHAnsi" w:hAnsiTheme="minorHAnsi" w:cstheme="minorHAnsi"/>
          <w:sz w:val="22"/>
          <w:szCs w:val="22"/>
        </w:rPr>
        <w:t>ÚMCH</w:t>
      </w:r>
      <w:r w:rsidR="00DB0DD5" w:rsidRPr="00561176">
        <w:rPr>
          <w:rFonts w:asciiTheme="minorHAnsi" w:hAnsiTheme="minorHAnsi" w:cstheme="minorHAnsi"/>
          <w:sz w:val="22"/>
          <w:szCs w:val="22"/>
        </w:rPr>
        <w:t xml:space="preserve"> spolupracuje</w:t>
      </w:r>
      <w:r w:rsidR="005B5A86" w:rsidRPr="00561176">
        <w:rPr>
          <w:rFonts w:asciiTheme="minorHAnsi" w:hAnsiTheme="minorHAnsi" w:cstheme="minorHAnsi"/>
          <w:sz w:val="22"/>
          <w:szCs w:val="22"/>
        </w:rPr>
        <w:t xml:space="preserve"> s dalšími třemi ústavy </w:t>
      </w:r>
      <w:r w:rsidR="0042326C" w:rsidRPr="00561176">
        <w:rPr>
          <w:rFonts w:asciiTheme="minorHAnsi" w:hAnsiTheme="minorHAnsi" w:cstheme="minorHAnsi"/>
          <w:sz w:val="22"/>
          <w:szCs w:val="22"/>
        </w:rPr>
        <w:t xml:space="preserve">z AV </w:t>
      </w:r>
      <w:r w:rsidRPr="00561176">
        <w:rPr>
          <w:rFonts w:asciiTheme="minorHAnsi" w:hAnsiTheme="minorHAnsi" w:cstheme="minorHAnsi"/>
          <w:sz w:val="22"/>
          <w:szCs w:val="22"/>
        </w:rPr>
        <w:t>ČR</w:t>
      </w:r>
      <w:r w:rsidR="00FC436F" w:rsidRPr="00561176">
        <w:rPr>
          <w:rFonts w:asciiTheme="minorHAnsi" w:hAnsiTheme="minorHAnsi" w:cstheme="minorHAnsi"/>
          <w:sz w:val="22"/>
          <w:szCs w:val="22"/>
        </w:rPr>
        <w:t xml:space="preserve">, se zástupci firem </w:t>
      </w:r>
      <w:r w:rsidRPr="00561176">
        <w:rPr>
          <w:rFonts w:asciiTheme="minorHAnsi" w:hAnsiTheme="minorHAnsi" w:cstheme="minorHAnsi"/>
          <w:sz w:val="22"/>
          <w:szCs w:val="22"/>
        </w:rPr>
        <w:t xml:space="preserve">a </w:t>
      </w:r>
      <w:r w:rsidR="005B5A86" w:rsidRPr="00561176">
        <w:rPr>
          <w:rFonts w:asciiTheme="minorHAnsi" w:hAnsiTheme="minorHAnsi" w:cstheme="minorHAnsi"/>
          <w:sz w:val="22"/>
          <w:szCs w:val="22"/>
        </w:rPr>
        <w:t>s dalšími institucemi včetně léka</w:t>
      </w:r>
      <w:r w:rsidR="00FC436F" w:rsidRPr="00561176">
        <w:rPr>
          <w:rFonts w:asciiTheme="minorHAnsi" w:hAnsiTheme="minorHAnsi" w:cstheme="minorHAnsi"/>
          <w:sz w:val="22"/>
          <w:szCs w:val="22"/>
        </w:rPr>
        <w:t>řských a farmaceutických fakult.</w:t>
      </w:r>
    </w:p>
    <w:p w14:paraId="2B22ADFB" w14:textId="77777777" w:rsidR="006A4371" w:rsidRPr="00561176" w:rsidRDefault="006A4371" w:rsidP="00561176">
      <w:pPr>
        <w:pStyle w:val="Bezmezer"/>
        <w:jc w:val="both"/>
        <w:rPr>
          <w:rFonts w:eastAsia="Times New Roman" w:cstheme="minorHAnsi"/>
          <w:snapToGrid w:val="0"/>
          <w:lang w:eastAsia="cs-CZ"/>
        </w:rPr>
      </w:pPr>
    </w:p>
    <w:p w14:paraId="584B9D5E" w14:textId="77777777" w:rsidR="00982FE5" w:rsidRDefault="00740E3B" w:rsidP="00561176">
      <w:pPr>
        <w:pStyle w:val="Bezmezer"/>
        <w:jc w:val="both"/>
        <w:rPr>
          <w:rFonts w:cstheme="minorHAnsi"/>
          <w:b/>
        </w:rPr>
      </w:pPr>
      <w:r w:rsidRPr="00561176">
        <w:rPr>
          <w:rFonts w:cstheme="minorHAnsi"/>
          <w:b/>
        </w:rPr>
        <w:t>Kariéra s polymery láká badatele z celého světa</w:t>
      </w:r>
    </w:p>
    <w:p w14:paraId="7DC3FDFE" w14:textId="77777777" w:rsidR="00561176" w:rsidRPr="00561176" w:rsidRDefault="00561176" w:rsidP="00561176">
      <w:pPr>
        <w:pStyle w:val="Bezmezer"/>
        <w:jc w:val="both"/>
        <w:rPr>
          <w:rFonts w:cstheme="minorHAnsi"/>
          <w:b/>
        </w:rPr>
      </w:pPr>
    </w:p>
    <w:p w14:paraId="49B39BF5" w14:textId="0DBBD207" w:rsidR="00982FE5" w:rsidRPr="00982FE5" w:rsidRDefault="00FC436F" w:rsidP="00561176">
      <w:pPr>
        <w:pStyle w:val="Bezmezer"/>
        <w:jc w:val="both"/>
        <w:rPr>
          <w:rFonts w:cstheme="minorHAnsi"/>
          <w:b/>
        </w:rPr>
      </w:pPr>
      <w:r w:rsidRPr="00561176">
        <w:rPr>
          <w:rFonts w:cstheme="minorHAnsi"/>
        </w:rPr>
        <w:t xml:space="preserve">Začít </w:t>
      </w:r>
      <w:r w:rsidR="00982FE5" w:rsidRPr="00561176">
        <w:rPr>
          <w:rFonts w:cstheme="minorHAnsi"/>
        </w:rPr>
        <w:t xml:space="preserve">kariéru ve výzkumu polymerů </w:t>
      </w:r>
      <w:r w:rsidRPr="00561176">
        <w:rPr>
          <w:rFonts w:cstheme="minorHAnsi"/>
        </w:rPr>
        <w:t>jezdí do Prahy</w:t>
      </w:r>
      <w:r w:rsidR="00B07EB9" w:rsidRPr="00561176">
        <w:rPr>
          <w:rFonts w:cstheme="minorHAnsi"/>
        </w:rPr>
        <w:t xml:space="preserve"> již tradičně</w:t>
      </w:r>
      <w:r w:rsidRPr="00561176">
        <w:rPr>
          <w:rFonts w:cstheme="minorHAnsi"/>
        </w:rPr>
        <w:t xml:space="preserve"> řada mladých badatelů ze zahraničí, pro které ústav pod záštitou UNESCO a Mezinárodní unie pro čistou a užitnou chemii </w:t>
      </w:r>
      <w:r w:rsidR="00F96811">
        <w:rPr>
          <w:rFonts w:cstheme="minorHAnsi"/>
        </w:rPr>
        <w:t xml:space="preserve">(IUPAC) </w:t>
      </w:r>
      <w:r w:rsidRPr="00561176">
        <w:rPr>
          <w:rFonts w:cstheme="minorHAnsi"/>
        </w:rPr>
        <w:t xml:space="preserve">pořádá letos již 25. </w:t>
      </w:r>
      <w:r w:rsidR="00B07EB9" w:rsidRPr="00561176">
        <w:rPr>
          <w:rFonts w:cstheme="minorHAnsi"/>
        </w:rPr>
        <w:t>r</w:t>
      </w:r>
      <w:r w:rsidRPr="00561176">
        <w:rPr>
          <w:rFonts w:cstheme="minorHAnsi"/>
        </w:rPr>
        <w:t xml:space="preserve">očník </w:t>
      </w:r>
      <w:r w:rsidR="00982FE5" w:rsidRPr="00561176">
        <w:rPr>
          <w:rFonts w:cstheme="minorHAnsi"/>
        </w:rPr>
        <w:t xml:space="preserve">mezinárodního postgraduálního kurzu polymerních věd. </w:t>
      </w:r>
      <w:r w:rsidRPr="00561176">
        <w:rPr>
          <w:rFonts w:cstheme="minorHAnsi"/>
        </w:rPr>
        <w:t>„</w:t>
      </w:r>
      <w:r w:rsidR="00F96811">
        <w:rPr>
          <w:rFonts w:cstheme="minorHAnsi"/>
          <w:i/>
        </w:rPr>
        <w:t xml:space="preserve">Kurz je určen zejména </w:t>
      </w:r>
      <w:r w:rsidR="00982FE5" w:rsidRPr="00561176">
        <w:rPr>
          <w:rFonts w:cstheme="minorHAnsi"/>
          <w:i/>
        </w:rPr>
        <w:t>mladým absolventům univerzit nebo studentům doktorských programů především ze zemí s omezenou dostupností výzkumných zařízení. Minulý rok u nás desetiměsíční program absolvovali například nadějní chemici z Ukrajiny, Chorvatska, Tuniska</w:t>
      </w:r>
      <w:r w:rsidR="00982FE5" w:rsidRPr="00931DFC">
        <w:rPr>
          <w:i/>
        </w:rPr>
        <w:t>, Indie, Číny nebo Mexika</w:t>
      </w:r>
      <w:r w:rsidR="00982FE5">
        <w:t xml:space="preserve">,“ </w:t>
      </w:r>
      <w:r w:rsidR="00B07EB9">
        <w:t>popisuje</w:t>
      </w:r>
      <w:r w:rsidR="00CD6EC4">
        <w:t xml:space="preserve"> </w:t>
      </w:r>
      <w:r w:rsidR="00982FE5">
        <w:t xml:space="preserve">Jiří Kotek. </w:t>
      </w:r>
      <w:r w:rsidR="00B07EB9">
        <w:t>K</w:t>
      </w:r>
      <w:r w:rsidR="00931DFC">
        <w:t>urzy UNESCO/IUPAC</w:t>
      </w:r>
      <w:r w:rsidR="00B07EB9">
        <w:t xml:space="preserve"> již</w:t>
      </w:r>
      <w:r w:rsidR="00931DFC">
        <w:t xml:space="preserve"> absolvovaly bezmála dvě stovky účastníků z celkem 25 zemí.</w:t>
      </w:r>
    </w:p>
    <w:p w14:paraId="57B762F1" w14:textId="77777777" w:rsidR="00E02314" w:rsidRDefault="00E02314" w:rsidP="00561176">
      <w:pPr>
        <w:pStyle w:val="Bezmezer"/>
        <w:jc w:val="both"/>
      </w:pPr>
    </w:p>
    <w:p w14:paraId="57CF0A8A" w14:textId="616251B5" w:rsidR="00982FE5" w:rsidRDefault="00931DFC" w:rsidP="00561176">
      <w:pPr>
        <w:pStyle w:val="Bezmezer"/>
        <w:jc w:val="both"/>
      </w:pPr>
      <w:r>
        <w:rPr>
          <w:rFonts w:cstheme="minorHAnsi"/>
        </w:rPr>
        <w:t>P</w:t>
      </w:r>
      <w:r w:rsidR="00982FE5">
        <w:rPr>
          <w:rFonts w:cstheme="minorHAnsi"/>
        </w:rPr>
        <w:t xml:space="preserve">ro kolegy z polymerních věd </w:t>
      </w:r>
      <w:r w:rsidR="00334B21">
        <w:rPr>
          <w:rFonts w:cstheme="minorHAnsi"/>
        </w:rPr>
        <w:t xml:space="preserve">organizuje </w:t>
      </w:r>
      <w:r>
        <w:rPr>
          <w:rFonts w:cstheme="minorHAnsi"/>
        </w:rPr>
        <w:t>ÚMCH od roku 1967 také</w:t>
      </w:r>
      <w:r w:rsidR="00F96811">
        <w:rPr>
          <w:rFonts w:cstheme="minorHAnsi"/>
        </w:rPr>
        <w:t xml:space="preserve"> mezinárodní</w:t>
      </w:r>
      <w:r w:rsidR="00982FE5">
        <w:rPr>
          <w:rFonts w:cstheme="minorHAnsi"/>
        </w:rPr>
        <w:t xml:space="preserve"> odborné konference zvané Pražské makromolekulární mítinky (PMM). </w:t>
      </w:r>
      <w:r w:rsidR="00982FE5">
        <w:t>„</w:t>
      </w:r>
      <w:r w:rsidR="00982FE5" w:rsidRPr="001340D2">
        <w:rPr>
          <w:i/>
        </w:rPr>
        <w:t xml:space="preserve">Tradiční </w:t>
      </w:r>
      <w:r w:rsidR="00982FE5" w:rsidRPr="001340D2">
        <w:rPr>
          <w:rStyle w:val="highlight"/>
          <w:i/>
        </w:rPr>
        <w:t>PMM</w:t>
      </w:r>
      <w:r w:rsidR="00982FE5" w:rsidRPr="001340D2">
        <w:rPr>
          <w:i/>
        </w:rPr>
        <w:t xml:space="preserve"> konferenci vždy věnujeme vybranému tématu z polymerní chemie, fyziky, fyzikální chemie nebo aplikace polymerů v lékařství</w:t>
      </w:r>
      <w:r w:rsidR="00982FE5">
        <w:t xml:space="preserve">,“ </w:t>
      </w:r>
      <w:r w:rsidR="00613258">
        <w:t>dodává</w:t>
      </w:r>
      <w:r w:rsidR="00CD6EC4">
        <w:t xml:space="preserve"> </w:t>
      </w:r>
      <w:r w:rsidR="00982FE5">
        <w:t xml:space="preserve">Jiří Kotek. </w:t>
      </w:r>
      <w:r w:rsidR="00B07EB9">
        <w:t xml:space="preserve">Příští ročník </w:t>
      </w:r>
      <w:r w:rsidR="00613258">
        <w:t>„</w:t>
      </w:r>
      <w:proofErr w:type="spellStart"/>
      <w:r w:rsidR="00B07EB9">
        <w:t>Frontiers</w:t>
      </w:r>
      <w:proofErr w:type="spellEnd"/>
      <w:r w:rsidR="00B07EB9">
        <w:t xml:space="preserve"> </w:t>
      </w:r>
      <w:proofErr w:type="spellStart"/>
      <w:r w:rsidR="00B07EB9">
        <w:t>of</w:t>
      </w:r>
      <w:proofErr w:type="spellEnd"/>
      <w:r w:rsidR="00B07EB9">
        <w:t xml:space="preserve"> polymer </w:t>
      </w:r>
      <w:proofErr w:type="spellStart"/>
      <w:r w:rsidR="00B07EB9">
        <w:t>colloids</w:t>
      </w:r>
      <w:proofErr w:type="spellEnd"/>
      <w:r w:rsidR="00613258">
        <w:t>“</w:t>
      </w:r>
      <w:r w:rsidR="00B07EB9">
        <w:t xml:space="preserve"> se bude konat v červnu </w:t>
      </w:r>
      <w:r w:rsidR="00613258">
        <w:t>2020.</w:t>
      </w:r>
    </w:p>
    <w:p w14:paraId="1F4AF819" w14:textId="1D605481" w:rsidR="0074102D" w:rsidRDefault="0074102D" w:rsidP="00561176">
      <w:pPr>
        <w:spacing w:after="200" w:line="240" w:lineRule="auto"/>
        <w:rPr>
          <w:rFonts w:asciiTheme="minorHAnsi" w:eastAsiaTheme="minorHAnsi" w:hAnsiTheme="minorHAnsi" w:cstheme="minorHAnsi"/>
          <w:snapToGrid/>
          <w:sz w:val="22"/>
          <w:szCs w:val="22"/>
          <w:lang w:eastAsia="en-US"/>
        </w:rPr>
      </w:pPr>
      <w:r>
        <w:rPr>
          <w:rFonts w:cstheme="minorHAnsi"/>
        </w:rPr>
        <w:br w:type="page"/>
      </w:r>
    </w:p>
    <w:p w14:paraId="7B0DFCFC" w14:textId="77777777" w:rsidR="00C664A2" w:rsidRDefault="00C664A2" w:rsidP="005B5A86">
      <w:pPr>
        <w:pStyle w:val="Bezmezer"/>
        <w:jc w:val="both"/>
        <w:rPr>
          <w:rFonts w:cstheme="minorHAnsi"/>
        </w:rPr>
      </w:pPr>
    </w:p>
    <w:p w14:paraId="55807029" w14:textId="7B61D502" w:rsidR="00C664A2" w:rsidRDefault="00F17F53" w:rsidP="005B5A86">
      <w:pPr>
        <w:pStyle w:val="Bezmezer"/>
        <w:jc w:val="both"/>
        <w:rPr>
          <w:rFonts w:cstheme="minorHAnsi"/>
        </w:rPr>
      </w:pPr>
      <w:r w:rsidRPr="005B5A86">
        <w:rPr>
          <w:rFonts w:cstheme="minorHAnsi"/>
          <w:b/>
          <w:i/>
          <w:noProof/>
          <w:u w:val="single"/>
          <w:lang w:eastAsia="cs-CZ"/>
        </w:rPr>
        <w:drawing>
          <wp:anchor distT="0" distB="0" distL="114300" distR="114300" simplePos="0" relativeHeight="251664384" behindDoc="1" locked="0" layoutInCell="1" allowOverlap="1" wp14:anchorId="6B2D4C1C" wp14:editId="7335AAB4">
            <wp:simplePos x="0" y="0"/>
            <wp:positionH relativeFrom="column">
              <wp:posOffset>911225</wp:posOffset>
            </wp:positionH>
            <wp:positionV relativeFrom="paragraph">
              <wp:posOffset>126365</wp:posOffset>
            </wp:positionV>
            <wp:extent cx="4266565" cy="2840355"/>
            <wp:effectExtent l="0" t="0" r="635" b="0"/>
            <wp:wrapThrough wrapText="bothSides">
              <wp:wrapPolygon edited="0">
                <wp:start x="0" y="0"/>
                <wp:lineTo x="0" y="21441"/>
                <wp:lineTo x="21507" y="21441"/>
                <wp:lineTo x="21507" y="0"/>
                <wp:lineTo x="0" y="0"/>
              </wp:wrapPolygon>
            </wp:wrapThrough>
            <wp:docPr id="9" name="Obrázek 9" descr="C:\Users\zuzanaplecita\Pictures\ÚMCH_Wikimedia\UMCH_pamatnik 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zanaplecita\Pictures\ÚMCH_Wikimedia\UMCH_pamatnik 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BC164" w14:textId="40C01803" w:rsidR="00C664A2" w:rsidRPr="005B5A86" w:rsidRDefault="00C664A2" w:rsidP="005B5A86">
      <w:pPr>
        <w:pStyle w:val="Bezmezer"/>
        <w:jc w:val="both"/>
        <w:rPr>
          <w:rFonts w:cstheme="minorHAnsi"/>
        </w:rPr>
      </w:pPr>
    </w:p>
    <w:p w14:paraId="75CAD6E0" w14:textId="24A57AB9" w:rsidR="00A811BA" w:rsidRPr="005B5A86" w:rsidRDefault="00A811BA" w:rsidP="005B5A86">
      <w:pPr>
        <w:pStyle w:val="Bezmezer"/>
        <w:rPr>
          <w:rFonts w:cstheme="minorHAnsi"/>
        </w:rPr>
      </w:pPr>
    </w:p>
    <w:p w14:paraId="7C0ACAB2" w14:textId="77777777" w:rsidR="005B5A86" w:rsidRDefault="005B5A86" w:rsidP="005B5A86">
      <w:pPr>
        <w:pStyle w:val="Bezmezer"/>
        <w:rPr>
          <w:rFonts w:cstheme="minorHAnsi"/>
          <w:b/>
          <w:highlight w:val="cyan"/>
        </w:rPr>
        <w:sectPr w:rsidR="005B5A86" w:rsidSect="00B1408B">
          <w:headerReference w:type="default" r:id="rId11"/>
          <w:footerReference w:type="default" r:id="rId12"/>
          <w:type w:val="continuous"/>
          <w:pgSz w:w="11906" w:h="16838"/>
          <w:pgMar w:top="3158" w:right="1133" w:bottom="1758" w:left="1701" w:header="709" w:footer="848" w:gutter="0"/>
          <w:cols w:space="708"/>
          <w:docGrid w:linePitch="360"/>
        </w:sectPr>
      </w:pPr>
    </w:p>
    <w:p w14:paraId="2736296D" w14:textId="77777777" w:rsidR="00C664A2" w:rsidRDefault="00C664A2" w:rsidP="005B5A86">
      <w:pPr>
        <w:pStyle w:val="Bezmezer"/>
        <w:rPr>
          <w:rFonts w:cstheme="minorHAnsi"/>
          <w:i/>
        </w:rPr>
      </w:pPr>
    </w:p>
    <w:p w14:paraId="41853864" w14:textId="3C23BE6F" w:rsidR="001638BF" w:rsidRDefault="001638BF" w:rsidP="005B5A86">
      <w:pPr>
        <w:pStyle w:val="Bezmezer"/>
        <w:rPr>
          <w:rFonts w:cstheme="minorHAnsi"/>
          <w:i/>
        </w:rPr>
      </w:pPr>
    </w:p>
    <w:p w14:paraId="2ED13330" w14:textId="77777777" w:rsidR="001638BF" w:rsidRDefault="001638BF" w:rsidP="005B5A86">
      <w:pPr>
        <w:pStyle w:val="Bezmezer"/>
        <w:rPr>
          <w:rFonts w:cstheme="minorHAnsi"/>
          <w:i/>
        </w:rPr>
        <w:sectPr w:rsidR="001638BF" w:rsidSect="00B1408B">
          <w:type w:val="continuous"/>
          <w:pgSz w:w="11906" w:h="16838"/>
          <w:pgMar w:top="3158" w:right="1133" w:bottom="1758" w:left="1701" w:header="709" w:footer="848" w:gutter="0"/>
          <w:cols w:space="708"/>
          <w:docGrid w:linePitch="360"/>
        </w:sectPr>
      </w:pPr>
    </w:p>
    <w:p w14:paraId="58111D46" w14:textId="4702AD07" w:rsidR="00B1408B" w:rsidRDefault="00B1408B" w:rsidP="005B5A86">
      <w:pPr>
        <w:pStyle w:val="Bezmezer"/>
        <w:rPr>
          <w:rFonts w:cstheme="minorHAnsi"/>
          <w:i/>
        </w:rPr>
        <w:sectPr w:rsidR="00B1408B" w:rsidSect="005B5A86">
          <w:type w:val="continuous"/>
          <w:pgSz w:w="11906" w:h="16838"/>
          <w:pgMar w:top="3158" w:right="1133" w:bottom="1758" w:left="1701" w:header="709" w:footer="848" w:gutter="0"/>
          <w:cols w:space="708"/>
          <w:docGrid w:linePitch="360"/>
        </w:sectPr>
      </w:pPr>
    </w:p>
    <w:p w14:paraId="430D8C9E" w14:textId="4AFFF2C4" w:rsidR="00B1408B" w:rsidRDefault="00B1408B" w:rsidP="005B5A86">
      <w:pPr>
        <w:pStyle w:val="Bezmezer"/>
        <w:rPr>
          <w:rFonts w:cstheme="minorHAnsi"/>
          <w:i/>
        </w:rPr>
      </w:pPr>
    </w:p>
    <w:p w14:paraId="5F924C05" w14:textId="77777777" w:rsidR="00C664A2" w:rsidRDefault="00C664A2" w:rsidP="00C664A2">
      <w:pPr>
        <w:pStyle w:val="Bezmezer"/>
        <w:rPr>
          <w:rFonts w:cstheme="minorHAnsi"/>
          <w:b/>
          <w:highlight w:val="cyan"/>
        </w:rPr>
      </w:pPr>
    </w:p>
    <w:p w14:paraId="0A7B3941" w14:textId="77777777" w:rsidR="00C664A2" w:rsidRDefault="00C664A2" w:rsidP="00C664A2">
      <w:pPr>
        <w:pStyle w:val="Bezmezer"/>
        <w:rPr>
          <w:rFonts w:cstheme="minorHAnsi"/>
          <w:b/>
          <w:highlight w:val="cyan"/>
        </w:rPr>
      </w:pPr>
    </w:p>
    <w:p w14:paraId="3450397F" w14:textId="77777777" w:rsidR="00C664A2" w:rsidRDefault="00C664A2" w:rsidP="00C664A2">
      <w:pPr>
        <w:pStyle w:val="Bezmezer"/>
        <w:rPr>
          <w:rFonts w:cstheme="minorHAnsi"/>
          <w:b/>
          <w:highlight w:val="cyan"/>
        </w:rPr>
      </w:pPr>
    </w:p>
    <w:p w14:paraId="04BA9089" w14:textId="77777777" w:rsidR="00C664A2" w:rsidRDefault="00C664A2" w:rsidP="00C664A2">
      <w:pPr>
        <w:pStyle w:val="Bezmezer"/>
        <w:rPr>
          <w:rFonts w:cstheme="minorHAnsi"/>
          <w:b/>
          <w:highlight w:val="cyan"/>
        </w:rPr>
      </w:pPr>
    </w:p>
    <w:p w14:paraId="0447919E" w14:textId="77777777" w:rsidR="00C664A2" w:rsidRDefault="00C664A2" w:rsidP="00C664A2">
      <w:pPr>
        <w:pStyle w:val="Bezmezer"/>
        <w:rPr>
          <w:rFonts w:cstheme="minorHAnsi"/>
          <w:b/>
          <w:highlight w:val="cyan"/>
        </w:rPr>
      </w:pPr>
    </w:p>
    <w:p w14:paraId="48AA1691" w14:textId="77777777" w:rsidR="00C664A2" w:rsidRDefault="00C664A2" w:rsidP="00C664A2">
      <w:pPr>
        <w:pStyle w:val="Bezmezer"/>
        <w:rPr>
          <w:rFonts w:cstheme="minorHAnsi"/>
          <w:b/>
          <w:highlight w:val="cyan"/>
        </w:rPr>
      </w:pPr>
    </w:p>
    <w:p w14:paraId="40308D0C" w14:textId="77777777" w:rsidR="00C664A2" w:rsidRDefault="00C664A2" w:rsidP="00C664A2">
      <w:pPr>
        <w:pStyle w:val="Bezmezer"/>
        <w:rPr>
          <w:rFonts w:cstheme="minorHAnsi"/>
          <w:b/>
          <w:highlight w:val="cyan"/>
        </w:rPr>
      </w:pPr>
    </w:p>
    <w:p w14:paraId="219FCD11" w14:textId="77777777" w:rsidR="00C664A2" w:rsidRDefault="00C664A2" w:rsidP="00C664A2">
      <w:pPr>
        <w:pStyle w:val="Bezmezer"/>
        <w:rPr>
          <w:rFonts w:cstheme="minorHAnsi"/>
          <w:b/>
          <w:highlight w:val="cyan"/>
        </w:rPr>
      </w:pPr>
    </w:p>
    <w:p w14:paraId="0A8AD880" w14:textId="7C37E134" w:rsidR="00C664A2" w:rsidRDefault="00C664A2" w:rsidP="00C664A2">
      <w:pPr>
        <w:pStyle w:val="Bezmezer"/>
        <w:rPr>
          <w:rFonts w:cstheme="minorHAnsi"/>
          <w:b/>
          <w:highlight w:val="cyan"/>
        </w:rPr>
      </w:pPr>
    </w:p>
    <w:p w14:paraId="0BA05961" w14:textId="4C871EC9" w:rsidR="00C664A2" w:rsidRDefault="00C664A2" w:rsidP="00C664A2">
      <w:pPr>
        <w:pStyle w:val="Bezmezer"/>
        <w:rPr>
          <w:rFonts w:cstheme="minorHAnsi"/>
          <w:b/>
          <w:highlight w:val="cyan"/>
        </w:rPr>
      </w:pPr>
    </w:p>
    <w:p w14:paraId="21919E87" w14:textId="06C77AD6" w:rsidR="00C664A2" w:rsidRDefault="00C664A2" w:rsidP="00C664A2">
      <w:pPr>
        <w:pStyle w:val="Bezmezer"/>
        <w:rPr>
          <w:rFonts w:cstheme="minorHAnsi"/>
          <w:b/>
          <w:highlight w:val="cyan"/>
        </w:rPr>
      </w:pPr>
      <w:r w:rsidRPr="005B5A86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DDA43F" wp14:editId="6993E94C">
                <wp:simplePos x="0" y="0"/>
                <wp:positionH relativeFrom="column">
                  <wp:posOffset>951230</wp:posOffset>
                </wp:positionH>
                <wp:positionV relativeFrom="paragraph">
                  <wp:posOffset>69215</wp:posOffset>
                </wp:positionV>
                <wp:extent cx="4172585" cy="635"/>
                <wp:effectExtent l="0" t="0" r="0" b="0"/>
                <wp:wrapTight wrapText="bothSides">
                  <wp:wrapPolygon edited="0">
                    <wp:start x="0" y="0"/>
                    <wp:lineTo x="0" y="20282"/>
                    <wp:lineTo x="21498" y="20282"/>
                    <wp:lineTo x="21498" y="0"/>
                    <wp:lineTo x="0" y="0"/>
                  </wp:wrapPolygon>
                </wp:wrapTight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25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B0B56F" w14:textId="0960D6E0" w:rsidR="006A4371" w:rsidRPr="00C664A2" w:rsidRDefault="006A4371" w:rsidP="006A4371">
                            <w:pPr>
                              <w:pStyle w:val="Titulek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</w:rPr>
                            </w:pPr>
                            <w:r w:rsidRPr="00C664A2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POMNÍK OTTO WICHTERLEMU</w:t>
                            </w:r>
                            <w:r w:rsidRPr="00C664A2"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</w:rPr>
                              <w:t xml:space="preserve"> Dvoumetrová bronzová plastika symbolizuje strom vědění, v koruně stromu jsou zapsaná čísla jednotlivých patentů zakladatele ústavu.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0" o:spid="_x0000_s1027" type="#_x0000_t202" style="position:absolute;margin-left:74.9pt;margin-top:5.45pt;width:328.55pt;height: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" stroked="f">
                <v:textbox style="mso-fit-shape-to-text:t" inset="0,0,0,0">
                  <w:txbxContent>
                    <w:p w14:paraId="5FB0B56F" w14:textId="0960D6E0" w:rsidR="006A4371" w:rsidRPr="00C664A2" w:rsidRDefault="006A4371" w:rsidP="006A4371">
                      <w:pPr>
                        <w:pStyle w:val="Titulek"/>
                        <w:jc w:val="both"/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</w:rPr>
                      </w:pPr>
                      <w:r w:rsidRPr="00C664A2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POMNÍK OTTO WICHTERLEMU</w:t>
                      </w:r>
                      <w:r w:rsidRPr="00C664A2"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</w:rPr>
                        <w:t xml:space="preserve"> Dvoumetrová bronzová plastika symbolizuje strom vědění, v koruně stromu jsou zapsaná čísla jednotlivých patentů zakladatele ústavu.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45CBDD" w14:textId="77777777" w:rsidR="00C664A2" w:rsidRDefault="00C664A2" w:rsidP="00C664A2">
      <w:pPr>
        <w:pStyle w:val="Bezmezer"/>
        <w:rPr>
          <w:rFonts w:cstheme="minorHAnsi"/>
          <w:b/>
          <w:highlight w:val="cyan"/>
        </w:rPr>
      </w:pPr>
    </w:p>
    <w:p w14:paraId="6EE133CE" w14:textId="77777777" w:rsidR="00643CF0" w:rsidRDefault="00643CF0" w:rsidP="00C664A2">
      <w:pPr>
        <w:pStyle w:val="Bezmezer"/>
        <w:rPr>
          <w:rFonts w:cstheme="minorHAnsi"/>
          <w:b/>
          <w:highlight w:val="cyan"/>
        </w:rPr>
      </w:pPr>
    </w:p>
    <w:p w14:paraId="19AA9EDA" w14:textId="77777777" w:rsidR="00C664A2" w:rsidRDefault="00C664A2" w:rsidP="00C664A2">
      <w:pPr>
        <w:pStyle w:val="Bezmezer"/>
        <w:rPr>
          <w:rFonts w:cstheme="minorHAnsi"/>
          <w:b/>
          <w:highlight w:val="cyan"/>
        </w:rPr>
      </w:pPr>
    </w:p>
    <w:p w14:paraId="4A16F3C4" w14:textId="029CBA91" w:rsidR="00C664A2" w:rsidRPr="00F17F53" w:rsidRDefault="00F96811" w:rsidP="008122D6">
      <w:pPr>
        <w:pStyle w:val="Bezmezer"/>
        <w:jc w:val="center"/>
        <w:rPr>
          <w:rFonts w:cstheme="minorHAnsi"/>
          <w:b/>
          <w:color w:val="005C70"/>
          <w:sz w:val="18"/>
          <w:szCs w:val="18"/>
        </w:rPr>
      </w:pPr>
      <w:r>
        <w:rPr>
          <w:rFonts w:cstheme="minorHAnsi"/>
          <w:b/>
          <w:color w:val="005C70"/>
          <w:sz w:val="18"/>
          <w:szCs w:val="18"/>
        </w:rPr>
        <w:t>2</w:t>
      </w:r>
      <w:r w:rsidR="00C664A2" w:rsidRPr="00F17F53">
        <w:rPr>
          <w:rFonts w:cstheme="minorHAnsi"/>
          <w:b/>
          <w:color w:val="005C70"/>
          <w:sz w:val="18"/>
          <w:szCs w:val="18"/>
        </w:rPr>
        <w:t>x</w:t>
      </w:r>
    </w:p>
    <w:p w14:paraId="6D928942" w14:textId="2F36EC42" w:rsidR="00C664A2" w:rsidRPr="00F17F53" w:rsidRDefault="00C664A2" w:rsidP="008122D6">
      <w:pPr>
        <w:pStyle w:val="Bezmezer"/>
        <w:jc w:val="center"/>
        <w:rPr>
          <w:rFonts w:cstheme="minorHAnsi"/>
          <w:sz w:val="18"/>
          <w:szCs w:val="18"/>
        </w:rPr>
      </w:pPr>
      <w:r w:rsidRPr="00F17F53">
        <w:rPr>
          <w:rFonts w:cstheme="minorHAnsi"/>
          <w:sz w:val="18"/>
          <w:szCs w:val="18"/>
        </w:rPr>
        <w:t xml:space="preserve">Ústav makromolekulární chemie hostil </w:t>
      </w:r>
      <w:r w:rsidRPr="00F17F53">
        <w:rPr>
          <w:rFonts w:cstheme="minorHAnsi"/>
          <w:i/>
          <w:sz w:val="18"/>
          <w:szCs w:val="18"/>
        </w:rPr>
        <w:t>IUPAC MACRO</w:t>
      </w:r>
      <w:r w:rsidRPr="00F17F53">
        <w:rPr>
          <w:rFonts w:cstheme="minorHAnsi"/>
          <w:sz w:val="18"/>
          <w:szCs w:val="18"/>
        </w:rPr>
        <w:t xml:space="preserve"> (Mezinárodní světový kongres makromolekulární chemie)</w:t>
      </w:r>
    </w:p>
    <w:p w14:paraId="29A887C3" w14:textId="1DB70179" w:rsidR="00C664A2" w:rsidRPr="00F17F53" w:rsidRDefault="00611492" w:rsidP="008122D6">
      <w:pPr>
        <w:pStyle w:val="Bezmezer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color w:val="005C70"/>
          <w:sz w:val="18"/>
          <w:szCs w:val="18"/>
        </w:rPr>
        <w:t>20</w:t>
      </w:r>
      <w:r w:rsidR="00C664A2" w:rsidRPr="00F17F53">
        <w:rPr>
          <w:rFonts w:cstheme="minorHAnsi"/>
          <w:sz w:val="18"/>
          <w:szCs w:val="18"/>
        </w:rPr>
        <w:br/>
        <w:t>oddělení, která se podílí na řešení desítek grantových projektů podporovaných národními</w:t>
      </w:r>
    </w:p>
    <w:p w14:paraId="416D1523" w14:textId="69127864" w:rsidR="00C664A2" w:rsidRPr="00F17F53" w:rsidRDefault="00C664A2" w:rsidP="008122D6">
      <w:pPr>
        <w:pStyle w:val="Bezmezer"/>
        <w:jc w:val="center"/>
        <w:rPr>
          <w:rFonts w:cstheme="minorHAnsi"/>
          <w:sz w:val="18"/>
          <w:szCs w:val="18"/>
        </w:rPr>
      </w:pPr>
      <w:r w:rsidRPr="00F17F53">
        <w:rPr>
          <w:rFonts w:cstheme="minorHAnsi"/>
          <w:sz w:val="18"/>
          <w:szCs w:val="18"/>
        </w:rPr>
        <w:t>i mezinárodními grantovými agenturami</w:t>
      </w:r>
    </w:p>
    <w:p w14:paraId="02ED08E3" w14:textId="08A11F3E" w:rsidR="00C664A2" w:rsidRPr="00F17F53" w:rsidRDefault="00C664A2" w:rsidP="008122D6">
      <w:pPr>
        <w:pStyle w:val="Bezmezer"/>
        <w:jc w:val="center"/>
        <w:rPr>
          <w:rFonts w:cstheme="minorHAnsi"/>
          <w:sz w:val="18"/>
          <w:szCs w:val="18"/>
        </w:rPr>
      </w:pPr>
      <w:r w:rsidRPr="00F17F53">
        <w:rPr>
          <w:rFonts w:cstheme="minorHAnsi"/>
          <w:b/>
          <w:color w:val="005C70"/>
          <w:sz w:val="18"/>
          <w:szCs w:val="18"/>
        </w:rPr>
        <w:t>2</w:t>
      </w:r>
      <w:r w:rsidR="00F17F53" w:rsidRPr="00F17F53">
        <w:rPr>
          <w:rFonts w:cstheme="minorHAnsi"/>
          <w:b/>
          <w:color w:val="005C70"/>
          <w:sz w:val="18"/>
          <w:szCs w:val="18"/>
        </w:rPr>
        <w:t>87</w:t>
      </w:r>
      <w:r w:rsidRPr="00F17F53">
        <w:rPr>
          <w:rFonts w:cstheme="minorHAnsi"/>
          <w:sz w:val="18"/>
          <w:szCs w:val="18"/>
        </w:rPr>
        <w:br/>
      </w:r>
      <w:r w:rsidR="00F17F53" w:rsidRPr="00F17F53">
        <w:rPr>
          <w:rFonts w:cstheme="minorHAnsi"/>
          <w:sz w:val="18"/>
          <w:szCs w:val="18"/>
        </w:rPr>
        <w:t>zaměstnanců</w:t>
      </w:r>
      <w:r w:rsidR="005061E5">
        <w:rPr>
          <w:rFonts w:cstheme="minorHAnsi"/>
          <w:sz w:val="18"/>
          <w:szCs w:val="18"/>
        </w:rPr>
        <w:t xml:space="preserve"> pracuje v ÚMCH AV ČR</w:t>
      </w:r>
      <w:r w:rsidR="00F17F53" w:rsidRPr="00F17F53">
        <w:rPr>
          <w:rFonts w:cstheme="minorHAnsi"/>
          <w:sz w:val="18"/>
          <w:szCs w:val="18"/>
        </w:rPr>
        <w:t xml:space="preserve">, z toho </w:t>
      </w:r>
      <w:r w:rsidR="00F17F53" w:rsidRPr="00F17F53">
        <w:rPr>
          <w:rFonts w:cstheme="minorHAnsi"/>
          <w:b/>
          <w:color w:val="005C70"/>
          <w:sz w:val="18"/>
          <w:szCs w:val="18"/>
        </w:rPr>
        <w:t>122</w:t>
      </w:r>
      <w:r w:rsidRPr="00F17F53">
        <w:rPr>
          <w:rFonts w:cstheme="minorHAnsi"/>
          <w:b/>
          <w:color w:val="005C70"/>
          <w:sz w:val="18"/>
          <w:szCs w:val="18"/>
        </w:rPr>
        <w:t xml:space="preserve"> </w:t>
      </w:r>
      <w:r w:rsidRPr="00F17F53">
        <w:rPr>
          <w:rFonts w:cstheme="minorHAnsi"/>
          <w:sz w:val="18"/>
          <w:szCs w:val="18"/>
        </w:rPr>
        <w:t>vědeckých pracovníků a</w:t>
      </w:r>
      <w:r w:rsidR="00F17F53" w:rsidRPr="00F17F53">
        <w:rPr>
          <w:rFonts w:cstheme="minorHAnsi"/>
          <w:color w:val="005C70"/>
          <w:sz w:val="18"/>
          <w:szCs w:val="18"/>
        </w:rPr>
        <w:t xml:space="preserve"> </w:t>
      </w:r>
      <w:r w:rsidR="00F17F53" w:rsidRPr="00F17F53">
        <w:rPr>
          <w:rFonts w:cstheme="minorHAnsi"/>
          <w:b/>
          <w:color w:val="005C70"/>
          <w:sz w:val="18"/>
          <w:szCs w:val="18"/>
        </w:rPr>
        <w:t>38</w:t>
      </w:r>
      <w:r w:rsidRPr="00F17F53">
        <w:rPr>
          <w:rFonts w:cstheme="minorHAnsi"/>
          <w:color w:val="005C70"/>
          <w:sz w:val="18"/>
          <w:szCs w:val="18"/>
        </w:rPr>
        <w:t xml:space="preserve"> </w:t>
      </w:r>
      <w:r w:rsidR="00A35885">
        <w:rPr>
          <w:rFonts w:cstheme="minorHAnsi"/>
          <w:sz w:val="18"/>
          <w:szCs w:val="18"/>
        </w:rPr>
        <w:t>doktorandů</w:t>
      </w:r>
    </w:p>
    <w:p w14:paraId="5A7AA3B0" w14:textId="7E9841E2" w:rsidR="00C664A2" w:rsidRPr="00F17F53" w:rsidRDefault="00C664A2" w:rsidP="008122D6">
      <w:pPr>
        <w:pStyle w:val="Bezmezer"/>
        <w:jc w:val="center"/>
        <w:rPr>
          <w:rFonts w:cstheme="minorHAnsi"/>
          <w:sz w:val="18"/>
          <w:szCs w:val="18"/>
        </w:rPr>
      </w:pPr>
      <w:r w:rsidRPr="00F17F53">
        <w:rPr>
          <w:rFonts w:cstheme="minorHAnsi"/>
          <w:b/>
          <w:color w:val="005C70"/>
          <w:sz w:val="18"/>
          <w:szCs w:val="18"/>
        </w:rPr>
        <w:t xml:space="preserve">1967 </w:t>
      </w:r>
      <w:r w:rsidRPr="00F17F53">
        <w:rPr>
          <w:rFonts w:cstheme="minorHAnsi"/>
          <w:sz w:val="18"/>
          <w:szCs w:val="18"/>
        </w:rPr>
        <w:br/>
      </w:r>
      <w:r w:rsidR="00A35885">
        <w:rPr>
          <w:rFonts w:cstheme="minorHAnsi"/>
          <w:sz w:val="18"/>
          <w:szCs w:val="18"/>
        </w:rPr>
        <w:t>o</w:t>
      </w:r>
      <w:r w:rsidRPr="00F17F53">
        <w:rPr>
          <w:rFonts w:cstheme="minorHAnsi"/>
          <w:sz w:val="18"/>
          <w:szCs w:val="18"/>
        </w:rPr>
        <w:t xml:space="preserve">d toho roku ústav pravidelně pořádá tematické konference: </w:t>
      </w:r>
      <w:r w:rsidRPr="00F17F53">
        <w:rPr>
          <w:rFonts w:cstheme="minorHAnsi"/>
          <w:i/>
          <w:sz w:val="18"/>
          <w:szCs w:val="18"/>
        </w:rPr>
        <w:t xml:space="preserve">Prague </w:t>
      </w:r>
      <w:proofErr w:type="spellStart"/>
      <w:r w:rsidRPr="00F17F53">
        <w:rPr>
          <w:rFonts w:cstheme="minorHAnsi"/>
          <w:i/>
          <w:sz w:val="18"/>
          <w:szCs w:val="18"/>
        </w:rPr>
        <w:t>Meetings</w:t>
      </w:r>
      <w:proofErr w:type="spellEnd"/>
      <w:r w:rsidRPr="00F17F53">
        <w:rPr>
          <w:rFonts w:cstheme="minorHAnsi"/>
          <w:i/>
          <w:sz w:val="18"/>
          <w:szCs w:val="18"/>
        </w:rPr>
        <w:t xml:space="preserve"> on </w:t>
      </w:r>
      <w:proofErr w:type="spellStart"/>
      <w:r w:rsidRPr="00F17F53">
        <w:rPr>
          <w:rFonts w:cstheme="minorHAnsi"/>
          <w:i/>
          <w:sz w:val="18"/>
          <w:szCs w:val="18"/>
        </w:rPr>
        <w:t>Macromolecules</w:t>
      </w:r>
      <w:proofErr w:type="spellEnd"/>
      <w:r w:rsidRPr="00F17F53">
        <w:rPr>
          <w:rFonts w:cstheme="minorHAnsi"/>
          <w:sz w:val="18"/>
          <w:szCs w:val="18"/>
        </w:rPr>
        <w:t xml:space="preserve"> </w:t>
      </w:r>
      <w:r w:rsidR="005061E5">
        <w:rPr>
          <w:rFonts w:cstheme="minorHAnsi"/>
          <w:sz w:val="18"/>
          <w:szCs w:val="18"/>
        </w:rPr>
        <w:br/>
      </w:r>
      <w:r w:rsidRPr="00F17F53">
        <w:rPr>
          <w:rFonts w:cstheme="minorHAnsi"/>
          <w:sz w:val="18"/>
          <w:szCs w:val="18"/>
        </w:rPr>
        <w:t>(</w:t>
      </w:r>
      <w:r w:rsidR="005061E5">
        <w:rPr>
          <w:rFonts w:cstheme="minorHAnsi"/>
          <w:sz w:val="18"/>
          <w:szCs w:val="18"/>
        </w:rPr>
        <w:t xml:space="preserve">PMM / </w:t>
      </w:r>
      <w:r w:rsidRPr="00F17F53">
        <w:rPr>
          <w:rFonts w:cstheme="minorHAnsi"/>
          <w:sz w:val="18"/>
          <w:szCs w:val="18"/>
        </w:rPr>
        <w:t>Pr</w:t>
      </w:r>
      <w:r w:rsidR="005061E5">
        <w:rPr>
          <w:rFonts w:cstheme="minorHAnsi"/>
          <w:sz w:val="18"/>
          <w:szCs w:val="18"/>
        </w:rPr>
        <w:t>ažská makromolekulární setkání)</w:t>
      </w:r>
    </w:p>
    <w:p w14:paraId="2DE66BC3" w14:textId="77777777" w:rsidR="00C664A2" w:rsidRPr="00F17F53" w:rsidRDefault="00C664A2" w:rsidP="008122D6">
      <w:pPr>
        <w:pStyle w:val="Bezmezer"/>
        <w:jc w:val="center"/>
        <w:rPr>
          <w:rFonts w:cstheme="minorHAnsi"/>
          <w:b/>
          <w:color w:val="005C70"/>
          <w:sz w:val="18"/>
          <w:szCs w:val="18"/>
        </w:rPr>
      </w:pPr>
      <w:r w:rsidRPr="00F17F53">
        <w:rPr>
          <w:rFonts w:cstheme="minorHAnsi"/>
          <w:b/>
          <w:color w:val="005C70"/>
          <w:sz w:val="18"/>
          <w:szCs w:val="18"/>
        </w:rPr>
        <w:t>2007</w:t>
      </w:r>
    </w:p>
    <w:p w14:paraId="7BC0D3A1" w14:textId="77777777" w:rsidR="00C664A2" w:rsidRPr="00F17F53" w:rsidRDefault="00C664A2" w:rsidP="008122D6">
      <w:pPr>
        <w:pStyle w:val="Bezmezer"/>
        <w:jc w:val="center"/>
        <w:rPr>
          <w:rFonts w:cstheme="minorHAnsi"/>
          <w:sz w:val="18"/>
          <w:szCs w:val="18"/>
        </w:rPr>
      </w:pPr>
      <w:r w:rsidRPr="00F17F53">
        <w:rPr>
          <w:rFonts w:cstheme="minorHAnsi"/>
          <w:sz w:val="18"/>
          <w:szCs w:val="18"/>
        </w:rPr>
        <w:t>ÚMCH AV ČR přešel z rozpočtového modelu hospodaření na formu veřejné výzkumné instituce, v. v. i.</w:t>
      </w:r>
    </w:p>
    <w:p w14:paraId="2F83C5BE" w14:textId="77777777" w:rsidR="00C664A2" w:rsidRPr="00F17F53" w:rsidRDefault="00C664A2" w:rsidP="008122D6">
      <w:pPr>
        <w:pStyle w:val="Bezmezer"/>
        <w:jc w:val="center"/>
        <w:rPr>
          <w:rFonts w:cstheme="minorHAnsi"/>
          <w:b/>
          <w:color w:val="005C70"/>
          <w:sz w:val="18"/>
          <w:szCs w:val="18"/>
        </w:rPr>
      </w:pPr>
      <w:r w:rsidRPr="00F17F53">
        <w:rPr>
          <w:rFonts w:cstheme="minorHAnsi"/>
          <w:b/>
          <w:color w:val="005C70"/>
          <w:sz w:val="18"/>
          <w:szCs w:val="18"/>
        </w:rPr>
        <w:t>2011</w:t>
      </w:r>
    </w:p>
    <w:p w14:paraId="6D45E668" w14:textId="6F6B3E76" w:rsidR="00C664A2" w:rsidRPr="00F17F53" w:rsidRDefault="00A35885" w:rsidP="008122D6">
      <w:pPr>
        <w:pStyle w:val="Bezmezer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</w:t>
      </w:r>
      <w:r w:rsidR="00C664A2" w:rsidRPr="00F17F53">
        <w:rPr>
          <w:rFonts w:cstheme="minorHAnsi"/>
          <w:sz w:val="18"/>
          <w:szCs w:val="18"/>
        </w:rPr>
        <w:t xml:space="preserve">tevření vědeckého </w:t>
      </w:r>
      <w:r w:rsidR="00F96811">
        <w:rPr>
          <w:rFonts w:cstheme="minorHAnsi"/>
          <w:sz w:val="18"/>
          <w:szCs w:val="18"/>
        </w:rPr>
        <w:t>Inovačního c</w:t>
      </w:r>
      <w:r w:rsidR="00C664A2" w:rsidRPr="00F17F53">
        <w:rPr>
          <w:rFonts w:cstheme="minorHAnsi"/>
          <w:sz w:val="18"/>
          <w:szCs w:val="18"/>
        </w:rPr>
        <w:t>entra polymerních materiá</w:t>
      </w:r>
      <w:r>
        <w:rPr>
          <w:rFonts w:cstheme="minorHAnsi"/>
          <w:sz w:val="18"/>
          <w:szCs w:val="18"/>
        </w:rPr>
        <w:t>lů Otty Wichterle</w:t>
      </w:r>
    </w:p>
    <w:p w14:paraId="2DA52290" w14:textId="09AD0E83" w:rsidR="00C664A2" w:rsidRPr="00F17F53" w:rsidRDefault="0074102D" w:rsidP="008122D6">
      <w:pPr>
        <w:pStyle w:val="Bezmezer"/>
        <w:jc w:val="center"/>
        <w:rPr>
          <w:rFonts w:cstheme="minorHAnsi"/>
          <w:b/>
          <w:color w:val="005C70"/>
          <w:sz w:val="18"/>
          <w:szCs w:val="18"/>
        </w:rPr>
      </w:pPr>
      <w:r w:rsidRPr="00F96811">
        <w:rPr>
          <w:rFonts w:cstheme="minorHAnsi"/>
          <w:b/>
          <w:color w:val="005C70"/>
          <w:sz w:val="18"/>
          <w:szCs w:val="18"/>
        </w:rPr>
        <w:t>20</w:t>
      </w:r>
      <w:r w:rsidR="00F96811" w:rsidRPr="00F96811">
        <w:rPr>
          <w:rFonts w:cstheme="minorHAnsi"/>
          <w:b/>
          <w:color w:val="005C70"/>
          <w:sz w:val="18"/>
          <w:szCs w:val="18"/>
        </w:rPr>
        <w:t>20 - 2021</w:t>
      </w:r>
    </w:p>
    <w:p w14:paraId="5C579966" w14:textId="28A31D0F" w:rsidR="00A811BA" w:rsidRPr="008122D6" w:rsidRDefault="00F96811" w:rsidP="008122D6">
      <w:pPr>
        <w:pStyle w:val="Bezmezer"/>
        <w:jc w:val="center"/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 xml:space="preserve">ÚMCH </w:t>
      </w:r>
      <w:bookmarkStart w:id="0" w:name="_GoBack"/>
      <w:bookmarkEnd w:id="0"/>
      <w:r>
        <w:rPr>
          <w:rFonts w:cstheme="minorHAnsi"/>
          <w:sz w:val="18"/>
          <w:szCs w:val="18"/>
        </w:rPr>
        <w:t>AV ČR bude předsedat Evropské polymerní federaci (EPF)</w:t>
      </w:r>
      <w:r w:rsidR="00A35885">
        <w:rPr>
          <w:rFonts w:cstheme="minorHAnsi"/>
          <w:sz w:val="18"/>
          <w:szCs w:val="18"/>
        </w:rPr>
        <w:t xml:space="preserve"> </w:t>
      </w:r>
    </w:p>
    <w:sectPr w:rsidR="00A811BA" w:rsidRPr="008122D6" w:rsidSect="005B5A86">
      <w:type w:val="continuous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578ED" w14:textId="77777777" w:rsidR="008350F2" w:rsidRDefault="008350F2" w:rsidP="00CE77BA">
      <w:pPr>
        <w:spacing w:line="240" w:lineRule="auto"/>
      </w:pPr>
      <w:r>
        <w:separator/>
      </w:r>
    </w:p>
  </w:endnote>
  <w:endnote w:type="continuationSeparator" w:id="0">
    <w:p w14:paraId="2F5B4F9C" w14:textId="77777777" w:rsidR="008350F2" w:rsidRDefault="008350F2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E7EFB5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240357B5" w:rsidR="00710FCE" w:rsidRPr="00710FCE" w:rsidRDefault="003335D2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noProof/>
        <w:color w:val="0072B6"/>
        <w:sz w:val="16"/>
        <w:szCs w:val="16"/>
      </w:rPr>
      <w:t>Ústav makromolekulární chemie AV</w:t>
    </w:r>
    <w:r w:rsidR="00643CF0">
      <w:rPr>
        <w:rFonts w:ascii="Motiva Sans" w:hAnsi="Motiva Sans" w:cs="Calibri"/>
        <w:b/>
        <w:noProof/>
        <w:color w:val="0072B6"/>
        <w:sz w:val="16"/>
        <w:szCs w:val="16"/>
      </w:rPr>
      <w:t xml:space="preserve"> </w:t>
    </w:r>
    <w:r>
      <w:rPr>
        <w:rFonts w:ascii="Motiva Sans" w:hAnsi="Motiva Sans" w:cs="Calibri"/>
        <w:b/>
        <w:noProof/>
        <w:color w:val="0072B6"/>
        <w:sz w:val="16"/>
        <w:szCs w:val="16"/>
      </w:rPr>
      <w:t xml:space="preserve"> ČR</w:t>
    </w:r>
    <w:r w:rsidR="00710FCE" w:rsidRPr="00710FCE">
      <w:rPr>
        <w:rFonts w:ascii="Motiva Sans" w:hAnsi="Motiva Sans" w:cs="Calibri"/>
        <w:b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b/>
        <w:color w:val="0072B6"/>
        <w:sz w:val="16"/>
        <w:szCs w:val="16"/>
      </w:rPr>
      <w:tab/>
    </w:r>
    <w:r w:rsidR="00710FCE" w:rsidRPr="00710FCE">
      <w:rPr>
        <w:rFonts w:ascii="Motiva Sans" w:hAnsi="Motiva Sans" w:cs="Calibri"/>
        <w:b/>
        <w:color w:val="0072B6"/>
        <w:sz w:val="16"/>
        <w:szCs w:val="16"/>
      </w:rPr>
      <w:t>Kontakt</w:t>
    </w:r>
    <w:r>
      <w:rPr>
        <w:rFonts w:ascii="Motiva Sans" w:hAnsi="Motiva Sans" w:cs="Calibri"/>
        <w:b/>
        <w:color w:val="0072B6"/>
        <w:sz w:val="16"/>
        <w:szCs w:val="16"/>
      </w:rPr>
      <w:t xml:space="preserve"> pro média: Zuzana Plecitá</w:t>
    </w:r>
  </w:p>
  <w:p w14:paraId="2A36870D" w14:textId="35F60B5A" w:rsidR="00710FCE" w:rsidRPr="00710FCE" w:rsidRDefault="003335D2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Heyrovského náměstí 1888/2</w:t>
    </w:r>
    <w:r w:rsid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r>
      <w:rPr>
        <w:rFonts w:ascii="Motiva Sans" w:hAnsi="Motiva Sans" w:cs="Calibri"/>
        <w:color w:val="0072B6"/>
        <w:sz w:val="16"/>
        <w:szCs w:val="16"/>
      </w:rPr>
      <w:t>zuzana.plecita@imc.cas.cz</w:t>
    </w:r>
  </w:p>
  <w:p w14:paraId="08E7D6D1" w14:textId="2B0EED34" w:rsidR="00710FCE" w:rsidRPr="00710FCE" w:rsidRDefault="003335D2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162 00, Praha 6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color w:val="0072B6"/>
        <w:sz w:val="16"/>
        <w:szCs w:val="16"/>
      </w:rPr>
      <w:tab/>
    </w:r>
    <w:r w:rsidR="00710FCE" w:rsidRPr="00710FCE">
      <w:rPr>
        <w:rFonts w:ascii="Motiva Sans" w:hAnsi="Motiva Sans" w:cs="Calibri"/>
        <w:color w:val="0072B6"/>
        <w:sz w:val="16"/>
        <w:szCs w:val="16"/>
      </w:rPr>
      <w:t>Telefon: +420 2</w:t>
    </w:r>
    <w:r>
      <w:rPr>
        <w:rFonts w:ascii="Motiva Sans" w:hAnsi="Motiva Sans" w:cs="Calibri"/>
        <w:color w:val="0072B6"/>
        <w:sz w:val="16"/>
        <w:szCs w:val="16"/>
      </w:rPr>
      <w:t>96 809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 4</w:t>
    </w:r>
    <w:r>
      <w:rPr>
        <w:rFonts w:ascii="Motiva Sans" w:hAnsi="Motiva Sans" w:cs="Calibri"/>
        <w:color w:val="0072B6"/>
        <w:sz w:val="16"/>
        <w:szCs w:val="16"/>
      </w:rPr>
      <w:t>56</w:t>
    </w:r>
  </w:p>
  <w:p w14:paraId="4128C247" w14:textId="28D182A2" w:rsidR="00CE77BA" w:rsidRPr="00710FCE" w:rsidRDefault="008350F2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hyperlink r:id="rId1" w:history="1">
      <w:r w:rsidR="003335D2" w:rsidRPr="006E032A">
        <w:rPr>
          <w:rStyle w:val="Hypertextovodkaz"/>
          <w:rFonts w:ascii="Motiva Sans" w:hAnsi="Motiva Sans" w:cs="Calibri"/>
          <w:sz w:val="16"/>
          <w:szCs w:val="16"/>
        </w:rPr>
        <w:t>www.imc.cas.cz</w:t>
      </w:r>
    </w:hyperlink>
    <w:r w:rsidR="00710FCE" w:rsidRPr="00710FCE">
      <w:rPr>
        <w:rFonts w:ascii="Motiva Sans" w:hAnsi="Motiva Sans" w:cs="Calibri"/>
        <w:color w:val="0072B6"/>
        <w:sz w:val="16"/>
        <w:szCs w:val="16"/>
      </w:rPr>
      <w:tab/>
      <w:t>Mobil: +420</w:t>
    </w:r>
    <w:r w:rsidR="003335D2">
      <w:rPr>
        <w:rFonts w:ascii="Motiva Sans" w:hAnsi="Motiva Sans" w:cs="Calibri"/>
        <w:color w:val="0072B6"/>
        <w:sz w:val="16"/>
        <w:szCs w:val="16"/>
      </w:rPr>
      <w:t> 604 929 605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7F2A2" w14:textId="77777777" w:rsidR="008350F2" w:rsidRDefault="008350F2" w:rsidP="00CE77BA">
      <w:pPr>
        <w:spacing w:line="240" w:lineRule="auto"/>
      </w:pPr>
      <w:r>
        <w:separator/>
      </w:r>
    </w:p>
  </w:footnote>
  <w:footnote w:type="continuationSeparator" w:id="0">
    <w:p w14:paraId="55E5617D" w14:textId="77777777" w:rsidR="008350F2" w:rsidRDefault="008350F2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7E57B" w14:textId="3761E7DF" w:rsidR="00710FCE" w:rsidRPr="00710FCE" w:rsidRDefault="003335D2" w:rsidP="003335D2">
    <w:pPr>
      <w:pStyle w:val="Zhlav"/>
      <w:jc w:val="right"/>
    </w:pPr>
    <w:r>
      <w:rPr>
        <w:noProof/>
        <w:snapToGrid/>
        <w:lang w:eastAsia="cs-CZ"/>
      </w:rPr>
      <w:drawing>
        <wp:inline distT="0" distB="0" distL="0" distR="0" wp14:anchorId="42091BFF" wp14:editId="13D0535B">
          <wp:extent cx="2193952" cy="944880"/>
          <wp:effectExtent l="0" t="0" r="0" b="7620"/>
          <wp:docPr id="1" name="Obrázek 1" descr="C:\Users\zuzanaplecita\Pictures\Logo\logo_podeln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zanaplecita\Pictures\Logo\logo_podelne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783" cy="94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0FCE">
      <w:rPr>
        <w:noProof/>
        <w:snapToGrid/>
        <w:lang w:eastAsia="cs-CZ"/>
      </w:rPr>
      <w:drawing>
        <wp:anchor distT="0" distB="0" distL="114300" distR="114300" simplePos="0" relativeHeight="251658239" behindDoc="1" locked="0" layoutInCell="1" allowOverlap="1" wp14:anchorId="250DD193" wp14:editId="09FC84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8F"/>
    <w:rsid w:val="00014C46"/>
    <w:rsid w:val="000241AC"/>
    <w:rsid w:val="0003612B"/>
    <w:rsid w:val="0004643B"/>
    <w:rsid w:val="00047046"/>
    <w:rsid w:val="00047D3E"/>
    <w:rsid w:val="00056B5E"/>
    <w:rsid w:val="0006262F"/>
    <w:rsid w:val="00073F18"/>
    <w:rsid w:val="00085565"/>
    <w:rsid w:val="000A1D16"/>
    <w:rsid w:val="000B0DBC"/>
    <w:rsid w:val="000B321E"/>
    <w:rsid w:val="000B3484"/>
    <w:rsid w:val="000B5A2B"/>
    <w:rsid w:val="000C1886"/>
    <w:rsid w:val="000C698F"/>
    <w:rsid w:val="000D1B01"/>
    <w:rsid w:val="000E6F4F"/>
    <w:rsid w:val="000E74DF"/>
    <w:rsid w:val="000F5E35"/>
    <w:rsid w:val="000F74D3"/>
    <w:rsid w:val="00120DF6"/>
    <w:rsid w:val="00122A63"/>
    <w:rsid w:val="0012355A"/>
    <w:rsid w:val="00132032"/>
    <w:rsid w:val="001340D2"/>
    <w:rsid w:val="0015649D"/>
    <w:rsid w:val="00156677"/>
    <w:rsid w:val="00160193"/>
    <w:rsid w:val="001638BF"/>
    <w:rsid w:val="00165021"/>
    <w:rsid w:val="001749E2"/>
    <w:rsid w:val="0018343F"/>
    <w:rsid w:val="001A60E0"/>
    <w:rsid w:val="001A7A31"/>
    <w:rsid w:val="001C38EA"/>
    <w:rsid w:val="001C39FC"/>
    <w:rsid w:val="001E0419"/>
    <w:rsid w:val="001E7059"/>
    <w:rsid w:val="001F3D27"/>
    <w:rsid w:val="00200112"/>
    <w:rsid w:val="00200514"/>
    <w:rsid w:val="002202B3"/>
    <w:rsid w:val="002221ED"/>
    <w:rsid w:val="00250149"/>
    <w:rsid w:val="002516E9"/>
    <w:rsid w:val="0026121F"/>
    <w:rsid w:val="00261A82"/>
    <w:rsid w:val="00261E49"/>
    <w:rsid w:val="00286887"/>
    <w:rsid w:val="00290FA2"/>
    <w:rsid w:val="002A0BC9"/>
    <w:rsid w:val="002A7F9C"/>
    <w:rsid w:val="002B4A9C"/>
    <w:rsid w:val="002C03B9"/>
    <w:rsid w:val="002C115C"/>
    <w:rsid w:val="002C1ABE"/>
    <w:rsid w:val="002D4811"/>
    <w:rsid w:val="00322C37"/>
    <w:rsid w:val="0033135D"/>
    <w:rsid w:val="003335D2"/>
    <w:rsid w:val="00334B21"/>
    <w:rsid w:val="003468CD"/>
    <w:rsid w:val="00362311"/>
    <w:rsid w:val="00365FE7"/>
    <w:rsid w:val="003A0215"/>
    <w:rsid w:val="003A3874"/>
    <w:rsid w:val="003A79E6"/>
    <w:rsid w:val="003B144D"/>
    <w:rsid w:val="003B2092"/>
    <w:rsid w:val="003B34B9"/>
    <w:rsid w:val="003B3650"/>
    <w:rsid w:val="003E1E03"/>
    <w:rsid w:val="003F11D9"/>
    <w:rsid w:val="00405BE9"/>
    <w:rsid w:val="00410282"/>
    <w:rsid w:val="0042326C"/>
    <w:rsid w:val="004450F6"/>
    <w:rsid w:val="00450551"/>
    <w:rsid w:val="004526BC"/>
    <w:rsid w:val="00454DE0"/>
    <w:rsid w:val="00480149"/>
    <w:rsid w:val="00482007"/>
    <w:rsid w:val="00486471"/>
    <w:rsid w:val="004938CB"/>
    <w:rsid w:val="00494309"/>
    <w:rsid w:val="0049592D"/>
    <w:rsid w:val="004A0F73"/>
    <w:rsid w:val="004A41D0"/>
    <w:rsid w:val="004C3990"/>
    <w:rsid w:val="004D7DE0"/>
    <w:rsid w:val="004E70B0"/>
    <w:rsid w:val="004F0396"/>
    <w:rsid w:val="004F23D2"/>
    <w:rsid w:val="005047C1"/>
    <w:rsid w:val="005061E5"/>
    <w:rsid w:val="00510F24"/>
    <w:rsid w:val="00514689"/>
    <w:rsid w:val="00520704"/>
    <w:rsid w:val="00532211"/>
    <w:rsid w:val="00554152"/>
    <w:rsid w:val="00561176"/>
    <w:rsid w:val="00562E07"/>
    <w:rsid w:val="00565D5A"/>
    <w:rsid w:val="0057291C"/>
    <w:rsid w:val="005820DB"/>
    <w:rsid w:val="005B5A86"/>
    <w:rsid w:val="005C51EF"/>
    <w:rsid w:val="005D3361"/>
    <w:rsid w:val="005D65AF"/>
    <w:rsid w:val="005E16B8"/>
    <w:rsid w:val="005E3B53"/>
    <w:rsid w:val="005F4694"/>
    <w:rsid w:val="00601F63"/>
    <w:rsid w:val="00604672"/>
    <w:rsid w:val="00611432"/>
    <w:rsid w:val="00611492"/>
    <w:rsid w:val="00613258"/>
    <w:rsid w:val="00616319"/>
    <w:rsid w:val="00623586"/>
    <w:rsid w:val="00643CF0"/>
    <w:rsid w:val="00647F3A"/>
    <w:rsid w:val="00655295"/>
    <w:rsid w:val="006676CF"/>
    <w:rsid w:val="00672B56"/>
    <w:rsid w:val="006878C9"/>
    <w:rsid w:val="006953E9"/>
    <w:rsid w:val="00695B44"/>
    <w:rsid w:val="006A025E"/>
    <w:rsid w:val="006A04B8"/>
    <w:rsid w:val="006A4371"/>
    <w:rsid w:val="006B14CE"/>
    <w:rsid w:val="006E2624"/>
    <w:rsid w:val="006E73E4"/>
    <w:rsid w:val="00705520"/>
    <w:rsid w:val="00705A4D"/>
    <w:rsid w:val="00707A66"/>
    <w:rsid w:val="00710B89"/>
    <w:rsid w:val="00710FCE"/>
    <w:rsid w:val="00723C60"/>
    <w:rsid w:val="00725FB8"/>
    <w:rsid w:val="00726EAA"/>
    <w:rsid w:val="00740E3B"/>
    <w:rsid w:val="0074102D"/>
    <w:rsid w:val="00747A48"/>
    <w:rsid w:val="0075179F"/>
    <w:rsid w:val="00757D29"/>
    <w:rsid w:val="00766BF8"/>
    <w:rsid w:val="0077188B"/>
    <w:rsid w:val="0077682A"/>
    <w:rsid w:val="00781E0C"/>
    <w:rsid w:val="007837C1"/>
    <w:rsid w:val="0079072E"/>
    <w:rsid w:val="007948AF"/>
    <w:rsid w:val="007C73B6"/>
    <w:rsid w:val="007D5943"/>
    <w:rsid w:val="007D63A4"/>
    <w:rsid w:val="007D6CE2"/>
    <w:rsid w:val="007F5C06"/>
    <w:rsid w:val="008122D6"/>
    <w:rsid w:val="00812C15"/>
    <w:rsid w:val="008177E5"/>
    <w:rsid w:val="00820855"/>
    <w:rsid w:val="0083373F"/>
    <w:rsid w:val="00834E57"/>
    <w:rsid w:val="008350F2"/>
    <w:rsid w:val="00835D72"/>
    <w:rsid w:val="00836C7B"/>
    <w:rsid w:val="00840D56"/>
    <w:rsid w:val="008529F4"/>
    <w:rsid w:val="0086187F"/>
    <w:rsid w:val="0086551F"/>
    <w:rsid w:val="00890E2D"/>
    <w:rsid w:val="0089533B"/>
    <w:rsid w:val="008A2ADD"/>
    <w:rsid w:val="008A3579"/>
    <w:rsid w:val="008B062A"/>
    <w:rsid w:val="008D20FC"/>
    <w:rsid w:val="008E4431"/>
    <w:rsid w:val="008E65ED"/>
    <w:rsid w:val="008F0888"/>
    <w:rsid w:val="008F131D"/>
    <w:rsid w:val="00910DE5"/>
    <w:rsid w:val="0091782F"/>
    <w:rsid w:val="00931DFC"/>
    <w:rsid w:val="00956046"/>
    <w:rsid w:val="00961C55"/>
    <w:rsid w:val="0097068E"/>
    <w:rsid w:val="00972382"/>
    <w:rsid w:val="009829FC"/>
    <w:rsid w:val="00982FE5"/>
    <w:rsid w:val="009866CC"/>
    <w:rsid w:val="00991731"/>
    <w:rsid w:val="00993C6E"/>
    <w:rsid w:val="009C170C"/>
    <w:rsid w:val="009C6CC6"/>
    <w:rsid w:val="009D6CFD"/>
    <w:rsid w:val="009D780C"/>
    <w:rsid w:val="009E22FE"/>
    <w:rsid w:val="009F3439"/>
    <w:rsid w:val="009F4374"/>
    <w:rsid w:val="00A02541"/>
    <w:rsid w:val="00A0423E"/>
    <w:rsid w:val="00A10CF0"/>
    <w:rsid w:val="00A11DB6"/>
    <w:rsid w:val="00A23016"/>
    <w:rsid w:val="00A24DA5"/>
    <w:rsid w:val="00A2723E"/>
    <w:rsid w:val="00A35885"/>
    <w:rsid w:val="00A365B0"/>
    <w:rsid w:val="00A40F1D"/>
    <w:rsid w:val="00A435F0"/>
    <w:rsid w:val="00A46048"/>
    <w:rsid w:val="00A47ADB"/>
    <w:rsid w:val="00A6494E"/>
    <w:rsid w:val="00A811BA"/>
    <w:rsid w:val="00A83491"/>
    <w:rsid w:val="00A90C94"/>
    <w:rsid w:val="00A9236D"/>
    <w:rsid w:val="00AA0C24"/>
    <w:rsid w:val="00AA2BD8"/>
    <w:rsid w:val="00AC7154"/>
    <w:rsid w:val="00AD1F22"/>
    <w:rsid w:val="00AD63B0"/>
    <w:rsid w:val="00AE2A5B"/>
    <w:rsid w:val="00AE3170"/>
    <w:rsid w:val="00AE6C5E"/>
    <w:rsid w:val="00AF18FA"/>
    <w:rsid w:val="00AF3625"/>
    <w:rsid w:val="00AF7F76"/>
    <w:rsid w:val="00B057E5"/>
    <w:rsid w:val="00B07EB9"/>
    <w:rsid w:val="00B10031"/>
    <w:rsid w:val="00B10B73"/>
    <w:rsid w:val="00B1408B"/>
    <w:rsid w:val="00B20267"/>
    <w:rsid w:val="00B23C34"/>
    <w:rsid w:val="00B40535"/>
    <w:rsid w:val="00B47BD5"/>
    <w:rsid w:val="00B554F9"/>
    <w:rsid w:val="00B73151"/>
    <w:rsid w:val="00B74A9E"/>
    <w:rsid w:val="00B80409"/>
    <w:rsid w:val="00B816CF"/>
    <w:rsid w:val="00B818C0"/>
    <w:rsid w:val="00B869DF"/>
    <w:rsid w:val="00B87ABA"/>
    <w:rsid w:val="00B93AB0"/>
    <w:rsid w:val="00B93C63"/>
    <w:rsid w:val="00B96C6D"/>
    <w:rsid w:val="00BB49D0"/>
    <w:rsid w:val="00BC097E"/>
    <w:rsid w:val="00BD3DE6"/>
    <w:rsid w:val="00BE465A"/>
    <w:rsid w:val="00BE5D68"/>
    <w:rsid w:val="00BF3994"/>
    <w:rsid w:val="00C04975"/>
    <w:rsid w:val="00C0764B"/>
    <w:rsid w:val="00C1113E"/>
    <w:rsid w:val="00C1559F"/>
    <w:rsid w:val="00C163E5"/>
    <w:rsid w:val="00C1705C"/>
    <w:rsid w:val="00C20CBD"/>
    <w:rsid w:val="00C20DEC"/>
    <w:rsid w:val="00C31A9D"/>
    <w:rsid w:val="00C36127"/>
    <w:rsid w:val="00C4195D"/>
    <w:rsid w:val="00C47ECF"/>
    <w:rsid w:val="00C532D1"/>
    <w:rsid w:val="00C5782A"/>
    <w:rsid w:val="00C664A2"/>
    <w:rsid w:val="00C7577B"/>
    <w:rsid w:val="00C77F5E"/>
    <w:rsid w:val="00C851BF"/>
    <w:rsid w:val="00CA2340"/>
    <w:rsid w:val="00CA3129"/>
    <w:rsid w:val="00CB5477"/>
    <w:rsid w:val="00CC60AE"/>
    <w:rsid w:val="00CD6EC4"/>
    <w:rsid w:val="00CE4A18"/>
    <w:rsid w:val="00CE77BA"/>
    <w:rsid w:val="00CF0489"/>
    <w:rsid w:val="00CF6285"/>
    <w:rsid w:val="00CF641F"/>
    <w:rsid w:val="00D216CB"/>
    <w:rsid w:val="00D5048B"/>
    <w:rsid w:val="00D50EAD"/>
    <w:rsid w:val="00D52660"/>
    <w:rsid w:val="00D60D4A"/>
    <w:rsid w:val="00D9081E"/>
    <w:rsid w:val="00D9217C"/>
    <w:rsid w:val="00DA3948"/>
    <w:rsid w:val="00DB0DD5"/>
    <w:rsid w:val="00DB1FCF"/>
    <w:rsid w:val="00DB7420"/>
    <w:rsid w:val="00DC04CC"/>
    <w:rsid w:val="00DC100B"/>
    <w:rsid w:val="00DD4E0F"/>
    <w:rsid w:val="00DE6DD4"/>
    <w:rsid w:val="00DF1C46"/>
    <w:rsid w:val="00E02314"/>
    <w:rsid w:val="00E158C3"/>
    <w:rsid w:val="00E2078F"/>
    <w:rsid w:val="00E320CC"/>
    <w:rsid w:val="00E34D91"/>
    <w:rsid w:val="00E722A8"/>
    <w:rsid w:val="00E72D53"/>
    <w:rsid w:val="00E76174"/>
    <w:rsid w:val="00E80165"/>
    <w:rsid w:val="00E83BBC"/>
    <w:rsid w:val="00E87233"/>
    <w:rsid w:val="00EC6514"/>
    <w:rsid w:val="00EC7CB5"/>
    <w:rsid w:val="00ED5180"/>
    <w:rsid w:val="00ED67BA"/>
    <w:rsid w:val="00EF44D2"/>
    <w:rsid w:val="00F01A0B"/>
    <w:rsid w:val="00F0646B"/>
    <w:rsid w:val="00F065F3"/>
    <w:rsid w:val="00F16B7E"/>
    <w:rsid w:val="00F17F53"/>
    <w:rsid w:val="00F2621D"/>
    <w:rsid w:val="00F321B4"/>
    <w:rsid w:val="00F41075"/>
    <w:rsid w:val="00F410CA"/>
    <w:rsid w:val="00F46CDE"/>
    <w:rsid w:val="00F50576"/>
    <w:rsid w:val="00F56E92"/>
    <w:rsid w:val="00F63983"/>
    <w:rsid w:val="00F96811"/>
    <w:rsid w:val="00FB471A"/>
    <w:rsid w:val="00FC3DB4"/>
    <w:rsid w:val="00FC436F"/>
    <w:rsid w:val="00FC474C"/>
    <w:rsid w:val="00FD2BAE"/>
    <w:rsid w:val="00FD7AA7"/>
    <w:rsid w:val="00FF5871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v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Titulek">
    <w:name w:val="caption"/>
    <w:basedOn w:val="Normln"/>
    <w:next w:val="Normln"/>
    <w:uiPriority w:val="35"/>
    <w:unhideWhenUsed/>
    <w:qFormat/>
    <w:rsid w:val="0082085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ighlight">
    <w:name w:val="highlight"/>
    <w:basedOn w:val="Standardnpsmoodstavce"/>
    <w:rsid w:val="009C170C"/>
  </w:style>
  <w:style w:type="character" w:customStyle="1" w:styleId="6qdm">
    <w:name w:val="_6qdm"/>
    <w:basedOn w:val="Standardnpsmoodstavce"/>
    <w:rsid w:val="0098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v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Titulek">
    <w:name w:val="caption"/>
    <w:basedOn w:val="Normln"/>
    <w:next w:val="Normln"/>
    <w:uiPriority w:val="35"/>
    <w:unhideWhenUsed/>
    <w:qFormat/>
    <w:rsid w:val="0082085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ighlight">
    <w:name w:val="highlight"/>
    <w:basedOn w:val="Standardnpsmoodstavce"/>
    <w:rsid w:val="009C170C"/>
  </w:style>
  <w:style w:type="character" w:customStyle="1" w:styleId="6qdm">
    <w:name w:val="_6qdm"/>
    <w:basedOn w:val="Standardnpsmoodstavce"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c.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6930-D1B1-4605-8836-A3E56FAF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Zuzana Plecita</cp:lastModifiedBy>
  <cp:revision>32</cp:revision>
  <cp:lastPrinted>2019-06-20T07:09:00Z</cp:lastPrinted>
  <dcterms:created xsi:type="dcterms:W3CDTF">2019-11-07T14:16:00Z</dcterms:created>
  <dcterms:modified xsi:type="dcterms:W3CDTF">2019-11-21T07:50:00Z</dcterms:modified>
</cp:coreProperties>
</file>