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AC400C" w:rsidRPr="001E6D8D" w14:paraId="2823BE52" w14:textId="77777777" w:rsidTr="002C43AA">
        <w:tc>
          <w:tcPr>
            <w:tcW w:w="2977" w:type="dxa"/>
            <w:vAlign w:val="center"/>
          </w:tcPr>
          <w:p w14:paraId="770AAFF0" w14:textId="77777777" w:rsidR="00AC400C" w:rsidRPr="001E6D8D" w:rsidRDefault="00AC400C" w:rsidP="002C43AA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 w:rsidRPr="001E6D8D">
              <w:rPr>
                <w:rFonts w:asciiTheme="minorHAnsi" w:hAnsiTheme="minorHAnsi"/>
                <w:noProof/>
              </w:rPr>
              <w:drawing>
                <wp:inline distT="0" distB="0" distL="0" distR="0" wp14:anchorId="380505A8" wp14:editId="33B6D45A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700C6FA3" w14:textId="7E99A28D" w:rsidR="00AC400C" w:rsidRPr="001E6D8D" w:rsidRDefault="00EB6826" w:rsidP="002C43AA">
            <w:pPr>
              <w:pStyle w:val="Kontak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6FDE5B2" wp14:editId="4C2F8E4A">
                  <wp:simplePos x="0" y="0"/>
                  <wp:positionH relativeFrom="column">
                    <wp:posOffset>-1137920</wp:posOffset>
                  </wp:positionH>
                  <wp:positionV relativeFrom="paragraph">
                    <wp:posOffset>-10160</wp:posOffset>
                  </wp:positionV>
                  <wp:extent cx="1028700" cy="396875"/>
                  <wp:effectExtent l="0" t="0" r="0" b="3175"/>
                  <wp:wrapSquare wrapText="bothSides"/>
                  <wp:docPr id="4" name="Obrázek 4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text, klipart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491E3C" w14:textId="77777777" w:rsidR="00AC400C" w:rsidRPr="001E6D8D" w:rsidRDefault="00AC400C" w:rsidP="00AC400C">
      <w:pPr>
        <w:rPr>
          <w:rFonts w:asciiTheme="minorHAnsi" w:hAnsiTheme="minorHAnsi"/>
        </w:rPr>
      </w:pPr>
    </w:p>
    <w:p w14:paraId="5619EAD1" w14:textId="77777777" w:rsidR="00AC400C" w:rsidRPr="001E6D8D" w:rsidRDefault="00AC400C" w:rsidP="00AC400C">
      <w:pPr>
        <w:rPr>
          <w:rFonts w:asciiTheme="minorHAnsi" w:hAnsiTheme="minorHAnsi"/>
        </w:rPr>
      </w:pPr>
    </w:p>
    <w:p w14:paraId="3B523A0E" w14:textId="03E20CC4" w:rsidR="00AC400C" w:rsidRPr="001E6D8D" w:rsidRDefault="00AC400C" w:rsidP="00AC400C">
      <w:pPr>
        <w:tabs>
          <w:tab w:val="right" w:pos="9072"/>
        </w:tabs>
        <w:rPr>
          <w:rFonts w:asciiTheme="minorHAnsi" w:hAnsiTheme="minorHAnsi"/>
        </w:rPr>
      </w:pPr>
      <w:r w:rsidRPr="001E6D8D">
        <w:rPr>
          <w:rStyle w:val="Nadpis1Char"/>
          <w:rFonts w:asciiTheme="minorHAnsi" w:hAnsiTheme="minorHAnsi"/>
          <w:sz w:val="24"/>
        </w:rPr>
        <w:t>Tisková zpráva</w:t>
      </w:r>
      <w:r w:rsidRPr="001E6D8D">
        <w:rPr>
          <w:rFonts w:asciiTheme="minorHAnsi" w:hAnsiTheme="minorHAnsi"/>
          <w:sz w:val="18"/>
          <w:szCs w:val="18"/>
        </w:rPr>
        <w:t xml:space="preserve"> </w:t>
      </w:r>
      <w:r w:rsidRPr="001E6D8D">
        <w:rPr>
          <w:rFonts w:asciiTheme="minorHAnsi" w:hAnsiTheme="minorHAnsi"/>
        </w:rPr>
        <w:tab/>
        <w:t xml:space="preserve">Praha </w:t>
      </w:r>
      <w:r w:rsidR="00953E4F">
        <w:rPr>
          <w:rFonts w:asciiTheme="minorHAnsi" w:hAnsiTheme="minorHAnsi"/>
        </w:rPr>
        <w:t>9</w:t>
      </w:r>
      <w:r w:rsidR="00ED7AE4" w:rsidRPr="001E6D8D">
        <w:rPr>
          <w:rFonts w:asciiTheme="minorHAnsi" w:hAnsiTheme="minorHAnsi"/>
        </w:rPr>
        <w:t>. prosince</w:t>
      </w:r>
      <w:r w:rsidR="007B3062" w:rsidRPr="001E6D8D">
        <w:rPr>
          <w:rFonts w:asciiTheme="minorHAnsi" w:hAnsiTheme="minorHAnsi"/>
        </w:rPr>
        <w:t xml:space="preserve"> </w:t>
      </w:r>
      <w:r w:rsidRPr="001E6D8D">
        <w:rPr>
          <w:rFonts w:asciiTheme="minorHAnsi" w:hAnsiTheme="minorHAnsi"/>
        </w:rPr>
        <w:t>2020</w:t>
      </w:r>
    </w:p>
    <w:p w14:paraId="337C05D6" w14:textId="5A6939EE" w:rsidR="00AC400C" w:rsidRPr="001E6D8D" w:rsidRDefault="00AC400C" w:rsidP="00ED7AE4">
      <w:pPr>
        <w:tabs>
          <w:tab w:val="right" w:pos="9072"/>
        </w:tabs>
        <w:rPr>
          <w:rFonts w:asciiTheme="minorHAnsi" w:hAnsiTheme="minorHAnsi"/>
        </w:rPr>
        <w:sectPr w:rsidR="00AC400C" w:rsidRPr="001E6D8D" w:rsidSect="0071586E">
          <w:headerReference w:type="default" r:id="rId12"/>
          <w:footerReference w:type="default" r:id="rId13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  <w:r w:rsidRPr="001E6D8D">
        <w:rPr>
          <w:rFonts w:asciiTheme="minorHAnsi" w:hAnsiTheme="minorHAnsi"/>
        </w:rPr>
        <w:t>Akademie věd ČR</w:t>
      </w:r>
      <w:r w:rsidRPr="001E6D8D">
        <w:rPr>
          <w:rFonts w:asciiTheme="minorHAnsi" w:hAnsiTheme="minorHAnsi"/>
        </w:rPr>
        <w:br/>
        <w:t xml:space="preserve">Národní 1009/3, 110 00 Praha 1 </w:t>
      </w:r>
      <w:r w:rsidRPr="001E6D8D">
        <w:rPr>
          <w:rFonts w:asciiTheme="minorHAnsi" w:hAnsiTheme="minorHAnsi"/>
        </w:rPr>
        <w:br/>
        <w:t>www.avcr.cz</w:t>
      </w:r>
    </w:p>
    <w:p w14:paraId="2E76B7C7" w14:textId="7236BAC1" w:rsidR="00B955B8" w:rsidRDefault="00B955B8" w:rsidP="00801417">
      <w:pPr>
        <w:pStyle w:val="Nadpis1"/>
        <w:rPr>
          <w:rFonts w:asciiTheme="minorHAnsi" w:hAnsiTheme="minorHAnsi"/>
        </w:rPr>
      </w:pPr>
      <w:r w:rsidRPr="000620A8">
        <w:rPr>
          <w:rFonts w:asciiTheme="minorHAnsi" w:hAnsiTheme="minorHAnsi"/>
        </w:rPr>
        <w:t xml:space="preserve">I běžná infekce může být fatální, když kmenové buňky špatně </w:t>
      </w:r>
      <w:r w:rsidR="00C27274" w:rsidRPr="000620A8">
        <w:rPr>
          <w:rFonts w:asciiTheme="minorHAnsi" w:hAnsiTheme="minorHAnsi"/>
        </w:rPr>
        <w:t>POSLOUCHAJÍ</w:t>
      </w:r>
    </w:p>
    <w:p w14:paraId="62C7201D" w14:textId="6A1E73D6" w:rsidR="00AC400C" w:rsidRPr="001E6D8D" w:rsidRDefault="00AC400C" w:rsidP="00801417">
      <w:pPr>
        <w:pStyle w:val="Nadpis1"/>
        <w:rPr>
          <w:rStyle w:val="Siln"/>
          <w:rFonts w:asciiTheme="minorHAnsi" w:hAnsiTheme="minorHAnsi"/>
          <w:b/>
        </w:rPr>
      </w:pPr>
      <w:r w:rsidRPr="001E6D8D">
        <w:rPr>
          <w:rFonts w:asciiTheme="minorHAnsi" w:hAnsiTheme="minorHAnsi"/>
          <w:noProof/>
        </w:rPr>
        <w:drawing>
          <wp:inline distT="0" distB="0" distL="0" distR="0" wp14:anchorId="772FF16C" wp14:editId="054DBA6B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8BA7" w14:textId="0A25FF35" w:rsidR="00ED7AE4" w:rsidRPr="00A217AA" w:rsidRDefault="00CB1993" w:rsidP="00801417">
      <w:pPr>
        <w:spacing w:before="120" w:beforeAutospacing="0" w:after="120" w:afterAutospacing="0"/>
        <w:rPr>
          <w:rStyle w:val="PerexChar"/>
          <w:rFonts w:asciiTheme="minorHAnsi" w:hAnsiTheme="minorHAnsi"/>
          <w:strike/>
        </w:rPr>
      </w:pPr>
      <w:r>
        <w:rPr>
          <w:rStyle w:val="PerexChar"/>
          <w:rFonts w:asciiTheme="minorHAnsi" w:hAnsiTheme="minorHAnsi"/>
        </w:rPr>
        <w:t>Způsob</w:t>
      </w:r>
      <w:r w:rsidR="00B955B8">
        <w:rPr>
          <w:rStyle w:val="PerexChar"/>
          <w:rFonts w:asciiTheme="minorHAnsi" w:hAnsiTheme="minorHAnsi"/>
        </w:rPr>
        <w:t>, jak</w:t>
      </w:r>
      <w:r>
        <w:rPr>
          <w:rStyle w:val="PerexChar"/>
          <w:rFonts w:asciiTheme="minorHAnsi" w:hAnsiTheme="minorHAnsi"/>
        </w:rPr>
        <w:t>ým</w:t>
      </w:r>
      <w:r w:rsidR="00B955B8">
        <w:rPr>
          <w:rStyle w:val="PerexChar"/>
          <w:rFonts w:asciiTheme="minorHAnsi" w:hAnsiTheme="minorHAnsi"/>
        </w:rPr>
        <w:t xml:space="preserve"> si buňky mezi sebou vyměňují informace, má zásadní vliv na naši imunitu. </w:t>
      </w:r>
      <w:r w:rsidR="00ED7AE4" w:rsidRPr="001E6D8D">
        <w:rPr>
          <w:rStyle w:val="PerexChar"/>
          <w:rFonts w:asciiTheme="minorHAnsi" w:hAnsiTheme="minorHAnsi"/>
        </w:rPr>
        <w:t xml:space="preserve">Mezinárodní vědecký tým pod vedením </w:t>
      </w:r>
      <w:r w:rsidR="00BA6970">
        <w:rPr>
          <w:rStyle w:val="PerexChar"/>
          <w:rFonts w:asciiTheme="minorHAnsi" w:hAnsiTheme="minorHAnsi"/>
        </w:rPr>
        <w:t xml:space="preserve">vědkyně </w:t>
      </w:r>
      <w:proofErr w:type="spellStart"/>
      <w:r w:rsidR="00ED7AE4" w:rsidRPr="001E6D8D">
        <w:rPr>
          <w:rStyle w:val="PerexChar"/>
          <w:rFonts w:asciiTheme="minorHAnsi" w:hAnsiTheme="minorHAnsi"/>
        </w:rPr>
        <w:t>Meritxell</w:t>
      </w:r>
      <w:proofErr w:type="spellEnd"/>
      <w:r w:rsidR="00ED7AE4" w:rsidRPr="001E6D8D">
        <w:rPr>
          <w:rStyle w:val="PerexChar"/>
          <w:rFonts w:asciiTheme="minorHAnsi" w:hAnsiTheme="minorHAnsi"/>
        </w:rPr>
        <w:t xml:space="preserve"> </w:t>
      </w:r>
      <w:proofErr w:type="spellStart"/>
      <w:r w:rsidR="00ED7AE4" w:rsidRPr="001E6D8D">
        <w:rPr>
          <w:rStyle w:val="PerexChar"/>
          <w:rFonts w:asciiTheme="minorHAnsi" w:hAnsiTheme="minorHAnsi"/>
        </w:rPr>
        <w:t>Alberich-Jordy</w:t>
      </w:r>
      <w:proofErr w:type="spellEnd"/>
      <w:r w:rsidR="00ED7AE4" w:rsidRPr="001E6D8D">
        <w:rPr>
          <w:rStyle w:val="PerexChar"/>
          <w:rFonts w:asciiTheme="minorHAnsi" w:hAnsiTheme="minorHAnsi"/>
        </w:rPr>
        <w:t xml:space="preserve"> z Ústavu molekulární genetiky AV ČR publikoval v časopisu </w:t>
      </w:r>
      <w:proofErr w:type="spellStart"/>
      <w:r w:rsidR="00ED7AE4" w:rsidRPr="00A217AA">
        <w:rPr>
          <w:rStyle w:val="PerexChar"/>
          <w:rFonts w:asciiTheme="minorHAnsi" w:hAnsiTheme="minorHAnsi"/>
          <w:i/>
          <w:iCs/>
        </w:rPr>
        <w:t>Blood</w:t>
      </w:r>
      <w:proofErr w:type="spellEnd"/>
      <w:r w:rsidR="00ED7AE4" w:rsidRPr="001E6D8D">
        <w:rPr>
          <w:rStyle w:val="PerexChar"/>
          <w:rFonts w:asciiTheme="minorHAnsi" w:hAnsiTheme="minorHAnsi"/>
        </w:rPr>
        <w:t xml:space="preserve"> studii</w:t>
      </w:r>
      <w:r>
        <w:rPr>
          <w:rStyle w:val="PerexChar"/>
          <w:rFonts w:asciiTheme="minorHAnsi" w:hAnsiTheme="minorHAnsi"/>
        </w:rPr>
        <w:t>, která</w:t>
      </w:r>
      <w:r w:rsidR="00ED7AE4" w:rsidRPr="001E6D8D">
        <w:rPr>
          <w:rStyle w:val="PerexChar"/>
          <w:rFonts w:asciiTheme="minorHAnsi" w:hAnsiTheme="minorHAnsi"/>
        </w:rPr>
        <w:t xml:space="preserve"> popisuj</w:t>
      </w:r>
      <w:r>
        <w:rPr>
          <w:rStyle w:val="PerexChar"/>
          <w:rFonts w:asciiTheme="minorHAnsi" w:hAnsiTheme="minorHAnsi"/>
        </w:rPr>
        <w:t>e,</w:t>
      </w:r>
      <w:r w:rsidR="00ED7AE4" w:rsidRPr="001E6D8D">
        <w:rPr>
          <w:rStyle w:val="PerexChar"/>
          <w:rFonts w:asciiTheme="minorHAnsi" w:hAnsiTheme="minorHAnsi"/>
        </w:rPr>
        <w:t xml:space="preserve"> jak mezibuněčná komunikace </w:t>
      </w:r>
      <w:r w:rsidR="00B955B8">
        <w:rPr>
          <w:rStyle w:val="PerexChar"/>
          <w:rFonts w:asciiTheme="minorHAnsi" w:hAnsiTheme="minorHAnsi"/>
        </w:rPr>
        <w:t xml:space="preserve">kostní dřeně </w:t>
      </w:r>
      <w:r w:rsidR="00ED7AE4" w:rsidRPr="001E6D8D">
        <w:rPr>
          <w:rStyle w:val="PerexChar"/>
          <w:rFonts w:asciiTheme="minorHAnsi" w:hAnsiTheme="minorHAnsi"/>
        </w:rPr>
        <w:t xml:space="preserve">mění potenciál kmenových buněk produkovat bílé krvinky, a tedy schopnost organismu adekvátně reagovat na přítomnost patogenů. </w:t>
      </w:r>
    </w:p>
    <w:p w14:paraId="64B346C4" w14:textId="36AA3039" w:rsidR="00B955B8" w:rsidRDefault="009D7C76" w:rsidP="00801417">
      <w:pPr>
        <w:spacing w:before="120" w:beforeAutospacing="0" w:after="120" w:afterAutospacing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První obran</w:t>
      </w:r>
      <w:r w:rsidR="00CB1993">
        <w:rPr>
          <w:rFonts w:asciiTheme="minorHAnsi" w:hAnsiTheme="minorHAnsi"/>
          <w:iCs/>
        </w:rPr>
        <w:t>n</w:t>
      </w:r>
      <w:r>
        <w:rPr>
          <w:rFonts w:asciiTheme="minorHAnsi" w:hAnsiTheme="minorHAnsi"/>
          <w:iCs/>
        </w:rPr>
        <w:t xml:space="preserve">ou linii proti patogenům tvoří speciální bílé </w:t>
      </w:r>
      <w:r w:rsidR="00704CCD">
        <w:rPr>
          <w:rFonts w:asciiTheme="minorHAnsi" w:hAnsiTheme="minorHAnsi"/>
          <w:iCs/>
        </w:rPr>
        <w:t>krvinky – neutrofilní granulocyty</w:t>
      </w:r>
      <w:r>
        <w:rPr>
          <w:rFonts w:asciiTheme="minorHAnsi" w:hAnsiTheme="minorHAnsi"/>
          <w:iCs/>
        </w:rPr>
        <w:t xml:space="preserve">. </w:t>
      </w:r>
      <w:r w:rsidR="00704CCD">
        <w:rPr>
          <w:rFonts w:asciiTheme="minorHAnsi" w:hAnsiTheme="minorHAnsi"/>
          <w:iCs/>
        </w:rPr>
        <w:t xml:space="preserve">Jejich dostatečný počet má vliv na průběh </w:t>
      </w:r>
      <w:r w:rsidR="00704CCD" w:rsidRPr="000620A8">
        <w:rPr>
          <w:rFonts w:asciiTheme="minorHAnsi" w:hAnsiTheme="minorHAnsi"/>
          <w:iCs/>
        </w:rPr>
        <w:t>nemocí a přežití</w:t>
      </w:r>
      <w:r w:rsidR="00A217AA" w:rsidRPr="000620A8">
        <w:rPr>
          <w:rFonts w:asciiTheme="minorHAnsi" w:hAnsiTheme="minorHAnsi"/>
          <w:iCs/>
        </w:rPr>
        <w:t xml:space="preserve"> organismu</w:t>
      </w:r>
      <w:r w:rsidR="00704CCD" w:rsidRPr="000620A8">
        <w:rPr>
          <w:rFonts w:asciiTheme="minorHAnsi" w:hAnsiTheme="minorHAnsi"/>
          <w:iCs/>
        </w:rPr>
        <w:t>.</w:t>
      </w:r>
      <w:r w:rsidR="00704CCD">
        <w:rPr>
          <w:rFonts w:asciiTheme="minorHAnsi" w:hAnsiTheme="minorHAnsi"/>
          <w:iCs/>
        </w:rPr>
        <w:t xml:space="preserve"> </w:t>
      </w:r>
      <w:r w:rsidR="00146C33">
        <w:rPr>
          <w:rFonts w:asciiTheme="minorHAnsi" w:hAnsiTheme="minorHAnsi"/>
          <w:iCs/>
        </w:rPr>
        <w:t xml:space="preserve">Vědci pod vedením </w:t>
      </w:r>
      <w:proofErr w:type="spellStart"/>
      <w:r w:rsidR="00146C33">
        <w:rPr>
          <w:rFonts w:asciiTheme="minorHAnsi" w:hAnsiTheme="minorHAnsi"/>
          <w:iCs/>
        </w:rPr>
        <w:t>Meritxell</w:t>
      </w:r>
      <w:proofErr w:type="spellEnd"/>
      <w:r w:rsidR="00146C33">
        <w:rPr>
          <w:rFonts w:asciiTheme="minorHAnsi" w:hAnsiTheme="minorHAnsi"/>
          <w:iCs/>
        </w:rPr>
        <w:t xml:space="preserve"> </w:t>
      </w:r>
      <w:proofErr w:type="spellStart"/>
      <w:r w:rsidR="00146C33">
        <w:rPr>
          <w:rFonts w:asciiTheme="minorHAnsi" w:hAnsiTheme="minorHAnsi"/>
          <w:iCs/>
        </w:rPr>
        <w:t>Alberic</w:t>
      </w:r>
      <w:r w:rsidR="001E3F8B">
        <w:rPr>
          <w:rFonts w:asciiTheme="minorHAnsi" w:hAnsiTheme="minorHAnsi"/>
          <w:iCs/>
        </w:rPr>
        <w:t>h</w:t>
      </w:r>
      <w:r w:rsidR="00146C33">
        <w:rPr>
          <w:rFonts w:asciiTheme="minorHAnsi" w:hAnsiTheme="minorHAnsi"/>
          <w:iCs/>
        </w:rPr>
        <w:t>-Jordy</w:t>
      </w:r>
      <w:proofErr w:type="spellEnd"/>
      <w:r w:rsidR="00146C33">
        <w:rPr>
          <w:rFonts w:asciiTheme="minorHAnsi" w:hAnsiTheme="minorHAnsi"/>
          <w:iCs/>
        </w:rPr>
        <w:t xml:space="preserve"> objevili dosud neznámou roli mezibuněčné komunikace </w:t>
      </w:r>
      <w:r w:rsidR="00D5167C">
        <w:rPr>
          <w:rFonts w:asciiTheme="minorHAnsi" w:hAnsiTheme="minorHAnsi"/>
          <w:iCs/>
        </w:rPr>
        <w:t xml:space="preserve">pro </w:t>
      </w:r>
      <w:r w:rsidR="00146C33">
        <w:rPr>
          <w:rFonts w:asciiTheme="minorHAnsi" w:hAnsiTheme="minorHAnsi"/>
          <w:iCs/>
        </w:rPr>
        <w:t xml:space="preserve">produkci těchto speciálních bílých krvinek. </w:t>
      </w:r>
      <w:r w:rsidR="00146C33" w:rsidRPr="00146C33">
        <w:rPr>
          <w:rFonts w:asciiTheme="minorHAnsi" w:hAnsiTheme="minorHAnsi"/>
          <w:iCs/>
        </w:rPr>
        <w:t xml:space="preserve">Výsledky tohoto výzkumu </w:t>
      </w:r>
      <w:r w:rsidR="00146C33">
        <w:rPr>
          <w:rFonts w:asciiTheme="minorHAnsi" w:hAnsiTheme="minorHAnsi"/>
          <w:iCs/>
        </w:rPr>
        <w:t xml:space="preserve">nejen vyšly v prestižním časopise </w:t>
      </w:r>
      <w:proofErr w:type="spellStart"/>
      <w:r w:rsidR="00146C33" w:rsidRPr="00A217AA">
        <w:rPr>
          <w:rFonts w:asciiTheme="minorHAnsi" w:hAnsiTheme="minorHAnsi"/>
          <w:i/>
        </w:rPr>
        <w:t>Blood</w:t>
      </w:r>
      <w:proofErr w:type="spellEnd"/>
      <w:r w:rsidR="00146C33">
        <w:rPr>
          <w:rFonts w:asciiTheme="minorHAnsi" w:hAnsiTheme="minorHAnsi"/>
          <w:iCs/>
        </w:rPr>
        <w:t xml:space="preserve">, ale </w:t>
      </w:r>
      <w:r w:rsidR="00146C33" w:rsidRPr="00146C33">
        <w:rPr>
          <w:rFonts w:asciiTheme="minorHAnsi" w:hAnsiTheme="minorHAnsi"/>
          <w:iCs/>
        </w:rPr>
        <w:t xml:space="preserve">dostaly </w:t>
      </w:r>
      <w:r w:rsidR="00146C33">
        <w:rPr>
          <w:rFonts w:asciiTheme="minorHAnsi" w:hAnsiTheme="minorHAnsi"/>
          <w:iCs/>
        </w:rPr>
        <w:t xml:space="preserve">se i </w:t>
      </w:r>
      <w:r w:rsidR="00146C33" w:rsidRPr="00146C33">
        <w:rPr>
          <w:rFonts w:asciiTheme="minorHAnsi" w:hAnsiTheme="minorHAnsi"/>
          <w:iCs/>
        </w:rPr>
        <w:t xml:space="preserve">na </w:t>
      </w:r>
      <w:r w:rsidR="00146C33">
        <w:rPr>
          <w:rFonts w:asciiTheme="minorHAnsi" w:hAnsiTheme="minorHAnsi"/>
          <w:iCs/>
        </w:rPr>
        <w:t xml:space="preserve">jeho </w:t>
      </w:r>
      <w:r w:rsidR="00146C33" w:rsidRPr="00146C33">
        <w:rPr>
          <w:rFonts w:asciiTheme="minorHAnsi" w:hAnsiTheme="minorHAnsi"/>
          <w:iCs/>
        </w:rPr>
        <w:t>obálku</w:t>
      </w:r>
      <w:r w:rsidR="00745A39">
        <w:rPr>
          <w:rFonts w:asciiTheme="minorHAnsi" w:hAnsiTheme="minorHAnsi"/>
          <w:iCs/>
        </w:rPr>
        <w:t>.</w:t>
      </w:r>
    </w:p>
    <w:tbl>
      <w:tblPr>
        <w:tblStyle w:val="Mkatabulky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745A39" w:rsidRPr="00745A39" w14:paraId="08E6060E" w14:textId="77777777" w:rsidTr="00932F05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006D4E31" w14:textId="77777777" w:rsidR="00745A39" w:rsidRPr="00745A39" w:rsidRDefault="00745A39" w:rsidP="00745A39">
            <w:pPr>
              <w:spacing w:before="0" w:beforeAutospacing="0" w:after="0" w:afterAutospacing="0"/>
              <w:ind w:left="0"/>
              <w:rPr>
                <w:rFonts w:asciiTheme="minorHAnsi" w:hAnsiTheme="minorHAnsi" w:cs="Times New Roman"/>
                <w:i/>
                <w:color w:val="0974BD"/>
                <w:szCs w:val="24"/>
              </w:rPr>
            </w:pPr>
            <w:r w:rsidRPr="00745A39">
              <w:rPr>
                <w:rFonts w:asciiTheme="minorHAnsi" w:hAnsiTheme="minorHAnsi" w:cs="Times New Roman"/>
                <w:i/>
                <w:noProof/>
                <w:color w:val="0974BD"/>
                <w:szCs w:val="24"/>
              </w:rPr>
              <w:drawing>
                <wp:inline distT="0" distB="0" distL="0" distR="0" wp14:anchorId="7B82FAEF" wp14:editId="6AE19756">
                  <wp:extent cx="152400" cy="1206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D4B78" w14:textId="52E0DEA2" w:rsidR="00745A39" w:rsidRPr="00745A39" w:rsidRDefault="00745A39" w:rsidP="00745A39">
            <w:pPr>
              <w:spacing w:before="0" w:beforeAutospacing="0" w:after="0" w:afterAutospacing="0"/>
              <w:ind w:left="0"/>
              <w:rPr>
                <w:rFonts w:asciiTheme="minorHAnsi" w:hAnsiTheme="minorHAnsi" w:cs="Times New Roman"/>
                <w:i/>
                <w:color w:val="0974BD"/>
                <w:szCs w:val="24"/>
              </w:rPr>
            </w:pPr>
            <w:r w:rsidRPr="00745A39">
              <w:rPr>
                <w:rFonts w:asciiTheme="minorHAnsi" w:hAnsiTheme="minorHAnsi" w:cs="Times New Roman"/>
                <w:i/>
                <w:color w:val="0974BD"/>
                <w:szCs w:val="24"/>
              </w:rPr>
              <w:t>Naše studie odkrývá nový mechanismus, který reguluje produkci bílých krvinek</w:t>
            </w:r>
            <w:r>
              <w:rPr>
                <w:rFonts w:asciiTheme="minorHAnsi" w:hAnsiTheme="minorHAnsi" w:cs="Times New Roman"/>
                <w:i/>
                <w:color w:val="0974BD"/>
                <w:szCs w:val="24"/>
              </w:rPr>
              <w:t xml:space="preserve"> a</w:t>
            </w:r>
            <w:r w:rsidRPr="00745A39">
              <w:rPr>
                <w:rFonts w:asciiTheme="minorHAnsi" w:hAnsiTheme="minorHAnsi" w:cs="Times New Roman"/>
                <w:i/>
                <w:color w:val="0974BD"/>
                <w:szCs w:val="24"/>
              </w:rPr>
              <w:t xml:space="preserve"> zaručuje organismu přirozenou imunitu</w:t>
            </w:r>
            <w:r>
              <w:rPr>
                <w:rFonts w:asciiTheme="minorHAnsi" w:hAnsiTheme="minorHAnsi" w:cs="Times New Roman"/>
                <w:i/>
                <w:color w:val="0974BD"/>
                <w:szCs w:val="24"/>
              </w:rP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25381A" w14:textId="77777777" w:rsidR="00745A39" w:rsidRPr="00745A39" w:rsidRDefault="00745A39" w:rsidP="00745A39">
            <w:pPr>
              <w:spacing w:before="0" w:beforeAutospacing="0" w:after="0" w:afterAutospacing="0"/>
              <w:ind w:left="0"/>
              <w:jc w:val="right"/>
              <w:rPr>
                <w:rFonts w:asciiTheme="minorHAnsi" w:hAnsiTheme="minorHAnsi" w:cs="Times New Roman"/>
                <w:i/>
                <w:color w:val="0974BD"/>
                <w:szCs w:val="24"/>
              </w:rPr>
            </w:pPr>
            <w:r w:rsidRPr="00745A39">
              <w:rPr>
                <w:rFonts w:asciiTheme="minorHAnsi" w:hAnsiTheme="minorHAnsi" w:cs="Times New Roman"/>
                <w:i/>
                <w:noProof/>
                <w:color w:val="0974BD"/>
                <w:szCs w:val="24"/>
              </w:rPr>
              <w:drawing>
                <wp:inline distT="0" distB="0" distL="0" distR="0" wp14:anchorId="6B77A976" wp14:editId="68AD115F">
                  <wp:extent cx="152400" cy="1206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7D837" w14:textId="6BEDE914" w:rsidR="00ED7AE4" w:rsidRDefault="00ED7AE4" w:rsidP="00801417">
      <w:pPr>
        <w:spacing w:before="120" w:beforeAutospacing="0" w:after="120" w:afterAutospacing="0"/>
        <w:rPr>
          <w:rFonts w:asciiTheme="minorHAnsi" w:hAnsiTheme="minorHAnsi"/>
          <w:iCs/>
        </w:rPr>
      </w:pPr>
      <w:r w:rsidRPr="001E6D8D">
        <w:rPr>
          <w:rFonts w:asciiTheme="minorHAnsi" w:hAnsiTheme="minorHAnsi"/>
          <w:iCs/>
        </w:rPr>
        <w:t xml:space="preserve">Všechny buňky krve (destičky, červené a bílé krvinky) vznikají v kostní dřeni z hematopoetických kmenových buněk, přičemž pouhých pár tisíc těchto kmenových buněk produkuje až 10 milionů nových krevních buněk za vteřinu. Množství jednotlivých buněčných typů je přitom jasně dané a případné odchylky v jejich počtech mohou vést k závažným onemocněním krve, jako je například anémie, </w:t>
      </w:r>
      <w:proofErr w:type="spellStart"/>
      <w:r w:rsidRPr="001E6D8D">
        <w:rPr>
          <w:rFonts w:asciiTheme="minorHAnsi" w:hAnsiTheme="minorHAnsi"/>
          <w:iCs/>
        </w:rPr>
        <w:t>neutropenie</w:t>
      </w:r>
      <w:proofErr w:type="spellEnd"/>
      <w:r w:rsidRPr="001E6D8D">
        <w:rPr>
          <w:rFonts w:asciiTheme="minorHAnsi" w:hAnsiTheme="minorHAnsi"/>
          <w:iCs/>
        </w:rPr>
        <w:t xml:space="preserve"> nebo leukémie. Je proto nezbytné pochopit mechanismy, které tuto nesmírně dynamickou produkci buněk v krvetvorném systému regulují.</w:t>
      </w:r>
    </w:p>
    <w:p w14:paraId="6203355E" w14:textId="6B687182" w:rsidR="00146C33" w:rsidRPr="00A217AA" w:rsidRDefault="00882330">
      <w:pPr>
        <w:spacing w:before="120" w:beforeAutospacing="0" w:after="120" w:afterAutospacing="0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Vliv mezibuněčné komunikace na přirozenou imunitu</w:t>
      </w:r>
    </w:p>
    <w:p w14:paraId="5EFAD560" w14:textId="1A2C7BBE" w:rsidR="00ED7AE4" w:rsidRDefault="00ED7AE4" w:rsidP="00801417">
      <w:pPr>
        <w:spacing w:before="120" w:beforeAutospacing="0" w:after="120" w:afterAutospacing="0"/>
        <w:rPr>
          <w:rFonts w:asciiTheme="minorHAnsi" w:hAnsiTheme="minorHAnsi"/>
        </w:rPr>
      </w:pPr>
      <w:r w:rsidRPr="001E6D8D">
        <w:rPr>
          <w:rFonts w:asciiTheme="minorHAnsi" w:hAnsiTheme="minorHAnsi"/>
          <w:iCs/>
        </w:rPr>
        <w:t>Společně s týmy V</w:t>
      </w:r>
      <w:r w:rsidR="00D66F7F">
        <w:rPr>
          <w:rFonts w:asciiTheme="minorHAnsi" w:hAnsiTheme="minorHAnsi"/>
          <w:iCs/>
        </w:rPr>
        <w:t>ladimíra</w:t>
      </w:r>
      <w:r w:rsidRPr="001E6D8D">
        <w:rPr>
          <w:rFonts w:asciiTheme="minorHAnsi" w:hAnsiTheme="minorHAnsi"/>
          <w:iCs/>
        </w:rPr>
        <w:t xml:space="preserve"> Kořínka a T</w:t>
      </w:r>
      <w:r w:rsidR="00D66F7F">
        <w:rPr>
          <w:rFonts w:asciiTheme="minorHAnsi" w:hAnsiTheme="minorHAnsi"/>
          <w:iCs/>
        </w:rPr>
        <w:t>omáše</w:t>
      </w:r>
      <w:r w:rsidRPr="001E6D8D">
        <w:rPr>
          <w:rFonts w:asciiTheme="minorHAnsi" w:hAnsiTheme="minorHAnsi"/>
          <w:iCs/>
        </w:rPr>
        <w:t xml:space="preserve"> </w:t>
      </w:r>
      <w:proofErr w:type="spellStart"/>
      <w:r w:rsidRPr="001E6D8D">
        <w:rPr>
          <w:rFonts w:asciiTheme="minorHAnsi" w:hAnsiTheme="minorHAnsi"/>
          <w:iCs/>
        </w:rPr>
        <w:t>Brdičky</w:t>
      </w:r>
      <w:proofErr w:type="spellEnd"/>
      <w:r w:rsidRPr="001E6D8D">
        <w:rPr>
          <w:rFonts w:asciiTheme="minorHAnsi" w:hAnsiTheme="minorHAnsi"/>
          <w:iCs/>
        </w:rPr>
        <w:t xml:space="preserve"> </w:t>
      </w:r>
      <w:r w:rsidR="00146C33">
        <w:rPr>
          <w:rFonts w:asciiTheme="minorHAnsi" w:hAnsiTheme="minorHAnsi"/>
          <w:iCs/>
        </w:rPr>
        <w:t xml:space="preserve">také z Ústavu molekulární genetiky AV ČR </w:t>
      </w:r>
      <w:r w:rsidRPr="001E6D8D">
        <w:rPr>
          <w:rFonts w:asciiTheme="minorHAnsi" w:hAnsiTheme="minorHAnsi"/>
          <w:iCs/>
        </w:rPr>
        <w:t xml:space="preserve">vytvořila laboratoř </w:t>
      </w:r>
      <w:proofErr w:type="spellStart"/>
      <w:r w:rsidRPr="001E6D8D">
        <w:rPr>
          <w:rFonts w:asciiTheme="minorHAnsi" w:hAnsiTheme="minorHAnsi"/>
          <w:iCs/>
        </w:rPr>
        <w:t>M</w:t>
      </w:r>
      <w:r w:rsidR="00F339D0">
        <w:rPr>
          <w:rFonts w:asciiTheme="minorHAnsi" w:hAnsiTheme="minorHAnsi"/>
          <w:iCs/>
        </w:rPr>
        <w:t>eritxella</w:t>
      </w:r>
      <w:proofErr w:type="spellEnd"/>
      <w:r w:rsidRPr="001E6D8D">
        <w:rPr>
          <w:rFonts w:asciiTheme="minorHAnsi" w:hAnsiTheme="minorHAnsi"/>
          <w:iCs/>
        </w:rPr>
        <w:t xml:space="preserve"> </w:t>
      </w:r>
      <w:proofErr w:type="spellStart"/>
      <w:r w:rsidRPr="001E6D8D">
        <w:rPr>
          <w:rFonts w:asciiTheme="minorHAnsi" w:hAnsiTheme="minorHAnsi"/>
          <w:iCs/>
        </w:rPr>
        <w:t>Alberich-Jordy</w:t>
      </w:r>
      <w:proofErr w:type="spellEnd"/>
      <w:r w:rsidRPr="001E6D8D">
        <w:rPr>
          <w:rFonts w:asciiTheme="minorHAnsi" w:hAnsiTheme="minorHAnsi"/>
          <w:iCs/>
        </w:rPr>
        <w:t xml:space="preserve"> unikátní geneticky modifikované myši</w:t>
      </w:r>
      <w:r w:rsidR="00B9059F">
        <w:rPr>
          <w:rFonts w:asciiTheme="minorHAnsi" w:hAnsiTheme="minorHAnsi"/>
          <w:iCs/>
        </w:rPr>
        <w:t xml:space="preserve"> –</w:t>
      </w:r>
      <w:r w:rsidRPr="001E6D8D">
        <w:rPr>
          <w:rFonts w:asciiTheme="minorHAnsi" w:hAnsiTheme="minorHAnsi"/>
          <w:iCs/>
        </w:rPr>
        <w:t xml:space="preserve"> jejich hematopoetické kmenové buňky nedokáž</w:t>
      </w:r>
      <w:r w:rsidR="00146C33">
        <w:rPr>
          <w:rFonts w:asciiTheme="minorHAnsi" w:hAnsiTheme="minorHAnsi"/>
          <w:iCs/>
        </w:rPr>
        <w:t>ou</w:t>
      </w:r>
      <w:r w:rsidRPr="001E6D8D">
        <w:rPr>
          <w:rFonts w:asciiTheme="minorHAnsi" w:hAnsiTheme="minorHAnsi"/>
          <w:iCs/>
        </w:rPr>
        <w:t xml:space="preserve"> zpracovat a vyhodnotit signály, jejichž prostřednictvím s nimi okolní buňky běžně komunikují, jak je znázorněno na ilustraci</w:t>
      </w:r>
      <w:r w:rsidR="00674BBF" w:rsidRPr="001E6D8D">
        <w:rPr>
          <w:rFonts w:asciiTheme="minorHAnsi" w:hAnsiTheme="minorHAnsi"/>
          <w:iCs/>
        </w:rPr>
        <w:t xml:space="preserve"> níže</w:t>
      </w:r>
      <w:r w:rsidRPr="001E6D8D">
        <w:rPr>
          <w:rFonts w:asciiTheme="minorHAnsi" w:hAnsiTheme="minorHAnsi"/>
          <w:iCs/>
        </w:rPr>
        <w:t>.</w:t>
      </w:r>
      <w:r w:rsidR="00355C50" w:rsidRPr="001E6D8D">
        <w:rPr>
          <w:rFonts w:asciiTheme="minorHAnsi" w:hAnsiTheme="minorHAnsi"/>
          <w:iCs/>
        </w:rPr>
        <w:t xml:space="preserve"> </w:t>
      </w:r>
      <w:r w:rsidRPr="001E6D8D">
        <w:rPr>
          <w:rFonts w:asciiTheme="minorHAnsi" w:hAnsiTheme="minorHAnsi"/>
          <w:iCs/>
        </w:rPr>
        <w:t>Pomocí tohoto myšího modelu autorský kolektiv následně prokázal, že příjem signálu aktivuje geny řídící produkci speciálních bílých krvinek</w:t>
      </w:r>
      <w:r w:rsidR="00B9059F">
        <w:rPr>
          <w:rFonts w:asciiTheme="minorHAnsi" w:hAnsiTheme="minorHAnsi"/>
          <w:iCs/>
        </w:rPr>
        <w:t>, jež</w:t>
      </w:r>
      <w:r w:rsidRPr="001E6D8D">
        <w:rPr>
          <w:rFonts w:asciiTheme="minorHAnsi" w:hAnsiTheme="minorHAnsi"/>
          <w:iCs/>
        </w:rPr>
        <w:t xml:space="preserve"> zprostředkovávají obranu proti mikrobům – granulocytů</w:t>
      </w:r>
      <w:r w:rsidR="00B9059F">
        <w:rPr>
          <w:rFonts w:asciiTheme="minorHAnsi" w:hAnsiTheme="minorHAnsi"/>
          <w:iCs/>
        </w:rPr>
        <w:t>m</w:t>
      </w:r>
      <w:r w:rsidRPr="001E6D8D">
        <w:rPr>
          <w:rFonts w:asciiTheme="minorHAnsi" w:hAnsiTheme="minorHAnsi"/>
          <w:iCs/>
        </w:rPr>
        <w:t>.</w:t>
      </w:r>
      <w:r w:rsidR="00801417">
        <w:rPr>
          <w:rFonts w:asciiTheme="minorHAnsi" w:hAnsiTheme="minorHAnsi"/>
          <w:iCs/>
        </w:rPr>
        <w:t xml:space="preserve"> </w:t>
      </w:r>
      <w:r w:rsidR="00F339D0">
        <w:rPr>
          <w:rFonts w:asciiTheme="minorHAnsi" w:hAnsiTheme="minorHAnsi"/>
          <w:i/>
        </w:rPr>
        <w:t>„</w:t>
      </w:r>
      <w:r w:rsidRPr="001E6D8D">
        <w:rPr>
          <w:rFonts w:asciiTheme="minorHAnsi" w:hAnsiTheme="minorHAnsi"/>
          <w:i/>
        </w:rPr>
        <w:t xml:space="preserve">Kmenové buňky, které nedokázaly komunikovat se svým okolím, vyprodukovaly zcela nedostatečné množství granulocytů, což </w:t>
      </w:r>
      <w:r w:rsidRPr="001E6D8D">
        <w:rPr>
          <w:rFonts w:asciiTheme="minorHAnsi" w:hAnsiTheme="minorHAnsi"/>
          <w:i/>
        </w:rPr>
        <w:lastRenderedPageBreak/>
        <w:t>se projevilo drastickým snížení obranyschopnosti organismu. I běžné infekce se ukázaly být pro experimentální myši fatální</w:t>
      </w:r>
      <w:r w:rsidR="00745A39">
        <w:rPr>
          <w:rFonts w:asciiTheme="minorHAnsi" w:hAnsiTheme="minorHAnsi"/>
          <w:i/>
        </w:rPr>
        <w:t xml:space="preserve">,“ </w:t>
      </w:r>
      <w:r w:rsidR="00745A39">
        <w:rPr>
          <w:rFonts w:asciiTheme="minorHAnsi" w:hAnsiTheme="minorHAnsi"/>
          <w:iCs/>
        </w:rPr>
        <w:t xml:space="preserve">vysvětluje </w:t>
      </w:r>
      <w:r w:rsidR="0007178F">
        <w:rPr>
          <w:rFonts w:asciiTheme="minorHAnsi" w:hAnsiTheme="minorHAnsi"/>
          <w:iCs/>
        </w:rPr>
        <w:t xml:space="preserve">vědkyně </w:t>
      </w:r>
      <w:bookmarkStart w:id="1" w:name="_GoBack"/>
      <w:bookmarkEnd w:id="1"/>
      <w:proofErr w:type="spellStart"/>
      <w:r w:rsidR="00745A39">
        <w:rPr>
          <w:rFonts w:asciiTheme="minorHAnsi" w:hAnsiTheme="minorHAnsi"/>
          <w:iCs/>
        </w:rPr>
        <w:t>Meritxell</w:t>
      </w:r>
      <w:proofErr w:type="spellEnd"/>
      <w:r w:rsidR="00745A39">
        <w:rPr>
          <w:rFonts w:asciiTheme="minorHAnsi" w:hAnsiTheme="minorHAnsi"/>
          <w:iCs/>
        </w:rPr>
        <w:t xml:space="preserve"> </w:t>
      </w:r>
      <w:proofErr w:type="spellStart"/>
      <w:r w:rsidR="00745A39" w:rsidRPr="001E6D8D">
        <w:rPr>
          <w:rFonts w:asciiTheme="minorHAnsi" w:hAnsiTheme="minorHAnsi"/>
          <w:iCs/>
        </w:rPr>
        <w:t>Alberich-Jorda</w:t>
      </w:r>
      <w:proofErr w:type="spellEnd"/>
      <w:r w:rsidR="00745A39">
        <w:rPr>
          <w:rFonts w:asciiTheme="minorHAnsi" w:hAnsiTheme="minorHAnsi"/>
          <w:iCs/>
        </w:rPr>
        <w:t>.</w:t>
      </w:r>
      <w:r w:rsidRPr="001E6D8D">
        <w:rPr>
          <w:rFonts w:asciiTheme="minorHAnsi" w:hAnsiTheme="minorHAnsi"/>
          <w:i/>
        </w:rPr>
        <w:t xml:space="preserve"> </w:t>
      </w:r>
      <w:r w:rsidR="00745A39">
        <w:rPr>
          <w:rFonts w:asciiTheme="minorHAnsi" w:hAnsiTheme="minorHAnsi"/>
          <w:i/>
        </w:rPr>
        <w:t>„</w:t>
      </w:r>
      <w:r w:rsidRPr="001E6D8D">
        <w:rPr>
          <w:rFonts w:asciiTheme="minorHAnsi" w:hAnsiTheme="minorHAnsi"/>
          <w:i/>
        </w:rPr>
        <w:t>Naše studie tak odkrývá nový mechanismus, který reguluje produkci bílých krvinek</w:t>
      </w:r>
      <w:r w:rsidR="00D5167C">
        <w:rPr>
          <w:rFonts w:asciiTheme="minorHAnsi" w:hAnsiTheme="minorHAnsi"/>
          <w:i/>
        </w:rPr>
        <w:t xml:space="preserve"> a</w:t>
      </w:r>
      <w:r w:rsidRPr="001E6D8D">
        <w:rPr>
          <w:rFonts w:asciiTheme="minorHAnsi" w:hAnsiTheme="minorHAnsi"/>
          <w:i/>
        </w:rPr>
        <w:t xml:space="preserve"> zaručuje organismu přirozenou imunitu</w:t>
      </w:r>
      <w:r w:rsidR="00D5167C">
        <w:rPr>
          <w:rFonts w:asciiTheme="minorHAnsi" w:hAnsiTheme="minorHAnsi"/>
          <w:i/>
        </w:rPr>
        <w:t xml:space="preserve">. </w:t>
      </w:r>
      <w:r w:rsidR="001E3F8B">
        <w:rPr>
          <w:rFonts w:asciiTheme="minorHAnsi" w:hAnsiTheme="minorHAnsi"/>
          <w:i/>
        </w:rPr>
        <w:t> </w:t>
      </w:r>
      <w:r w:rsidR="001E3F8B">
        <w:rPr>
          <w:rFonts w:asciiTheme="minorHAnsi" w:hAnsiTheme="minorHAnsi"/>
          <w:i/>
        </w:rPr>
        <w:br/>
        <w:t>V</w:t>
      </w:r>
      <w:r w:rsidRPr="001E6D8D">
        <w:rPr>
          <w:rFonts w:asciiTheme="minorHAnsi" w:hAnsiTheme="minorHAnsi"/>
          <w:i/>
        </w:rPr>
        <w:t xml:space="preserve"> současnosti </w:t>
      </w:r>
      <w:r w:rsidR="00B9059F">
        <w:rPr>
          <w:rFonts w:asciiTheme="minorHAnsi" w:hAnsiTheme="minorHAnsi"/>
          <w:i/>
        </w:rPr>
        <w:t xml:space="preserve">se v </w:t>
      </w:r>
      <w:r w:rsidRPr="001E6D8D">
        <w:rPr>
          <w:rFonts w:asciiTheme="minorHAnsi" w:hAnsiTheme="minorHAnsi"/>
          <w:i/>
        </w:rPr>
        <w:t>Ústavu molekulární genetiky</w:t>
      </w:r>
      <w:r w:rsidR="00B9059F">
        <w:rPr>
          <w:rFonts w:asciiTheme="minorHAnsi" w:hAnsiTheme="minorHAnsi"/>
          <w:i/>
        </w:rPr>
        <w:t xml:space="preserve"> AV ČR</w:t>
      </w:r>
      <w:r w:rsidRPr="001E6D8D">
        <w:rPr>
          <w:rFonts w:asciiTheme="minorHAnsi" w:hAnsiTheme="minorHAnsi"/>
          <w:i/>
        </w:rPr>
        <w:t xml:space="preserve"> dále stud</w:t>
      </w:r>
      <w:r w:rsidR="00B9059F">
        <w:rPr>
          <w:rFonts w:asciiTheme="minorHAnsi" w:hAnsiTheme="minorHAnsi"/>
          <w:i/>
        </w:rPr>
        <w:t>uje.</w:t>
      </w:r>
      <w:r w:rsidR="00745A39">
        <w:rPr>
          <w:rFonts w:asciiTheme="minorHAnsi" w:hAnsiTheme="minorHAnsi"/>
          <w:i/>
        </w:rPr>
        <w:t>“</w:t>
      </w:r>
      <w:r w:rsidR="00DD7A11">
        <w:rPr>
          <w:rFonts w:asciiTheme="minorHAnsi" w:hAnsiTheme="minorHAnsi"/>
          <w:i/>
        </w:rPr>
        <w:t xml:space="preserve"> </w:t>
      </w:r>
    </w:p>
    <w:p w14:paraId="32FCC258" w14:textId="0EC1A587" w:rsidR="00FC78B4" w:rsidRPr="00DD7A11" w:rsidRDefault="00FC78B4" w:rsidP="00801417">
      <w:pPr>
        <w:spacing w:before="120" w:beforeAutospacing="0" w:after="120" w:afterAutospacing="0"/>
        <w:rPr>
          <w:rFonts w:asciiTheme="minorHAnsi" w:hAnsiTheme="minorHAnsi"/>
          <w:iCs/>
        </w:rPr>
      </w:pPr>
      <w:r w:rsidRPr="000620A8">
        <w:rPr>
          <w:rFonts w:asciiTheme="minorHAnsi" w:hAnsiTheme="minorHAnsi"/>
          <w:iCs/>
        </w:rPr>
        <w:t>Vhodnou manipulací této signalizace by</w:t>
      </w:r>
      <w:r w:rsidR="00953E4F">
        <w:rPr>
          <w:rFonts w:asciiTheme="minorHAnsi" w:hAnsiTheme="minorHAnsi"/>
          <w:iCs/>
        </w:rPr>
        <w:t xml:space="preserve"> vědci</w:t>
      </w:r>
      <w:r w:rsidRPr="000620A8">
        <w:rPr>
          <w:rFonts w:asciiTheme="minorHAnsi" w:hAnsiTheme="minorHAnsi"/>
          <w:iCs/>
        </w:rPr>
        <w:t xml:space="preserve"> </w:t>
      </w:r>
      <w:r w:rsidR="00B9059F">
        <w:rPr>
          <w:rFonts w:asciiTheme="minorHAnsi" w:hAnsiTheme="minorHAnsi"/>
          <w:iCs/>
        </w:rPr>
        <w:t xml:space="preserve">mohli být </w:t>
      </w:r>
      <w:r w:rsidRPr="000620A8">
        <w:rPr>
          <w:rFonts w:asciiTheme="minorHAnsi" w:hAnsiTheme="minorHAnsi"/>
          <w:iCs/>
        </w:rPr>
        <w:t>v budoucnu schopn</w:t>
      </w:r>
      <w:r w:rsidR="00953E4F">
        <w:rPr>
          <w:rFonts w:asciiTheme="minorHAnsi" w:hAnsiTheme="minorHAnsi"/>
          <w:iCs/>
        </w:rPr>
        <w:t>i</w:t>
      </w:r>
      <w:r w:rsidRPr="000620A8">
        <w:rPr>
          <w:rFonts w:asciiTheme="minorHAnsi" w:hAnsiTheme="minorHAnsi"/>
          <w:iCs/>
        </w:rPr>
        <w:t xml:space="preserve"> zvýšit</w:t>
      </w:r>
      <w:r w:rsidR="00B9059F">
        <w:rPr>
          <w:rFonts w:asciiTheme="minorHAnsi" w:hAnsiTheme="minorHAnsi"/>
          <w:iCs/>
        </w:rPr>
        <w:t>,</w:t>
      </w:r>
      <w:r w:rsidRPr="000620A8">
        <w:rPr>
          <w:rFonts w:asciiTheme="minorHAnsi" w:hAnsiTheme="minorHAnsi"/>
          <w:iCs/>
        </w:rPr>
        <w:t xml:space="preserve"> či naopak snížit počet neutrofilních granulocytů, a regulovat tak reakce vrozeného imunitního systému v závislosti na konkrétních potřebách pacientů</w:t>
      </w:r>
      <w:r w:rsidR="0065190F" w:rsidRPr="000620A8">
        <w:rPr>
          <w:rFonts w:asciiTheme="minorHAnsi" w:hAnsiTheme="minorHAnsi"/>
          <w:iCs/>
        </w:rPr>
        <w:t xml:space="preserve"> trpících </w:t>
      </w:r>
      <w:r w:rsidR="00AB32BF" w:rsidRPr="000620A8">
        <w:rPr>
          <w:rFonts w:asciiTheme="minorHAnsi" w:hAnsiTheme="minorHAnsi"/>
          <w:iCs/>
        </w:rPr>
        <w:t xml:space="preserve">například </w:t>
      </w:r>
      <w:proofErr w:type="spellStart"/>
      <w:r w:rsidR="0065190F" w:rsidRPr="000620A8">
        <w:rPr>
          <w:rFonts w:asciiTheme="minorHAnsi" w:hAnsiTheme="minorHAnsi"/>
          <w:iCs/>
        </w:rPr>
        <w:t>neutropenií</w:t>
      </w:r>
      <w:proofErr w:type="spellEnd"/>
      <w:r w:rsidR="0065190F" w:rsidRPr="000620A8">
        <w:rPr>
          <w:rFonts w:asciiTheme="minorHAnsi" w:hAnsiTheme="minorHAnsi"/>
          <w:iCs/>
        </w:rPr>
        <w:t xml:space="preserve"> nebo autoimunitními </w:t>
      </w:r>
      <w:r w:rsidR="00BC2B33" w:rsidRPr="000620A8">
        <w:rPr>
          <w:rFonts w:asciiTheme="minorHAnsi" w:hAnsiTheme="minorHAnsi"/>
          <w:iCs/>
        </w:rPr>
        <w:t>onemocněními</w:t>
      </w:r>
      <w:r w:rsidR="0065190F" w:rsidRPr="000620A8">
        <w:rPr>
          <w:rFonts w:asciiTheme="minorHAnsi" w:hAnsiTheme="minorHAnsi"/>
          <w:iCs/>
        </w:rPr>
        <w:t>.</w:t>
      </w:r>
    </w:p>
    <w:p w14:paraId="34CADA0B" w14:textId="6E3A3328" w:rsidR="00106E42" w:rsidRDefault="00106E42" w:rsidP="00801417">
      <w:pPr>
        <w:spacing w:before="120" w:beforeAutospacing="0" w:after="120" w:afterAutospacing="0"/>
        <w:rPr>
          <w:rFonts w:asciiTheme="minorHAnsi" w:hAnsiTheme="minorHAnsi"/>
          <w:b/>
        </w:rPr>
      </w:pPr>
    </w:p>
    <w:p w14:paraId="5AFE0E3F" w14:textId="77777777" w:rsidR="00745A39" w:rsidRPr="001E6D8D" w:rsidRDefault="00745A39" w:rsidP="00745A39">
      <w:pPr>
        <w:pStyle w:val="Vceinformac"/>
        <w:rPr>
          <w:rFonts w:asciiTheme="minorHAnsi" w:eastAsia="Motiva Sans" w:hAnsiTheme="minorHAnsi" w:cs="Motiva Sans"/>
          <w:b/>
          <w:bCs/>
        </w:rPr>
      </w:pPr>
      <w:r w:rsidRPr="001E6D8D">
        <w:rPr>
          <w:rFonts w:asciiTheme="minorHAnsi" w:eastAsia="Motiva Sans" w:hAnsiTheme="minorHAnsi" w:cs="Motiva Sans"/>
        </w:rPr>
        <w:t xml:space="preserve">Více informací: </w:t>
      </w:r>
      <w:r w:rsidRPr="001E6D8D">
        <w:rPr>
          <w:rFonts w:asciiTheme="minorHAnsi" w:eastAsia="Motiva Sans" w:hAnsiTheme="minorHAnsi" w:cs="Motiva Sans"/>
        </w:rPr>
        <w:tab/>
      </w:r>
      <w:proofErr w:type="spellStart"/>
      <w:r w:rsidRPr="001E6D8D">
        <w:rPr>
          <w:rFonts w:asciiTheme="minorHAnsi" w:eastAsia="Motiva Sans" w:hAnsiTheme="minorHAnsi" w:cs="Motiva Sans"/>
          <w:b/>
          <w:bCs/>
        </w:rPr>
        <w:t>Meritxell</w:t>
      </w:r>
      <w:proofErr w:type="spellEnd"/>
      <w:r w:rsidRPr="001E6D8D">
        <w:rPr>
          <w:rFonts w:asciiTheme="minorHAnsi" w:eastAsia="Motiva Sans" w:hAnsiTheme="minorHAnsi" w:cs="Motiva Sans"/>
          <w:b/>
          <w:bCs/>
        </w:rPr>
        <w:t xml:space="preserve"> </w:t>
      </w:r>
      <w:proofErr w:type="spellStart"/>
      <w:r w:rsidRPr="001E6D8D">
        <w:rPr>
          <w:rFonts w:asciiTheme="minorHAnsi" w:eastAsia="Motiva Sans" w:hAnsiTheme="minorHAnsi" w:cs="Motiva Sans"/>
          <w:b/>
          <w:bCs/>
        </w:rPr>
        <w:t>Alberich-Jorda</w:t>
      </w:r>
      <w:proofErr w:type="spellEnd"/>
      <w:r w:rsidRPr="001E6D8D">
        <w:rPr>
          <w:rFonts w:asciiTheme="minorHAnsi" w:eastAsia="Motiva Sans" w:hAnsiTheme="minorHAnsi" w:cs="Motiva Sans"/>
          <w:b/>
          <w:bCs/>
        </w:rPr>
        <w:br/>
      </w:r>
      <w:r w:rsidRPr="001E6D8D">
        <w:rPr>
          <w:rFonts w:asciiTheme="minorHAnsi" w:eastAsia="Motiva Sans" w:hAnsiTheme="minorHAnsi" w:cs="Motiva Sans"/>
        </w:rPr>
        <w:t>tel.: +420 296 442 589, +420 773 521 804</w:t>
      </w:r>
      <w:r w:rsidRPr="001E6D8D">
        <w:rPr>
          <w:rFonts w:asciiTheme="minorHAnsi" w:eastAsia="Motiva Sans" w:hAnsiTheme="minorHAnsi" w:cs="Motiva Sans"/>
        </w:rPr>
        <w:br/>
        <w:t>e-mail</w:t>
      </w:r>
      <w:r w:rsidRPr="00F339D0">
        <w:rPr>
          <w:rFonts w:asciiTheme="minorHAnsi" w:eastAsia="Motiva Sans" w:hAnsiTheme="minorHAnsi" w:cs="Motiva Sans"/>
        </w:rPr>
        <w:t>: meritxell.alberichjorda@img.cas.cz</w:t>
      </w:r>
      <w:r>
        <w:rPr>
          <w:rStyle w:val="Hypertextovodkaz"/>
          <w:rFonts w:asciiTheme="minorHAnsi" w:eastAsia="Motiva Sans" w:hAnsiTheme="minorHAnsi" w:cs="Motiva Sans"/>
        </w:rPr>
        <w:br/>
      </w:r>
      <w:r w:rsidRPr="001E6D8D">
        <w:rPr>
          <w:rFonts w:asciiTheme="minorHAnsi" w:eastAsia="Motiva Sans" w:hAnsiTheme="minorHAnsi" w:cs="Motiva Sans"/>
          <w:b/>
          <w:bCs/>
        </w:rPr>
        <w:br/>
        <w:t>Petr Daněk</w:t>
      </w:r>
      <w:r w:rsidRPr="001E6D8D">
        <w:rPr>
          <w:rFonts w:asciiTheme="minorHAnsi" w:eastAsia="Motiva Sans" w:hAnsiTheme="minorHAnsi" w:cs="Motiva Sans"/>
          <w:b/>
          <w:bCs/>
        </w:rPr>
        <w:br/>
      </w:r>
      <w:r w:rsidRPr="001E6D8D">
        <w:rPr>
          <w:rFonts w:asciiTheme="minorHAnsi" w:eastAsia="Motiva Sans" w:hAnsiTheme="minorHAnsi" w:cs="Motiva Sans"/>
        </w:rPr>
        <w:t>tel.: +420 296 442 587</w:t>
      </w:r>
      <w:r w:rsidRPr="001E6D8D">
        <w:rPr>
          <w:rFonts w:asciiTheme="minorHAnsi" w:eastAsia="Motiva Sans" w:hAnsiTheme="minorHAnsi" w:cs="Motiva Sans"/>
        </w:rPr>
        <w:br/>
        <w:t xml:space="preserve">e-mail: </w:t>
      </w:r>
      <w:r w:rsidRPr="00F339D0">
        <w:rPr>
          <w:rFonts w:asciiTheme="minorHAnsi" w:eastAsia="Motiva Sans" w:hAnsiTheme="minorHAnsi" w:cs="Motiva Sans"/>
        </w:rPr>
        <w:t>petr.danek@img.cas.cz</w:t>
      </w:r>
      <w:r w:rsidRPr="001E6D8D">
        <w:rPr>
          <w:rFonts w:asciiTheme="minorHAnsi" w:eastAsia="Motiva Sans" w:hAnsiTheme="minorHAnsi" w:cs="Motiva Sans"/>
        </w:rPr>
        <w:t xml:space="preserve"> </w:t>
      </w:r>
    </w:p>
    <w:p w14:paraId="49C9777F" w14:textId="77777777" w:rsidR="00745A39" w:rsidRPr="001E6D8D" w:rsidRDefault="00745A39" w:rsidP="00801417">
      <w:pPr>
        <w:spacing w:before="120" w:beforeAutospacing="0" w:after="120" w:afterAutospacing="0"/>
        <w:rPr>
          <w:rFonts w:asciiTheme="minorHAnsi" w:hAnsiTheme="minorHAnsi"/>
          <w:b/>
        </w:rPr>
      </w:pPr>
    </w:p>
    <w:p w14:paraId="1811011C" w14:textId="1C4C439F" w:rsidR="00AC400C" w:rsidRPr="00A217AA" w:rsidRDefault="00AC400C" w:rsidP="00801417">
      <w:pPr>
        <w:spacing w:before="120" w:beforeAutospacing="0" w:after="120" w:afterAutospacing="0"/>
        <w:rPr>
          <w:rFonts w:asciiTheme="minorHAnsi" w:hAnsiTheme="minorHAnsi"/>
          <w:iCs/>
          <w:sz w:val="18"/>
          <w:szCs w:val="18"/>
        </w:rPr>
      </w:pPr>
      <w:r w:rsidRPr="00A217AA">
        <w:rPr>
          <w:rFonts w:asciiTheme="minorHAnsi" w:hAnsiTheme="minorHAnsi"/>
          <w:b/>
          <w:sz w:val="18"/>
          <w:szCs w:val="18"/>
        </w:rPr>
        <w:t xml:space="preserve">Odkaz na publikaci: </w:t>
      </w:r>
    </w:p>
    <w:p w14:paraId="0A55AFFF" w14:textId="2B87DF75" w:rsidR="00106E42" w:rsidRPr="00A217AA" w:rsidRDefault="00106E42" w:rsidP="00801417">
      <w:pPr>
        <w:rPr>
          <w:rFonts w:asciiTheme="minorHAnsi" w:eastAsia="Motiva Sans" w:hAnsiTheme="minorHAnsi"/>
          <w:sz w:val="18"/>
          <w:szCs w:val="18"/>
        </w:rPr>
      </w:pPr>
      <w:r w:rsidRPr="00A217AA">
        <w:rPr>
          <w:rFonts w:asciiTheme="minorHAnsi" w:eastAsia="Motiva Sans" w:hAnsiTheme="minorHAnsi"/>
          <w:sz w:val="18"/>
          <w:szCs w:val="18"/>
        </w:rPr>
        <w:t>Danek P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Kardosova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M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Janeckova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L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Karkoulia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E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Vanickova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K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Fabisik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M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Lozano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Asencio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C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Benoukraf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T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Tirado-Magallanes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R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Zhou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Q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Burocziova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M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Rahmatova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S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Pytlik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R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Brdicka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T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Tenen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D</w:t>
      </w:r>
      <w:r w:rsidR="00D5167C">
        <w:rPr>
          <w:rFonts w:asciiTheme="minorHAnsi" w:eastAsia="Motiva Sans" w:hAnsiTheme="minorHAnsi"/>
          <w:sz w:val="18"/>
          <w:szCs w:val="18"/>
        </w:rPr>
        <w:t xml:space="preserve">. </w:t>
      </w:r>
      <w:r w:rsidRPr="00A217AA">
        <w:rPr>
          <w:rFonts w:asciiTheme="minorHAnsi" w:eastAsia="Motiva Sans" w:hAnsiTheme="minorHAnsi"/>
          <w:sz w:val="18"/>
          <w:szCs w:val="18"/>
        </w:rPr>
        <w:t>G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Korinek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V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,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Alberich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Jorda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M</w:t>
      </w:r>
      <w:r w:rsidR="00B9059F">
        <w:rPr>
          <w:rFonts w:asciiTheme="minorHAnsi" w:eastAsia="Motiva Sans" w:hAnsiTheme="minorHAnsi"/>
          <w:sz w:val="18"/>
          <w:szCs w:val="18"/>
        </w:rPr>
        <w:t>.</w:t>
      </w:r>
      <w:r w:rsidRPr="00A217AA">
        <w:rPr>
          <w:rFonts w:asciiTheme="minorHAnsi" w:eastAsia="Motiva Sans" w:hAnsiTheme="minorHAnsi"/>
          <w:sz w:val="18"/>
          <w:szCs w:val="18"/>
        </w:rPr>
        <w:t xml:space="preserve">: </w:t>
      </w:r>
      <w:r w:rsidRPr="00A217AA">
        <w:rPr>
          <w:rFonts w:asciiTheme="minorHAnsi" w:eastAsia="Motiva Sans" w:hAnsiTheme="minorHAnsi"/>
          <w:b/>
          <w:bCs/>
          <w:sz w:val="18"/>
          <w:szCs w:val="18"/>
        </w:rPr>
        <w:t>β-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catenin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-TCF/LEF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signaling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promotes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steady-state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 and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emergency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granulopoiesis</w:t>
      </w:r>
      <w:proofErr w:type="spellEnd"/>
      <w:r w:rsidRPr="00A217AA">
        <w:rPr>
          <w:rFonts w:asciiTheme="minorHAnsi" w:eastAsia="Motiva Sans" w:hAnsiTheme="minorHAnsi"/>
          <w:b/>
          <w:bCs/>
          <w:sz w:val="18"/>
          <w:szCs w:val="18"/>
        </w:rPr>
        <w:t xml:space="preserve"> via G-CSF receptor </w:t>
      </w:r>
      <w:proofErr w:type="spellStart"/>
      <w:r w:rsidRPr="00A217AA">
        <w:rPr>
          <w:rFonts w:asciiTheme="minorHAnsi" w:eastAsia="Motiva Sans" w:hAnsiTheme="minorHAnsi"/>
          <w:b/>
          <w:bCs/>
          <w:sz w:val="18"/>
          <w:szCs w:val="18"/>
        </w:rPr>
        <w:t>upregulation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. </w:t>
      </w:r>
      <w:proofErr w:type="spellStart"/>
      <w:r w:rsidRPr="00A217AA">
        <w:rPr>
          <w:rFonts w:asciiTheme="minorHAnsi" w:eastAsia="Motiva Sans" w:hAnsiTheme="minorHAnsi"/>
          <w:sz w:val="18"/>
          <w:szCs w:val="18"/>
        </w:rPr>
        <w:t>Blood</w:t>
      </w:r>
      <w:proofErr w:type="spellEnd"/>
      <w:r w:rsidRPr="00A217AA">
        <w:rPr>
          <w:rFonts w:asciiTheme="minorHAnsi" w:eastAsia="Motiva Sans" w:hAnsiTheme="minorHAnsi"/>
          <w:sz w:val="18"/>
          <w:szCs w:val="18"/>
        </w:rPr>
        <w:t xml:space="preserve"> 2020 </w:t>
      </w:r>
      <w:hyperlink r:id="rId16" w:history="1">
        <w:r w:rsidRPr="00A217AA">
          <w:rPr>
            <w:rStyle w:val="Hypertextovodkaz"/>
            <w:rFonts w:asciiTheme="minorHAnsi" w:eastAsia="Motiva Sans" w:hAnsiTheme="minorHAnsi"/>
            <w:sz w:val="18"/>
            <w:szCs w:val="18"/>
          </w:rPr>
          <w:t>https://doi.org/10.1182/blood.2019004664</w:t>
        </w:r>
      </w:hyperlink>
    </w:p>
    <w:p w14:paraId="50705140" w14:textId="2EC7DBB3" w:rsidR="00EB7383" w:rsidRPr="00423DA2" w:rsidRDefault="00AC400C" w:rsidP="00423DA2">
      <w:pPr>
        <w:ind w:left="0"/>
        <w:rPr>
          <w:rFonts w:asciiTheme="minorHAnsi" w:eastAsia="Motiva Sans" w:hAnsiTheme="minorHAnsi"/>
          <w:sz w:val="18"/>
          <w:szCs w:val="18"/>
        </w:rPr>
      </w:pPr>
      <w:r w:rsidRPr="001E6D8D">
        <w:rPr>
          <w:rFonts w:asciiTheme="minorHAnsi" w:hAnsiTheme="minorHAnsi"/>
          <w:b/>
          <w:bCs/>
          <w:i/>
          <w:iCs/>
          <w:sz w:val="18"/>
          <w:szCs w:val="18"/>
        </w:rPr>
        <w:br/>
      </w:r>
      <w:r w:rsidR="00ED7AE4" w:rsidRPr="001E6D8D">
        <w:rPr>
          <w:rFonts w:asciiTheme="minorHAnsi" w:eastAsia="Motiva Sans" w:hAnsiTheme="minorHAnsi"/>
          <w:noProof/>
        </w:rPr>
        <w:drawing>
          <wp:inline distT="0" distB="0" distL="0" distR="0" wp14:anchorId="74EFA6CD" wp14:editId="1212DAE9">
            <wp:extent cx="3718192" cy="2829629"/>
            <wp:effectExtent l="0" t="0" r="317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072" cy="284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AE4" w:rsidRPr="001E6D8D">
        <w:rPr>
          <w:rFonts w:asciiTheme="minorHAnsi" w:hAnsiTheme="minorHAnsi"/>
          <w:i/>
          <w:iCs/>
          <w:noProof/>
          <w:sz w:val="18"/>
          <w:szCs w:val="18"/>
        </w:rPr>
        <w:drawing>
          <wp:inline distT="0" distB="0" distL="0" distR="0" wp14:anchorId="7818A59C" wp14:editId="2BFFC1CF">
            <wp:extent cx="1973496" cy="259614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bloodjournal_136_22.cov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116" cy="264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D8D">
        <w:rPr>
          <w:rFonts w:asciiTheme="minorHAnsi" w:hAnsiTheme="minorHAnsi"/>
        </w:rPr>
        <w:br/>
      </w:r>
      <w:r w:rsidR="00ED7AE4" w:rsidRPr="001E6D8D">
        <w:rPr>
          <w:rFonts w:asciiTheme="minorHAnsi" w:hAnsiTheme="minorHAnsi"/>
          <w:b/>
          <w:bCs/>
          <w:i/>
          <w:iCs/>
          <w:sz w:val="18"/>
          <w:szCs w:val="18"/>
        </w:rPr>
        <w:t>Nefunkční mezibuněčná komunikace vede k nedostatečné produkci bílých krvinek a k hromadění kmenových buněk</w:t>
      </w:r>
      <w:r w:rsidR="00801417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r w:rsidR="00ED7AE4" w:rsidRPr="001E6D8D">
        <w:rPr>
          <w:rFonts w:asciiTheme="minorHAnsi" w:hAnsiTheme="minorHAnsi"/>
          <w:b/>
          <w:bCs/>
          <w:i/>
          <w:iCs/>
          <w:sz w:val="18"/>
          <w:szCs w:val="18"/>
        </w:rPr>
        <w:t>v</w:t>
      </w:r>
      <w:r w:rsidR="00801417">
        <w:rPr>
          <w:rFonts w:asciiTheme="minorHAnsi" w:hAnsiTheme="minorHAnsi"/>
          <w:b/>
          <w:bCs/>
          <w:i/>
          <w:iCs/>
          <w:sz w:val="18"/>
          <w:szCs w:val="18"/>
        </w:rPr>
        <w:t> </w:t>
      </w:r>
      <w:r w:rsidR="00ED7AE4" w:rsidRPr="001E6D8D">
        <w:rPr>
          <w:rFonts w:asciiTheme="minorHAnsi" w:hAnsiTheme="minorHAnsi"/>
          <w:b/>
          <w:bCs/>
          <w:i/>
          <w:iCs/>
          <w:sz w:val="18"/>
          <w:szCs w:val="18"/>
        </w:rPr>
        <w:t>kostní dřen</w:t>
      </w:r>
      <w:r w:rsidR="00950B8B" w:rsidRPr="001E6D8D">
        <w:rPr>
          <w:rFonts w:asciiTheme="minorHAnsi" w:hAnsiTheme="minorHAnsi"/>
          <w:b/>
          <w:bCs/>
          <w:i/>
          <w:iCs/>
          <w:sz w:val="18"/>
          <w:szCs w:val="18"/>
        </w:rPr>
        <w:t>i, které jsou na ilustraci (vlevo) znázorněny fialově. Tyto kmenové buňky jsou vyobrazeny také na</w:t>
      </w:r>
      <w:r w:rsidR="00801417">
        <w:rPr>
          <w:rFonts w:asciiTheme="minorHAnsi" w:hAnsiTheme="minorHAnsi"/>
          <w:b/>
          <w:bCs/>
          <w:i/>
          <w:iCs/>
          <w:sz w:val="18"/>
          <w:szCs w:val="18"/>
        </w:rPr>
        <w:t> </w:t>
      </w:r>
      <w:r w:rsidR="00950B8B" w:rsidRPr="001E6D8D">
        <w:rPr>
          <w:rFonts w:asciiTheme="minorHAnsi" w:hAnsiTheme="minorHAnsi"/>
          <w:b/>
          <w:bCs/>
          <w:i/>
          <w:iCs/>
          <w:sz w:val="18"/>
          <w:szCs w:val="18"/>
        </w:rPr>
        <w:t xml:space="preserve">mikroskopickém snímku (vpravo), který je zároveň obálkou časopisu </w:t>
      </w:r>
      <w:proofErr w:type="spellStart"/>
      <w:r w:rsidR="00950B8B" w:rsidRPr="001E6D8D">
        <w:rPr>
          <w:rFonts w:asciiTheme="minorHAnsi" w:hAnsiTheme="minorHAnsi"/>
          <w:b/>
          <w:bCs/>
          <w:i/>
          <w:iCs/>
          <w:sz w:val="18"/>
          <w:szCs w:val="18"/>
        </w:rPr>
        <w:t>Blood</w:t>
      </w:r>
      <w:proofErr w:type="spellEnd"/>
      <w:r w:rsidR="00950B8B" w:rsidRPr="001E6D8D">
        <w:rPr>
          <w:rFonts w:asciiTheme="minorHAnsi" w:hAnsiTheme="minorHAnsi"/>
          <w:b/>
          <w:bCs/>
          <w:i/>
          <w:iCs/>
          <w:sz w:val="18"/>
          <w:szCs w:val="18"/>
        </w:rPr>
        <w:t>.</w:t>
      </w:r>
      <w:r w:rsidR="00B85547" w:rsidRPr="001E6D8D">
        <w:rPr>
          <w:rFonts w:asciiTheme="minorHAnsi" w:hAnsiTheme="minorHAnsi"/>
          <w:b/>
          <w:bCs/>
          <w:i/>
          <w:iCs/>
          <w:sz w:val="18"/>
          <w:szCs w:val="18"/>
        </w:rPr>
        <w:br/>
      </w:r>
      <w:r w:rsidR="00ED7AE4" w:rsidRPr="001E6D8D">
        <w:rPr>
          <w:rFonts w:asciiTheme="minorHAnsi" w:hAnsiTheme="minorHAnsi"/>
          <w:i/>
          <w:iCs/>
          <w:sz w:val="18"/>
          <w:szCs w:val="18"/>
        </w:rPr>
        <w:t>AUTOR</w:t>
      </w:r>
      <w:r w:rsidR="00CC573B" w:rsidRPr="001E6D8D">
        <w:rPr>
          <w:rFonts w:asciiTheme="minorHAnsi" w:hAnsiTheme="minorHAnsi"/>
          <w:i/>
          <w:iCs/>
          <w:sz w:val="18"/>
          <w:szCs w:val="18"/>
        </w:rPr>
        <w:t>:</w:t>
      </w:r>
      <w:r w:rsidRPr="001E6D8D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ED7AE4" w:rsidRPr="001E6D8D">
        <w:rPr>
          <w:rFonts w:asciiTheme="minorHAnsi" w:hAnsiTheme="minorHAnsi"/>
          <w:i/>
          <w:iCs/>
          <w:sz w:val="18"/>
          <w:szCs w:val="18"/>
        </w:rPr>
        <w:t>Petr Daněk</w:t>
      </w:r>
      <w:r w:rsidRPr="001E6D8D">
        <w:rPr>
          <w:rFonts w:asciiTheme="minorHAnsi" w:hAnsiTheme="minorHAnsi"/>
          <w:i/>
          <w:iCs/>
          <w:sz w:val="18"/>
          <w:szCs w:val="18"/>
        </w:rPr>
        <w:t>, Ústav molekulární genetiky AV ČR</w:t>
      </w:r>
    </w:p>
    <w:sectPr w:rsidR="00EB7383" w:rsidRPr="00423DA2" w:rsidSect="0071586E">
      <w:headerReference w:type="default" r:id="rId19"/>
      <w:footerReference w:type="default" r:id="rId20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764B" w14:textId="77777777" w:rsidR="00FA22B5" w:rsidRDefault="00FA22B5">
      <w:pPr>
        <w:spacing w:before="0" w:after="0"/>
      </w:pPr>
      <w:r>
        <w:separator/>
      </w:r>
    </w:p>
  </w:endnote>
  <w:endnote w:type="continuationSeparator" w:id="0">
    <w:p w14:paraId="484F008C" w14:textId="77777777" w:rsidR="00FA22B5" w:rsidRDefault="00FA2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00"/>
    <w:family w:val="modern"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F5AC" w14:textId="77777777" w:rsidR="00A7467B" w:rsidRPr="001E6D8D" w:rsidRDefault="000D731A" w:rsidP="2A31F7E7">
    <w:pPr>
      <w:pStyle w:val="Kontakt"/>
      <w:rPr>
        <w:rFonts w:asciiTheme="minorHAnsi" w:hAnsiTheme="minorHAnsi"/>
        <w:b/>
        <w:bCs/>
      </w:rPr>
    </w:pPr>
    <w:r w:rsidRPr="001E6D8D">
      <w:rPr>
        <w:rFonts w:asciiTheme="minorHAnsi" w:hAnsiTheme="minorHAnsi"/>
      </w:rPr>
      <w:tab/>
      <w:t xml:space="preserve">Kontakt pro média: </w:t>
    </w: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  <w:b/>
        <w:bCs/>
      </w:rPr>
      <w:t xml:space="preserve">Markéta Růžičková </w:t>
    </w: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  <w:b/>
        <w:bCs/>
      </w:rPr>
      <w:t>Martin Jakubec</w:t>
    </w:r>
  </w:p>
  <w:p w14:paraId="5C108A52" w14:textId="77777777" w:rsidR="00A7467B" w:rsidRPr="001E6D8D" w:rsidRDefault="000D731A" w:rsidP="2A31F7E7">
    <w:pPr>
      <w:pStyle w:val="Kontakt"/>
      <w:rPr>
        <w:rFonts w:asciiTheme="minorHAnsi" w:hAnsiTheme="minorHAnsi"/>
      </w:rPr>
    </w:pP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</w:rPr>
      <w:tab/>
      <w:t>Divize vnějších vzt</w:t>
    </w:r>
    <w:r w:rsidRPr="001E6D8D">
      <w:rPr>
        <w:rFonts w:asciiTheme="minorHAnsi" w:eastAsia="Motiva Sans" w:hAnsiTheme="minorHAnsi" w:cs="Motiva Sans"/>
      </w:rPr>
      <w:t xml:space="preserve">ahů SSČ AV ČR </w:t>
    </w:r>
    <w:r w:rsidRPr="001E6D8D">
      <w:rPr>
        <w:rFonts w:asciiTheme="minorHAnsi" w:hAnsiTheme="minorHAnsi"/>
      </w:rPr>
      <w:tab/>
    </w:r>
    <w:r w:rsidRPr="001E6D8D">
      <w:rPr>
        <w:rFonts w:asciiTheme="minorHAnsi" w:eastAsia="Motiva Sans" w:hAnsiTheme="minorHAnsi" w:cs="Motiva Sans"/>
      </w:rPr>
      <w:t>Ústav molekulární genetiky AV ČR</w:t>
    </w:r>
  </w:p>
  <w:p w14:paraId="01974688" w14:textId="77777777" w:rsidR="00A7467B" w:rsidRPr="001E6D8D" w:rsidRDefault="000D731A" w:rsidP="2A31F7E7">
    <w:pPr>
      <w:pStyle w:val="Kontakt"/>
      <w:rPr>
        <w:rFonts w:asciiTheme="minorHAnsi" w:hAnsiTheme="minorHAnsi"/>
      </w:rPr>
    </w:pP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</w:rPr>
      <w:tab/>
      <w:t>press@avcr.cz</w:t>
    </w:r>
    <w:r w:rsidRPr="001E6D8D">
      <w:rPr>
        <w:rFonts w:asciiTheme="minorHAnsi" w:hAnsiTheme="minorHAnsi"/>
      </w:rPr>
      <w:tab/>
      <w:t>jakubec@img.cas.cz</w:t>
    </w:r>
  </w:p>
  <w:p w14:paraId="2379819C" w14:textId="77777777" w:rsidR="00280017" w:rsidRPr="001E6D8D" w:rsidRDefault="000D731A" w:rsidP="2A31F7E7">
    <w:pPr>
      <w:pStyle w:val="Kontakt"/>
      <w:rPr>
        <w:rFonts w:asciiTheme="minorHAnsi" w:hAnsiTheme="minorHAnsi"/>
      </w:rPr>
    </w:pP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</w:rPr>
      <w:tab/>
      <w:t>+420 777 970 812</w:t>
    </w:r>
    <w:r w:rsidRPr="001E6D8D">
      <w:rPr>
        <w:rFonts w:asciiTheme="minorHAnsi" w:hAnsiTheme="minorHAnsi"/>
      </w:rPr>
      <w:tab/>
      <w:t>+420 721 142 524</w:t>
    </w:r>
    <w:r w:rsidRPr="001E6D8D">
      <w:rPr>
        <w:rFonts w:asciiTheme="minorHAnsi" w:hAnsiTheme="minorHAnsi"/>
      </w:rPr>
      <w:tab/>
    </w:r>
    <w:r w:rsidRPr="001E6D8D">
      <w:rPr>
        <w:rFonts w:asciiTheme="minorHAnsi" w:hAnsiTheme="minorHAnsi"/>
      </w:rPr>
      <w:fldChar w:fldCharType="begin"/>
    </w:r>
    <w:r w:rsidRPr="001E6D8D">
      <w:rPr>
        <w:rFonts w:asciiTheme="minorHAnsi" w:hAnsiTheme="minorHAnsi"/>
      </w:rPr>
      <w:instrText>PAGE   \* MERGEFORMAT</w:instrText>
    </w:r>
    <w:r w:rsidRPr="001E6D8D">
      <w:rPr>
        <w:rFonts w:asciiTheme="minorHAnsi" w:hAnsiTheme="minorHAnsi"/>
      </w:rPr>
      <w:fldChar w:fldCharType="separate"/>
    </w:r>
    <w:r w:rsidRPr="001E6D8D">
      <w:rPr>
        <w:rFonts w:asciiTheme="minorHAnsi" w:hAnsiTheme="minorHAnsi"/>
      </w:rPr>
      <w:t>1</w:t>
    </w:r>
    <w:r w:rsidRPr="001E6D8D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919B" w14:textId="352C47F0" w:rsidR="00A7467B" w:rsidRPr="002B5659" w:rsidRDefault="0010200D" w:rsidP="002B5659">
    <w:pPr>
      <w:pStyle w:val="Zpat"/>
      <w:jc w:val="right"/>
      <w:rPr>
        <w:rFonts w:cs="Times New Roman"/>
        <w:color w:val="0974BD"/>
        <w:sz w:val="18"/>
        <w:szCs w:val="18"/>
      </w:rPr>
    </w:pPr>
    <w:r w:rsidRPr="002B5659">
      <w:rPr>
        <w:rFonts w:cs="Times New Roman"/>
        <w:color w:val="0974BD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AC62" w14:textId="77777777" w:rsidR="00FA22B5" w:rsidRDefault="00FA22B5">
      <w:pPr>
        <w:spacing w:before="0" w:after="0"/>
      </w:pPr>
      <w:r>
        <w:separator/>
      </w:r>
    </w:p>
  </w:footnote>
  <w:footnote w:type="continuationSeparator" w:id="0">
    <w:p w14:paraId="22CCD728" w14:textId="77777777" w:rsidR="00FA22B5" w:rsidRDefault="00FA22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4EA57F2C" w14:textId="77777777" w:rsidTr="78D12A01">
      <w:tc>
        <w:tcPr>
          <w:tcW w:w="3020" w:type="dxa"/>
        </w:tcPr>
        <w:p w14:paraId="11F549DB" w14:textId="77777777" w:rsidR="78D12A01" w:rsidRDefault="004012D8" w:rsidP="78D12A01">
          <w:pPr>
            <w:pStyle w:val="Zhlav"/>
            <w:ind w:left="-115"/>
          </w:pPr>
        </w:p>
      </w:tc>
      <w:tc>
        <w:tcPr>
          <w:tcW w:w="3020" w:type="dxa"/>
        </w:tcPr>
        <w:p w14:paraId="0A1F05C4" w14:textId="77777777" w:rsidR="78D12A01" w:rsidRDefault="004012D8" w:rsidP="78D12A01">
          <w:pPr>
            <w:pStyle w:val="Zhlav"/>
            <w:jc w:val="center"/>
          </w:pPr>
        </w:p>
      </w:tc>
      <w:tc>
        <w:tcPr>
          <w:tcW w:w="3020" w:type="dxa"/>
        </w:tcPr>
        <w:p w14:paraId="632CF450" w14:textId="77777777" w:rsidR="78D12A01" w:rsidRDefault="004012D8" w:rsidP="78D12A01">
          <w:pPr>
            <w:pStyle w:val="Zhlav"/>
            <w:ind w:right="-115"/>
            <w:jc w:val="right"/>
          </w:pPr>
        </w:p>
      </w:tc>
    </w:tr>
  </w:tbl>
  <w:p w14:paraId="3E0C9A38" w14:textId="77777777" w:rsidR="78D12A01" w:rsidRDefault="004012D8" w:rsidP="78D12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340BBDE9" w14:textId="77777777" w:rsidTr="78D12A01">
      <w:tc>
        <w:tcPr>
          <w:tcW w:w="3020" w:type="dxa"/>
        </w:tcPr>
        <w:p w14:paraId="23CE2DAE" w14:textId="77777777" w:rsidR="78D12A01" w:rsidRDefault="004012D8" w:rsidP="78D12A01">
          <w:pPr>
            <w:pStyle w:val="Zhlav"/>
            <w:ind w:left="-115"/>
          </w:pPr>
        </w:p>
      </w:tc>
      <w:tc>
        <w:tcPr>
          <w:tcW w:w="3020" w:type="dxa"/>
        </w:tcPr>
        <w:p w14:paraId="37BB42B7" w14:textId="77777777" w:rsidR="78D12A01" w:rsidRDefault="004012D8" w:rsidP="78D12A01">
          <w:pPr>
            <w:pStyle w:val="Zhlav"/>
            <w:jc w:val="center"/>
          </w:pPr>
        </w:p>
      </w:tc>
      <w:tc>
        <w:tcPr>
          <w:tcW w:w="3020" w:type="dxa"/>
        </w:tcPr>
        <w:p w14:paraId="25FB4827" w14:textId="77777777" w:rsidR="78D12A01" w:rsidRDefault="004012D8" w:rsidP="78D12A01">
          <w:pPr>
            <w:pStyle w:val="Zhlav"/>
            <w:ind w:right="-115"/>
            <w:jc w:val="right"/>
          </w:pPr>
        </w:p>
      </w:tc>
    </w:tr>
  </w:tbl>
  <w:p w14:paraId="418160E5" w14:textId="77777777" w:rsidR="78D12A01" w:rsidRDefault="004012D8" w:rsidP="78D12A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0C"/>
    <w:rsid w:val="00004784"/>
    <w:rsid w:val="000248E0"/>
    <w:rsid w:val="000620A8"/>
    <w:rsid w:val="0007178F"/>
    <w:rsid w:val="000C12BD"/>
    <w:rsid w:val="000D7048"/>
    <w:rsid w:val="000D731A"/>
    <w:rsid w:val="0010200D"/>
    <w:rsid w:val="00106E42"/>
    <w:rsid w:val="00140488"/>
    <w:rsid w:val="00146C33"/>
    <w:rsid w:val="00157B18"/>
    <w:rsid w:val="001D0701"/>
    <w:rsid w:val="001E3F8B"/>
    <w:rsid w:val="001E6D8D"/>
    <w:rsid w:val="002A4FA9"/>
    <w:rsid w:val="002B5659"/>
    <w:rsid w:val="002D6012"/>
    <w:rsid w:val="002E5092"/>
    <w:rsid w:val="00323194"/>
    <w:rsid w:val="00355C50"/>
    <w:rsid w:val="003671CD"/>
    <w:rsid w:val="003A48B1"/>
    <w:rsid w:val="003C6230"/>
    <w:rsid w:val="003D204E"/>
    <w:rsid w:val="003F4BA2"/>
    <w:rsid w:val="00412A00"/>
    <w:rsid w:val="00423DA2"/>
    <w:rsid w:val="00470091"/>
    <w:rsid w:val="004C28B1"/>
    <w:rsid w:val="004E6044"/>
    <w:rsid w:val="005023FA"/>
    <w:rsid w:val="00505C54"/>
    <w:rsid w:val="0051291C"/>
    <w:rsid w:val="00522582"/>
    <w:rsid w:val="0053529A"/>
    <w:rsid w:val="00563D35"/>
    <w:rsid w:val="00604116"/>
    <w:rsid w:val="0065190F"/>
    <w:rsid w:val="00674BBF"/>
    <w:rsid w:val="00684607"/>
    <w:rsid w:val="006C1DDA"/>
    <w:rsid w:val="006C3798"/>
    <w:rsid w:val="006F12C6"/>
    <w:rsid w:val="00704CCD"/>
    <w:rsid w:val="00715A7B"/>
    <w:rsid w:val="00745A39"/>
    <w:rsid w:val="007636B6"/>
    <w:rsid w:val="007B3062"/>
    <w:rsid w:val="007C484A"/>
    <w:rsid w:val="007D274B"/>
    <w:rsid w:val="00801417"/>
    <w:rsid w:val="00817C7E"/>
    <w:rsid w:val="00882330"/>
    <w:rsid w:val="008A1807"/>
    <w:rsid w:val="008B5E04"/>
    <w:rsid w:val="008D34A0"/>
    <w:rsid w:val="008E650C"/>
    <w:rsid w:val="008F1B40"/>
    <w:rsid w:val="009052C8"/>
    <w:rsid w:val="0092797E"/>
    <w:rsid w:val="00950B8B"/>
    <w:rsid w:val="009524CC"/>
    <w:rsid w:val="00953E4F"/>
    <w:rsid w:val="009A21D1"/>
    <w:rsid w:val="009D7C76"/>
    <w:rsid w:val="00A217AA"/>
    <w:rsid w:val="00A36CD2"/>
    <w:rsid w:val="00A43A6B"/>
    <w:rsid w:val="00AB32BF"/>
    <w:rsid w:val="00AC400C"/>
    <w:rsid w:val="00AC4F38"/>
    <w:rsid w:val="00AF4DB8"/>
    <w:rsid w:val="00B15A7E"/>
    <w:rsid w:val="00B31037"/>
    <w:rsid w:val="00B56550"/>
    <w:rsid w:val="00B81974"/>
    <w:rsid w:val="00B85547"/>
    <w:rsid w:val="00B9059F"/>
    <w:rsid w:val="00B955B8"/>
    <w:rsid w:val="00BA6970"/>
    <w:rsid w:val="00BC2B33"/>
    <w:rsid w:val="00BC53AC"/>
    <w:rsid w:val="00C27274"/>
    <w:rsid w:val="00C80B22"/>
    <w:rsid w:val="00CB1993"/>
    <w:rsid w:val="00CC573B"/>
    <w:rsid w:val="00CD400E"/>
    <w:rsid w:val="00D368EF"/>
    <w:rsid w:val="00D5167C"/>
    <w:rsid w:val="00D66F7F"/>
    <w:rsid w:val="00DD7A11"/>
    <w:rsid w:val="00DE3F29"/>
    <w:rsid w:val="00DF1C5B"/>
    <w:rsid w:val="00E100A2"/>
    <w:rsid w:val="00E67E65"/>
    <w:rsid w:val="00E91C79"/>
    <w:rsid w:val="00EA63AE"/>
    <w:rsid w:val="00EB6826"/>
    <w:rsid w:val="00EB7383"/>
    <w:rsid w:val="00ED2B35"/>
    <w:rsid w:val="00ED7AE4"/>
    <w:rsid w:val="00F339D0"/>
    <w:rsid w:val="00FA22B5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CB5"/>
  <w15:chartTrackingRefBased/>
  <w15:docId w15:val="{33AC3BC5-CB5D-4EC3-9716-01B0F98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400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C400C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00C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C400C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AC400C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AC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400C"/>
    <w:pPr>
      <w:spacing w:after="0" w:line="240" w:lineRule="auto"/>
    </w:pPr>
  </w:style>
  <w:style w:type="paragraph" w:customStyle="1" w:styleId="Kontakt">
    <w:name w:val="Kontakt"/>
    <w:link w:val="KontaktChar"/>
    <w:qFormat/>
    <w:rsid w:val="00AC400C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AC4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AC400C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AC400C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VceinformacChar">
    <w:name w:val="Více informací Char"/>
    <w:basedOn w:val="KontaktChar"/>
    <w:link w:val="Vceinformac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2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00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00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225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3194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74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82/blood.201900466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86DC-8CC6-4217-91B3-C2C31DF8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6E322-4429-43B9-8833-CFD3A7AA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06F97-5F6F-4C3C-BC44-12DBD38A7DEA}">
  <ds:schemaRefs>
    <ds:schemaRef ds:uri="http://purl.org/dc/elements/1.1/"/>
    <ds:schemaRef ds:uri="http://purl.org/dc/dcmitype/"/>
    <ds:schemaRef ds:uri="http://schemas.microsoft.com/office/2006/documentManagement/types"/>
    <ds:schemaRef ds:uri="b96f7a21-1047-42d4-8cb0-ea7ebf058f9f"/>
    <ds:schemaRef ds:uri="http://schemas.microsoft.com/office/2006/metadata/properties"/>
    <ds:schemaRef ds:uri="ec94cc93-81be-401c-abc3-e93253b1d12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39F025-832E-4C17-AD96-4A2FE44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2020-12-10T08:40:00Z</dcterms:created>
  <dcterms:modified xsi:type="dcterms:W3CDTF">2020-12-10T08:40:00Z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