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25117F" w14:paraId="4051FA82" w14:textId="77777777" w:rsidTr="00DA53C3">
        <w:tc>
          <w:tcPr>
            <w:tcW w:w="2977" w:type="dxa"/>
            <w:vAlign w:val="center"/>
          </w:tcPr>
          <w:p w14:paraId="4FCE3741" w14:textId="77777777" w:rsidR="0025117F" w:rsidRDefault="0025117F" w:rsidP="00DA53C3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DE82871" wp14:editId="7E645E39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352AA6E9" w14:textId="77777777" w:rsidR="0025117F" w:rsidRDefault="0025117F" w:rsidP="00DA53C3">
            <w:pPr>
              <w:pStyle w:val="Kontakt"/>
              <w:rPr>
                <w:rFonts w:asciiTheme="minorHAnsi" w:hAnsiTheme="minorHAnsi" w:cstheme="minorHAnsi"/>
              </w:rPr>
            </w:pPr>
          </w:p>
        </w:tc>
      </w:tr>
    </w:tbl>
    <w:p w14:paraId="24041A1B" w14:textId="77777777" w:rsidR="0025117F" w:rsidRDefault="0025117F" w:rsidP="0025117F"/>
    <w:p w14:paraId="4C6A3F38" w14:textId="77777777" w:rsidR="0025117F" w:rsidRDefault="0025117F" w:rsidP="0025117F">
      <w:pPr>
        <w:tabs>
          <w:tab w:val="right" w:pos="9072"/>
        </w:tabs>
      </w:pPr>
      <w:r w:rsidRPr="00E0461D">
        <w:rPr>
          <w:rStyle w:val="Nadpis1Char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Pr="00DA1662">
        <w:t>Praha 16. listopadu 2020</w:t>
      </w:r>
    </w:p>
    <w:p w14:paraId="23083724" w14:textId="77777777" w:rsidR="0025117F" w:rsidRPr="00E80AFE" w:rsidRDefault="0025117F" w:rsidP="0025117F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0D3813DB" w14:textId="77777777" w:rsidR="0025117F" w:rsidRDefault="0025117F" w:rsidP="0025117F">
      <w:pPr>
        <w:pStyle w:val="Normlnweb"/>
        <w:sectPr w:rsidR="0025117F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3B5E7FBE" w14:textId="77777777" w:rsidR="0025117F" w:rsidRDefault="0025117F" w:rsidP="0025117F">
      <w:pPr>
        <w:pStyle w:val="Normlnweb"/>
      </w:pPr>
    </w:p>
    <w:p w14:paraId="335764EE" w14:textId="5A6A4A68" w:rsidR="0025117F" w:rsidRPr="00AE2820" w:rsidRDefault="0025117F" w:rsidP="0025117F">
      <w:pPr>
        <w:pStyle w:val="Nadpis1"/>
      </w:pPr>
      <w:r w:rsidRPr="001E62AB">
        <w:t xml:space="preserve">Předsedkyně Akademie věd Eva Zažímalová </w:t>
      </w:r>
      <w:r w:rsidRPr="00686557">
        <w:t xml:space="preserve">bude </w:t>
      </w:r>
      <w:r w:rsidR="00947758">
        <w:t xml:space="preserve">Členkou </w:t>
      </w:r>
      <w:r w:rsidRPr="00686557">
        <w:t>poradní</w:t>
      </w:r>
      <w:r w:rsidR="00947758">
        <w:t xml:space="preserve"> SKUPINY </w:t>
      </w:r>
      <w:r>
        <w:t xml:space="preserve">EXPERTŮ </w:t>
      </w:r>
      <w:r w:rsidRPr="00686557">
        <w:t>v Bruselu</w:t>
      </w:r>
    </w:p>
    <w:p w14:paraId="3AC7CE2F" w14:textId="77777777" w:rsidR="0025117F" w:rsidRDefault="0025117F" w:rsidP="0025117F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6B7FB58D" wp14:editId="1D64E460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DC51B" w14:textId="22009025" w:rsidR="0025117F" w:rsidRDefault="0025117F" w:rsidP="0025117F">
      <w:pPr>
        <w:pStyle w:val="Perex"/>
        <w:spacing w:before="120" w:beforeAutospacing="0" w:after="120" w:afterAutospacing="0"/>
      </w:pPr>
      <w:r>
        <w:t>V přípravě konkrétních politických kroků naslouchá Evropská komise hlasu sedmičlenné skupiny nezávislých vědeckých poradců, tzv.</w:t>
      </w:r>
      <w:r w:rsidRPr="00686557">
        <w:t xml:space="preserve"> Group </w:t>
      </w:r>
      <w:proofErr w:type="spellStart"/>
      <w:r w:rsidRPr="00686557">
        <w:t>of</w:t>
      </w:r>
      <w:proofErr w:type="spellEnd"/>
      <w:r w:rsidRPr="00686557">
        <w:t xml:space="preserve"> </w:t>
      </w:r>
      <w:proofErr w:type="spellStart"/>
      <w:r w:rsidRPr="00686557">
        <w:t>Chief</w:t>
      </w:r>
      <w:proofErr w:type="spellEnd"/>
      <w:r w:rsidRPr="00686557">
        <w:t xml:space="preserve"> </w:t>
      </w:r>
      <w:proofErr w:type="spellStart"/>
      <w:r w:rsidRPr="00686557">
        <w:t>Scientific</w:t>
      </w:r>
      <w:proofErr w:type="spellEnd"/>
      <w:r w:rsidRPr="00686557">
        <w:t xml:space="preserve"> </w:t>
      </w:r>
      <w:proofErr w:type="spellStart"/>
      <w:r w:rsidRPr="00686557">
        <w:t>Advisor</w:t>
      </w:r>
      <w:r w:rsidR="00A46380">
        <w:t>s</w:t>
      </w:r>
      <w:proofErr w:type="spellEnd"/>
      <w:r>
        <w:t>. Nově byla její členkou jmenována předsedkyně Akademie věd Eva Zažímalová, expertní skupinu doplní od května 2021. Řešit zde bude mimo jiné i zvládání budoucích pandemií.</w:t>
      </w:r>
    </w:p>
    <w:p w14:paraId="42BF6317" w14:textId="443BD12D" w:rsidR="0025117F" w:rsidRDefault="00947758" w:rsidP="0025117F">
      <w:pPr>
        <w:spacing w:before="120" w:beforeAutospacing="0" w:after="120" w:afterAutospacing="0"/>
      </w:pPr>
      <w:r>
        <w:t>Skupina</w:t>
      </w:r>
      <w:r w:rsidR="0025117F">
        <w:t xml:space="preserve"> expertů</w:t>
      </w:r>
      <w:r w:rsidR="0025117F" w:rsidRPr="00AC4787">
        <w:t xml:space="preserve"> </w:t>
      </w:r>
      <w:r w:rsidR="0025117F">
        <w:t xml:space="preserve">má za cíl </w:t>
      </w:r>
      <w:r w:rsidR="007241B7">
        <w:t xml:space="preserve">v rámci </w:t>
      </w:r>
      <w:r w:rsidR="007241B7" w:rsidRPr="00296DD2">
        <w:t xml:space="preserve">Group </w:t>
      </w:r>
      <w:proofErr w:type="spellStart"/>
      <w:r w:rsidR="007241B7" w:rsidRPr="00296DD2">
        <w:t>of</w:t>
      </w:r>
      <w:proofErr w:type="spellEnd"/>
      <w:r w:rsidR="007241B7" w:rsidRPr="00296DD2">
        <w:t xml:space="preserve"> </w:t>
      </w:r>
      <w:proofErr w:type="spellStart"/>
      <w:r w:rsidR="007241B7" w:rsidRPr="00296DD2">
        <w:t>Chief</w:t>
      </w:r>
      <w:proofErr w:type="spellEnd"/>
      <w:r w:rsidR="007241B7" w:rsidRPr="00296DD2">
        <w:t xml:space="preserve"> </w:t>
      </w:r>
      <w:proofErr w:type="spellStart"/>
      <w:r w:rsidR="007241B7" w:rsidRPr="00296DD2">
        <w:t>Scientific</w:t>
      </w:r>
      <w:proofErr w:type="spellEnd"/>
      <w:r w:rsidR="007241B7" w:rsidRPr="00296DD2">
        <w:t xml:space="preserve"> </w:t>
      </w:r>
      <w:proofErr w:type="spellStart"/>
      <w:r w:rsidR="007241B7" w:rsidRPr="00296DD2">
        <w:t>Advisor</w:t>
      </w:r>
      <w:r w:rsidR="007241B7">
        <w:t>s</w:t>
      </w:r>
      <w:proofErr w:type="spellEnd"/>
      <w:r w:rsidR="007241B7">
        <w:t xml:space="preserve"> (GCSA) </w:t>
      </w:r>
      <w:r w:rsidR="0025117F">
        <w:t xml:space="preserve">mimo jiné připravovat </w:t>
      </w:r>
      <w:r>
        <w:t xml:space="preserve">odborná </w:t>
      </w:r>
      <w:r w:rsidR="0025117F">
        <w:t>doporučení</w:t>
      </w:r>
      <w:r w:rsidR="0025117F" w:rsidRPr="00AC4787">
        <w:t xml:space="preserve">, </w:t>
      </w:r>
      <w:r>
        <w:t>díky nimž bude</w:t>
      </w:r>
      <w:r w:rsidRPr="00AC4787">
        <w:t xml:space="preserve"> </w:t>
      </w:r>
      <w:r w:rsidR="0025117F" w:rsidRPr="00AC4787">
        <w:t xml:space="preserve">politika </w:t>
      </w:r>
      <w:r w:rsidR="0025117F">
        <w:t>Evropské unie</w:t>
      </w:r>
      <w:r w:rsidR="0025117F" w:rsidRPr="00AC4787">
        <w:t xml:space="preserve"> v souladu s</w:t>
      </w:r>
      <w:r w:rsidR="0025117F">
        <w:t xml:space="preserve"> nejnovějšími </w:t>
      </w:r>
      <w:r w:rsidR="0025117F" w:rsidRPr="00AC4787">
        <w:t xml:space="preserve">vědeckými výsledky. </w:t>
      </w:r>
    </w:p>
    <w:p w14:paraId="434951BB" w14:textId="067B1646" w:rsidR="0025117F" w:rsidRDefault="0025117F" w:rsidP="0025117F">
      <w:pPr>
        <w:spacing w:before="120" w:beforeAutospacing="0" w:after="120" w:afterAutospacing="0"/>
      </w:pPr>
      <w:r w:rsidRPr="002E1900">
        <w:rPr>
          <w:i/>
        </w:rPr>
        <w:t xml:space="preserve"> „</w:t>
      </w:r>
      <w:r w:rsidR="003F6F73" w:rsidRPr="002E1900">
        <w:rPr>
          <w:i/>
        </w:rPr>
        <w:t>Tato skupina expertů hraje velmi důležitou úlohu při tvorbě politik Evropské unie na základě informací o vývoji vědy a je velká čest se do této skupiny dostat</w:t>
      </w:r>
      <w:r w:rsidR="002E1900" w:rsidRPr="002E1900">
        <w:rPr>
          <w:i/>
        </w:rPr>
        <w:t>,</w:t>
      </w:r>
      <w:r w:rsidRPr="002E1900">
        <w:rPr>
          <w:i/>
        </w:rPr>
        <w:t>“</w:t>
      </w:r>
      <w:r>
        <w:t xml:space="preserve"> říká předsedkyně Akademie věd Eva Zažímalová.</w:t>
      </w:r>
    </w:p>
    <w:p w14:paraId="3F9F75ED" w14:textId="509170EE" w:rsidR="0025117F" w:rsidRPr="00AC4787" w:rsidRDefault="0025117F" w:rsidP="0025117F">
      <w:pPr>
        <w:spacing w:before="120" w:beforeAutospacing="0" w:after="120" w:afterAutospacing="0"/>
        <w:rPr>
          <w:b/>
        </w:rPr>
      </w:pPr>
      <w:r w:rsidRPr="00AC4787">
        <w:rPr>
          <w:b/>
        </w:rPr>
        <w:t>Hlas Česka</w:t>
      </w:r>
      <w:r>
        <w:rPr>
          <w:b/>
        </w:rPr>
        <w:t xml:space="preserve"> a zapojení do evropské politiky</w:t>
      </w:r>
    </w:p>
    <w:p w14:paraId="637BCB61" w14:textId="43082F00" w:rsidR="0025117F" w:rsidRDefault="0025117F" w:rsidP="0025117F">
      <w:pPr>
        <w:spacing w:before="120" w:beforeAutospacing="0" w:after="120" w:afterAutospacing="0"/>
      </w:pPr>
      <w:r>
        <w:t xml:space="preserve">Vědečtí poradci jsou důležitou součástí rozhodovacího procesu Evropské komise a </w:t>
      </w:r>
      <w:r w:rsidR="00947758">
        <w:t xml:space="preserve">zástupce </w:t>
      </w:r>
      <w:r>
        <w:t>Česk</w:t>
      </w:r>
      <w:r w:rsidR="00947758">
        <w:t>a</w:t>
      </w:r>
      <w:r>
        <w:t xml:space="preserve"> se do této elitní expertní skupiny dost</w:t>
      </w:r>
      <w:r w:rsidR="00947758">
        <w:t>ává</w:t>
      </w:r>
      <w:r>
        <w:t xml:space="preserve"> úplně poprvé.</w:t>
      </w:r>
    </w:p>
    <w:p w14:paraId="1F363C14" w14:textId="7DC04206" w:rsidR="0025117F" w:rsidRDefault="0025117F" w:rsidP="0025117F">
      <w:pPr>
        <w:spacing w:before="120" w:beforeAutospacing="0" w:after="120" w:afterAutospacing="0"/>
      </w:pPr>
      <w:r w:rsidRPr="0012465E">
        <w:rPr>
          <w:i/>
        </w:rPr>
        <w:t xml:space="preserve">„Z nominace paní </w:t>
      </w:r>
      <w:proofErr w:type="spellStart"/>
      <w:r w:rsidRPr="0012465E">
        <w:rPr>
          <w:i/>
        </w:rPr>
        <w:t>Zažímalové</w:t>
      </w:r>
      <w:proofErr w:type="spellEnd"/>
      <w:r w:rsidRPr="0012465E">
        <w:rPr>
          <w:i/>
        </w:rPr>
        <w:t xml:space="preserve"> máme velkou radost a to, že uspěla v takto exkluzívním výběru</w:t>
      </w:r>
      <w:r w:rsidR="003F6F73">
        <w:rPr>
          <w:i/>
        </w:rPr>
        <w:t>,</w:t>
      </w:r>
      <w:r w:rsidRPr="0012465E">
        <w:rPr>
          <w:i/>
        </w:rPr>
        <w:t xml:space="preserve"> svědčí o vysoké úrovni a mezinárodní prestiži české vědecké komunity. Velice se těšíme na spolupráci a na intenzivní výměnu informací o dění v evropském světě vědy</w:t>
      </w:r>
      <w:r>
        <w:t xml:space="preserve">,“ doplňuje státní tajemnice pro evropské záležitosti Milena Hrdinková. </w:t>
      </w:r>
    </w:p>
    <w:p w14:paraId="53B1CC4D" w14:textId="66F78401" w:rsidR="00DA1662" w:rsidRDefault="00DA1662" w:rsidP="0025117F">
      <w:pPr>
        <w:spacing w:before="120" w:beforeAutospacing="0" w:after="120" w:afterAutospacing="0"/>
      </w:pPr>
      <w:r>
        <w:rPr>
          <w:i/>
        </w:rPr>
        <w:tab/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426"/>
      </w:tblGrid>
      <w:tr w:rsidR="00DA1662" w:rsidRPr="00E0461D" w14:paraId="7D3F23D5" w14:textId="77777777" w:rsidTr="00ED6262">
        <w:tc>
          <w:tcPr>
            <w:tcW w:w="567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14:paraId="1D932F98" w14:textId="77777777" w:rsidR="00DA1662" w:rsidRPr="00E0461D" w:rsidRDefault="00DA1662" w:rsidP="00ED6262">
            <w:pPr>
              <w:pStyle w:val="Zdraznntext"/>
            </w:pPr>
            <w:r w:rsidRPr="00E0461D">
              <w:rPr>
                <w:noProof/>
              </w:rPr>
              <w:drawing>
                <wp:inline distT="0" distB="0" distL="0" distR="0" wp14:anchorId="7A4EAAD2" wp14:editId="36FC31A7">
                  <wp:extent cx="152400" cy="1206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9591AB" w14:textId="77777777" w:rsidR="00DA1662" w:rsidRPr="00E0461D" w:rsidRDefault="00DA1662" w:rsidP="00ED6262">
            <w:pPr>
              <w:pStyle w:val="Zdraznntext"/>
            </w:pPr>
            <w:r>
              <w:t xml:space="preserve">Expertní skupina Group </w:t>
            </w:r>
            <w:proofErr w:type="spellStart"/>
            <w:r w:rsidRPr="002E1900">
              <w:t>Chief</w:t>
            </w:r>
            <w:proofErr w:type="spellEnd"/>
            <w:r w:rsidRPr="002E1900">
              <w:t xml:space="preserve"> </w:t>
            </w:r>
            <w:proofErr w:type="spellStart"/>
            <w:r w:rsidRPr="002E1900">
              <w:t>Scientific</w:t>
            </w:r>
            <w:proofErr w:type="spellEnd"/>
            <w:r w:rsidRPr="002E1900">
              <w:t xml:space="preserve"> </w:t>
            </w:r>
            <w:proofErr w:type="spellStart"/>
            <w:r w:rsidRPr="002E1900">
              <w:t>Advisors</w:t>
            </w:r>
            <w:proofErr w:type="spellEnd"/>
            <w:r w:rsidRPr="002E1900">
              <w:t xml:space="preserve"> </w:t>
            </w:r>
            <w:r>
              <w:t>hraje velmi důležitou úlohu při tvorbě politik Evropské unie.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02107C" w14:textId="77777777" w:rsidR="00DA1662" w:rsidRPr="00E0461D" w:rsidRDefault="00DA1662" w:rsidP="00ED6262">
            <w:pPr>
              <w:pStyle w:val="Zdraznntext"/>
              <w:jc w:val="right"/>
            </w:pPr>
            <w:r w:rsidRPr="00E0461D">
              <w:rPr>
                <w:noProof/>
              </w:rPr>
              <w:drawing>
                <wp:inline distT="0" distB="0" distL="0" distR="0" wp14:anchorId="040994C9" wp14:editId="7E9D9093">
                  <wp:extent cx="152400" cy="1206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147FB" w14:textId="77777777" w:rsidR="00DA1662" w:rsidRDefault="00DA1662" w:rsidP="0025117F">
      <w:pPr>
        <w:spacing w:before="120" w:beforeAutospacing="0" w:after="120" w:afterAutospacing="0"/>
      </w:pPr>
    </w:p>
    <w:p w14:paraId="7EAB9E0F" w14:textId="77777777" w:rsidR="0025117F" w:rsidRDefault="0025117F" w:rsidP="0025117F">
      <w:pPr>
        <w:spacing w:before="120" w:beforeAutospacing="0" w:after="120" w:afterAutospacing="0"/>
      </w:pPr>
      <w:r>
        <w:t>Z</w:t>
      </w:r>
      <w:r w:rsidRPr="0012465E">
        <w:t>a významný úspěch české vědy jako celku</w:t>
      </w:r>
      <w:r>
        <w:t>, nejen</w:t>
      </w:r>
      <w:r w:rsidRPr="0012465E">
        <w:t xml:space="preserve"> předsedkyně osobně a Akademie věd ČR jako instituce</w:t>
      </w:r>
      <w:r>
        <w:t xml:space="preserve">, </w:t>
      </w:r>
      <w:r w:rsidRPr="0012465E">
        <w:t xml:space="preserve">považuje jmenování </w:t>
      </w:r>
      <w:r>
        <w:t>náměstek</w:t>
      </w:r>
      <w:r w:rsidRPr="00C2543A">
        <w:t xml:space="preserve"> pro řízení sekce vysokého školství, vědy a výzkumu</w:t>
      </w:r>
      <w:r>
        <w:t xml:space="preserve"> Ministerstva školství, mládeže a tělovýchovy Pavel Doleček. </w:t>
      </w:r>
      <w:r w:rsidRPr="00C2543A">
        <w:rPr>
          <w:i/>
        </w:rPr>
        <w:t>„Věřím, že i díky tomu se budeme v</w:t>
      </w:r>
      <w:r>
        <w:rPr>
          <w:i/>
        </w:rPr>
        <w:t> </w:t>
      </w:r>
      <w:r w:rsidRPr="00C2543A">
        <w:rPr>
          <w:i/>
        </w:rPr>
        <w:t>budoucnu ještě více aktivně zapojovat do tvorby evropské vědní politiky</w:t>
      </w:r>
      <w:r>
        <w:rPr>
          <w:i/>
        </w:rPr>
        <w:t>,</w:t>
      </w:r>
      <w:r w:rsidRPr="00C2543A">
        <w:rPr>
          <w:i/>
        </w:rPr>
        <w:t>“</w:t>
      </w:r>
      <w:r>
        <w:rPr>
          <w:i/>
        </w:rPr>
        <w:t xml:space="preserve"> </w:t>
      </w:r>
      <w:r w:rsidRPr="00C2543A">
        <w:t>uvádí Pavel Doleček.</w:t>
      </w:r>
    </w:p>
    <w:p w14:paraId="18DB9AA4" w14:textId="053A11C9" w:rsidR="0025117F" w:rsidRDefault="0025117F" w:rsidP="0025117F">
      <w:pPr>
        <w:spacing w:before="120" w:beforeAutospacing="0" w:after="120" w:afterAutospacing="0"/>
      </w:pPr>
      <w:r>
        <w:t xml:space="preserve">Jako vědecká poradkyně v Bruselu bude Eva Zažímalová aktuálně řešit například koronavirus. Evropská komise totiž konstatovala, že se potvrdila nepřipravenost světa na globální infekce a je potřeba, aby </w:t>
      </w:r>
      <w:r>
        <w:lastRenderedPageBreak/>
        <w:t>Evropa posílila svoji odolnost nejen vůči pandemii, ale vůči krizím obecně. GCSA proto společně s</w:t>
      </w:r>
      <w:r w:rsidR="00000599">
        <w:t> </w:t>
      </w:r>
      <w:r>
        <w:t xml:space="preserve">etickým panelem a zvláštním poradcem pro </w:t>
      </w:r>
      <w:r w:rsidR="003F6F73">
        <w:t>covid</w:t>
      </w:r>
      <w:r>
        <w:t>-19 vydali minulý týden společná doporučení na toto téma a budou se tématu intenzivně věnovat i v příštím roce.</w:t>
      </w:r>
    </w:p>
    <w:p w14:paraId="3BC83C5A" w14:textId="62BB36D5" w:rsidR="0025117F" w:rsidRDefault="006B075C" w:rsidP="0025117F">
      <w:pPr>
        <w:spacing w:before="120" w:beforeAutospacing="0" w:after="120" w:afterAutospacing="0"/>
      </w:pPr>
      <w:r>
        <w:t xml:space="preserve"> Z úspěchu předsedkyně Evy </w:t>
      </w:r>
      <w:proofErr w:type="spellStart"/>
      <w:r>
        <w:t>Zažímalové</w:t>
      </w:r>
      <w:proofErr w:type="spellEnd"/>
      <w:r>
        <w:t xml:space="preserve"> má radost také první místopředseda Rady pro výzkum, vývoj a inovace Petr Dvořák. </w:t>
      </w:r>
      <w:r w:rsidR="00000599">
        <w:t>„</w:t>
      </w:r>
      <w:r w:rsidRPr="006B075C">
        <w:rPr>
          <w:i/>
        </w:rPr>
        <w:t>Mám radost nejenom proto, že budeme mít blízko předsedkyně Evropské komise českého zástupce, ale zejména proto, že paní předsedkyně vědě rozumí, má ji ráda a bude těžit ze svých zkušeností aktivní a úspěšné vědkyně. To je kombinace, která zaručuje, že český hlas bude v</w:t>
      </w:r>
      <w:r>
        <w:rPr>
          <w:i/>
        </w:rPr>
        <w:t> </w:t>
      </w:r>
      <w:r w:rsidRPr="006B075C">
        <w:rPr>
          <w:i/>
        </w:rPr>
        <w:t>Bruselu slyšen a vyslyšen,“</w:t>
      </w:r>
      <w:r w:rsidR="0025117F">
        <w:t xml:space="preserve"> sděluje Petr Dvořák.</w:t>
      </w:r>
    </w:p>
    <w:p w14:paraId="0BC01A12" w14:textId="77777777" w:rsidR="0025117F" w:rsidRDefault="0025117F" w:rsidP="0025117F">
      <w:pPr>
        <w:spacing w:before="120" w:beforeAutospacing="0" w:after="120" w:afterAutospacing="0"/>
      </w:pPr>
      <w:r w:rsidRPr="00684DD3">
        <w:t xml:space="preserve">Ve skupině vědeckých poradců se teď mění i vedení. Místo bývalého ředitele CERN Rolf-Dietera </w:t>
      </w:r>
      <w:proofErr w:type="spellStart"/>
      <w:r w:rsidRPr="00684DD3">
        <w:t>Heuera</w:t>
      </w:r>
      <w:proofErr w:type="spellEnd"/>
      <w:r w:rsidRPr="00684DD3">
        <w:t xml:space="preserve"> bude v čele stát britská vědkyně specializující se na </w:t>
      </w:r>
      <w:proofErr w:type="spellStart"/>
      <w:r w:rsidRPr="00684DD3">
        <w:t>nanomateriály</w:t>
      </w:r>
      <w:proofErr w:type="spellEnd"/>
      <w:r w:rsidRPr="00684DD3">
        <w:t xml:space="preserve"> Nicole </w:t>
      </w:r>
      <w:proofErr w:type="spellStart"/>
      <w:r w:rsidRPr="00684DD3">
        <w:t>Grobertová</w:t>
      </w:r>
      <w:proofErr w:type="spellEnd"/>
      <w:r w:rsidRPr="00684DD3">
        <w:t>.</w:t>
      </w:r>
    </w:p>
    <w:p w14:paraId="63B4E20E" w14:textId="77777777" w:rsidR="0025117F" w:rsidRDefault="0025117F" w:rsidP="0025117F">
      <w:pPr>
        <w:spacing w:before="120" w:beforeAutospacing="0" w:after="120" w:afterAutospacing="0"/>
      </w:pPr>
    </w:p>
    <w:p w14:paraId="1A24895E" w14:textId="06994BA3" w:rsidR="0025117F" w:rsidRDefault="00000599" w:rsidP="0025117F">
      <w:pPr>
        <w:spacing w:before="120" w:beforeAutospacing="0" w:after="120" w:afterAutospacing="0"/>
      </w:pPr>
      <w:r>
        <w:rPr>
          <w:noProof/>
        </w:rPr>
        <w:drawing>
          <wp:inline distT="0" distB="0" distL="0" distR="0" wp14:anchorId="6C6B0A05" wp14:editId="5642E222">
            <wp:extent cx="2428875" cy="3649013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16" cy="365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8EDA" w14:textId="27DEDD4C" w:rsidR="0025117F" w:rsidRPr="00D43AED" w:rsidRDefault="0025117F" w:rsidP="0025117F">
      <w:pPr>
        <w:spacing w:before="120" w:beforeAutospacing="0" w:after="120" w:afterAutospacing="0"/>
        <w:rPr>
          <w:i/>
        </w:rPr>
      </w:pPr>
      <w:r w:rsidRPr="00D43AED">
        <w:rPr>
          <w:i/>
        </w:rPr>
        <w:t xml:space="preserve">FOTO: </w:t>
      </w:r>
      <w:r w:rsidR="00000599" w:rsidRPr="00000599">
        <w:rPr>
          <w:i/>
        </w:rPr>
        <w:t xml:space="preserve">Pavlína </w:t>
      </w:r>
      <w:proofErr w:type="spellStart"/>
      <w:r w:rsidR="00000599" w:rsidRPr="00000599">
        <w:rPr>
          <w:i/>
        </w:rPr>
        <w:t>Jáchimová</w:t>
      </w:r>
      <w:proofErr w:type="spellEnd"/>
      <w:r w:rsidR="00000599" w:rsidRPr="00000599">
        <w:rPr>
          <w:i/>
        </w:rPr>
        <w:t>, Akademie věd ČR</w:t>
      </w:r>
    </w:p>
    <w:p w14:paraId="24930169" w14:textId="77777777" w:rsidR="0025117F" w:rsidRDefault="0025117F" w:rsidP="0025117F">
      <w:pPr>
        <w:spacing w:before="120" w:beforeAutospacing="0" w:after="120" w:afterAutospacing="0"/>
      </w:pPr>
    </w:p>
    <w:p w14:paraId="36A9E62C" w14:textId="77777777" w:rsidR="0025117F" w:rsidRPr="00C2543A" w:rsidRDefault="0025117F" w:rsidP="0025117F">
      <w:pPr>
        <w:spacing w:before="120" w:beforeAutospacing="0" w:after="120" w:afterAutospacing="0"/>
        <w:rPr>
          <w:rFonts w:eastAsiaTheme="minorHAnsi" w:cstheme="minorBidi"/>
          <w:color w:val="0974BD"/>
          <w:sz w:val="18"/>
          <w:szCs w:val="18"/>
          <w:lang w:eastAsia="en-US"/>
        </w:rPr>
      </w:pPr>
      <w:r w:rsidRPr="00C2543A">
        <w:rPr>
          <w:rFonts w:eastAsiaTheme="minorHAnsi" w:cstheme="minorBidi"/>
          <w:color w:val="0974BD"/>
          <w:sz w:val="18"/>
          <w:szCs w:val="18"/>
          <w:lang w:eastAsia="en-US"/>
        </w:rPr>
        <w:t xml:space="preserve">prof. RNDr. </w:t>
      </w:r>
      <w:r w:rsidRPr="00C2543A">
        <w:rPr>
          <w:rFonts w:eastAsiaTheme="minorHAnsi" w:cstheme="minorBidi"/>
          <w:b/>
          <w:color w:val="0974BD"/>
          <w:sz w:val="18"/>
          <w:szCs w:val="18"/>
          <w:lang w:eastAsia="en-US"/>
        </w:rPr>
        <w:t>Eva Zažímalová</w:t>
      </w:r>
      <w:r w:rsidRPr="00C2543A">
        <w:rPr>
          <w:rFonts w:eastAsiaTheme="minorHAnsi" w:cstheme="minorBidi"/>
          <w:color w:val="0974BD"/>
          <w:sz w:val="18"/>
          <w:szCs w:val="18"/>
          <w:lang w:eastAsia="en-US"/>
        </w:rPr>
        <w:t>, CSc., předsedkyně Akademie věd ČR</w:t>
      </w:r>
    </w:p>
    <w:p w14:paraId="2EEFF556" w14:textId="5EEA1D0C" w:rsidR="0025117F" w:rsidRDefault="0025117F" w:rsidP="0025117F">
      <w:pPr>
        <w:pStyle w:val="Odstavecseseznamem"/>
        <w:numPr>
          <w:ilvl w:val="0"/>
          <w:numId w:val="1"/>
        </w:numPr>
        <w:spacing w:before="120" w:beforeAutospacing="0" w:after="120" w:afterAutospacing="0"/>
      </w:pPr>
      <w:r>
        <w:t xml:space="preserve">od roku 1983 pracuje v Ústavu experimentální botaniky (dříve ČSAV, nyní AV ČR), v letech 2007–2012 </w:t>
      </w:r>
      <w:r w:rsidR="00947758">
        <w:t xml:space="preserve">jako </w:t>
      </w:r>
      <w:r>
        <w:t>ředitelk</w:t>
      </w:r>
      <w:r w:rsidR="00947758">
        <w:t>a</w:t>
      </w:r>
      <w:r w:rsidR="00000599">
        <w:t xml:space="preserve"> </w:t>
      </w:r>
      <w:r>
        <w:t>tohoto ústavu</w:t>
      </w:r>
    </w:p>
    <w:p w14:paraId="46A3A56E" w14:textId="77777777" w:rsidR="0025117F" w:rsidRDefault="0025117F" w:rsidP="0025117F">
      <w:pPr>
        <w:pStyle w:val="Odstavecseseznamem"/>
        <w:numPr>
          <w:ilvl w:val="0"/>
          <w:numId w:val="1"/>
        </w:numPr>
        <w:spacing w:before="120" w:beforeAutospacing="0" w:after="120" w:afterAutospacing="0"/>
      </w:pPr>
      <w:r>
        <w:t>v roce 2004 byla jmenována docentkou na Přírodovědecké fakultě Univerzity Karlovy a v roce 2013 na návrh Univerzity Karlovy profesorkou pro obor anatomie a fyziologie rostlin</w:t>
      </w:r>
    </w:p>
    <w:p w14:paraId="0F0E47DA" w14:textId="77777777" w:rsidR="0025117F" w:rsidRDefault="0025117F" w:rsidP="0025117F">
      <w:pPr>
        <w:pStyle w:val="Odstavecseseznamem"/>
        <w:numPr>
          <w:ilvl w:val="0"/>
          <w:numId w:val="1"/>
        </w:numPr>
        <w:spacing w:before="120" w:beforeAutospacing="0" w:after="120" w:afterAutospacing="0"/>
      </w:pPr>
      <w:r>
        <w:t>je členkou Učené společnosti České republiky a Evropské akademie věd a umění</w:t>
      </w:r>
    </w:p>
    <w:p w14:paraId="31E73656" w14:textId="77777777" w:rsidR="0025117F" w:rsidRDefault="0025117F" w:rsidP="0025117F">
      <w:pPr>
        <w:pStyle w:val="Odstavecseseznamem"/>
        <w:numPr>
          <w:ilvl w:val="0"/>
          <w:numId w:val="1"/>
        </w:numPr>
        <w:spacing w:before="120" w:beforeAutospacing="0" w:after="120" w:afterAutospacing="0"/>
      </w:pPr>
      <w:r>
        <w:t>zabývá se výzkumem fytohormonu auxinu – jeho metabolismem a molekulárními mechanismy jeho působení a transportu v rostlinných buňkách.</w:t>
      </w:r>
    </w:p>
    <w:p w14:paraId="4A92AB15" w14:textId="19FF742D" w:rsidR="00EB7383" w:rsidRDefault="0025117F" w:rsidP="00000599">
      <w:pPr>
        <w:pStyle w:val="Odstavecseseznamem"/>
        <w:numPr>
          <w:ilvl w:val="0"/>
          <w:numId w:val="1"/>
        </w:numPr>
        <w:spacing w:before="120" w:beforeAutospacing="0" w:after="120" w:afterAutospacing="0"/>
      </w:pPr>
      <w:r>
        <w:t xml:space="preserve">je autorkou nebo spoluautorkou </w:t>
      </w:r>
      <w:r w:rsidR="00947758">
        <w:t xml:space="preserve">celé řady </w:t>
      </w:r>
      <w:r>
        <w:t xml:space="preserve">původních vědeckých prací publikovaných </w:t>
      </w:r>
      <w:bookmarkStart w:id="1" w:name="_GoBack"/>
      <w:r>
        <w:t>v</w:t>
      </w:r>
      <w:r w:rsidR="00DA1662">
        <w:t> </w:t>
      </w:r>
      <w:r>
        <w:t>renomovaných mezinárodních odborných časopisech, kapitol v odborných monografiích i</w:t>
      </w:r>
      <w:r w:rsidR="00DA1662">
        <w:t> </w:t>
      </w:r>
      <w:r>
        <w:t>editorkou odborných monografií</w:t>
      </w:r>
      <w:bookmarkEnd w:id="1"/>
    </w:p>
    <w:sectPr w:rsidR="00EB7383" w:rsidSect="0071586E">
      <w:footerReference w:type="default" r:id="rId15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927FE" w16cex:dateUtc="2020-11-13T14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B9C92" w14:textId="77777777" w:rsidR="00E52296" w:rsidRDefault="00E52296">
      <w:pPr>
        <w:spacing w:before="0" w:after="0"/>
      </w:pPr>
      <w:r>
        <w:separator/>
      </w:r>
    </w:p>
  </w:endnote>
  <w:endnote w:type="continuationSeparator" w:id="0">
    <w:p w14:paraId="032D8D46" w14:textId="77777777" w:rsidR="00E52296" w:rsidRDefault="00E522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EF5C" w14:textId="77777777" w:rsidR="00A7467B" w:rsidRPr="00301D45" w:rsidRDefault="0025117F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46CF797C" w14:textId="77777777" w:rsidR="00A7467B" w:rsidRPr="006B02B7" w:rsidRDefault="0025117F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20745474" w14:textId="77777777" w:rsidR="00A7467B" w:rsidRPr="006B02B7" w:rsidRDefault="0025117F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>
      <w:t>avcr.</w:t>
    </w:r>
    <w:r w:rsidRPr="006B02B7">
      <w:t>cz</w:t>
    </w:r>
    <w:r w:rsidRPr="006B02B7">
      <w:tab/>
    </w:r>
  </w:p>
  <w:p w14:paraId="29D8A7C8" w14:textId="77777777" w:rsidR="00D84411" w:rsidRPr="00301D45" w:rsidRDefault="0025117F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</w:t>
    </w:r>
    <w:r>
      <w:t> </w:t>
    </w:r>
    <w:r w:rsidRPr="00301D45">
      <w:t>970</w:t>
    </w:r>
    <w:r>
      <w:t xml:space="preserve"> </w:t>
    </w:r>
    <w:r w:rsidRPr="00301D45">
      <w:t>812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FD44" w14:textId="77777777" w:rsidR="00A7467B" w:rsidRPr="00D00DC4" w:rsidRDefault="0025117F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9C7E1" w14:textId="77777777" w:rsidR="00E52296" w:rsidRDefault="00E52296">
      <w:pPr>
        <w:spacing w:before="0" w:after="0"/>
      </w:pPr>
      <w:r>
        <w:separator/>
      </w:r>
    </w:p>
  </w:footnote>
  <w:footnote w:type="continuationSeparator" w:id="0">
    <w:p w14:paraId="20D2DBC0" w14:textId="77777777" w:rsidR="00E52296" w:rsidRDefault="00E522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1A7D"/>
    <w:multiLevelType w:val="hybridMultilevel"/>
    <w:tmpl w:val="CA8CD98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7F"/>
    <w:rsid w:val="00000599"/>
    <w:rsid w:val="00157B18"/>
    <w:rsid w:val="0025117F"/>
    <w:rsid w:val="002A4FA9"/>
    <w:rsid w:val="002E1900"/>
    <w:rsid w:val="00392CFB"/>
    <w:rsid w:val="003F6F73"/>
    <w:rsid w:val="00470091"/>
    <w:rsid w:val="005F480A"/>
    <w:rsid w:val="00684DD3"/>
    <w:rsid w:val="006B075C"/>
    <w:rsid w:val="007241B7"/>
    <w:rsid w:val="00745F82"/>
    <w:rsid w:val="00947758"/>
    <w:rsid w:val="0097187E"/>
    <w:rsid w:val="00A46380"/>
    <w:rsid w:val="00A62AC3"/>
    <w:rsid w:val="00CC705E"/>
    <w:rsid w:val="00DA1662"/>
    <w:rsid w:val="00E52296"/>
    <w:rsid w:val="00EA3B4D"/>
    <w:rsid w:val="00EA63AE"/>
    <w:rsid w:val="00E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88BC"/>
  <w15:chartTrackingRefBased/>
  <w15:docId w15:val="{5016997D-9763-40CA-AD00-F6D564F9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17F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5117F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117F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25117F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25117F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25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link w:val="KontaktChar"/>
    <w:qFormat/>
    <w:rsid w:val="0025117F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2511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25117F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25117F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25117F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25117F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25117F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1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511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17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17F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1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1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DBF54-E9EB-4743-A5A5-AEAB31820604}">
  <ds:schemaRefs>
    <ds:schemaRef ds:uri="http://purl.org/dc/terms/"/>
    <ds:schemaRef ds:uri="ec94cc93-81be-401c-abc3-e93253b1d12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96f7a21-1047-42d4-8cb0-ea7ebf058f9f"/>
  </ds:schemaRefs>
</ds:datastoreItem>
</file>

<file path=customXml/itemProps2.xml><?xml version="1.0" encoding="utf-8"?>
<ds:datastoreItem xmlns:ds="http://schemas.openxmlformats.org/officeDocument/2006/customXml" ds:itemID="{3A6A1754-6C76-45A0-9A20-D4A704087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447B5-77DB-42F0-9F1F-E79C9DE5B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Zvolánková Eliška</dc:creator>
  <cp:keywords/>
  <dc:description/>
  <cp:lastModifiedBy>Růžičková Markéta</cp:lastModifiedBy>
  <cp:revision>3</cp:revision>
  <dcterms:created xsi:type="dcterms:W3CDTF">2020-11-16T04:59:00Z</dcterms:created>
  <dcterms:modified xsi:type="dcterms:W3CDTF">2020-11-16T10:20:00Z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