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667AD" w14:textId="77777777" w:rsidR="009C4019" w:rsidRDefault="00A103BB">
      <w:pPr>
        <w:jc w:val="both"/>
      </w:pPr>
      <w:r>
        <w:rPr>
          <w:rFonts w:asciiTheme="minorHAnsi" w:hAnsiTheme="minorHAnsi" w:cstheme="minorHAnsi"/>
          <w:b/>
          <w:sz w:val="50"/>
          <w:szCs w:val="50"/>
        </w:rPr>
        <w:t>Vitamin C by mohl být slibným prostředkem pro léčbu vzácných druhů nádorů</w:t>
      </w:r>
    </w:p>
    <w:p w14:paraId="21E403FC" w14:textId="5F5884D0" w:rsidR="009C4019" w:rsidRDefault="00A103BB">
      <w:pPr>
        <w:jc w:val="both"/>
        <w:rPr>
          <w:rFonts w:asciiTheme="minorHAnsi" w:hAnsiTheme="minorHAnsi" w:cstheme="minorHAnsi"/>
          <w:i/>
        </w:rPr>
      </w:pPr>
      <w:r w:rsidRPr="00317926">
        <w:rPr>
          <w:rFonts w:asciiTheme="minorHAnsi" w:hAnsiTheme="minorHAnsi" w:cstheme="minorHAnsi"/>
          <w:i/>
        </w:rPr>
        <w:t xml:space="preserve">Vestec </w:t>
      </w:r>
      <w:r w:rsidR="00317926" w:rsidRPr="00317926">
        <w:rPr>
          <w:rFonts w:asciiTheme="minorHAnsi" w:hAnsiTheme="minorHAnsi" w:cstheme="minorHAnsi"/>
          <w:i/>
        </w:rPr>
        <w:t>28</w:t>
      </w:r>
      <w:r w:rsidRPr="00317926">
        <w:rPr>
          <w:rFonts w:asciiTheme="minorHAnsi" w:hAnsiTheme="minorHAnsi" w:cstheme="minorHAnsi"/>
          <w:i/>
        </w:rPr>
        <w:t>. srpna 2020</w:t>
      </w:r>
      <w:bookmarkStart w:id="0" w:name="_GoBack"/>
      <w:bookmarkEnd w:id="0"/>
    </w:p>
    <w:p w14:paraId="43798D80" w14:textId="77777777" w:rsidR="009C4019" w:rsidRDefault="00A103BB">
      <w:pPr>
        <w:spacing w:after="12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Méně časté typy nádorů spojené s endokrinními žlázami jsou prokazatelně citlivé na kyselinu askorbovou (vitamin C). Překvapivý objev mezinárodního týmu vědců, který vedl Karel Pacák z amerického Státního zdravotního ústavu (</w:t>
      </w:r>
      <w:proofErr w:type="spellStart"/>
      <w:r>
        <w:rPr>
          <w:rFonts w:asciiTheme="minorHAnsi" w:hAnsiTheme="minorHAnsi" w:cstheme="minorHAnsi"/>
          <w:b/>
          <w:i/>
        </w:rPr>
        <w:t>National</w:t>
      </w:r>
      <w:proofErr w:type="spellEnd"/>
      <w:r>
        <w:rPr>
          <w:rFonts w:asciiTheme="minorHAnsi" w:hAnsiTheme="minorHAnsi" w:cstheme="minorHAnsi"/>
          <w:b/>
          <w:i/>
        </w:rPr>
        <w:t xml:space="preserve"> Institute </w:t>
      </w:r>
      <w:proofErr w:type="spellStart"/>
      <w:r>
        <w:rPr>
          <w:rFonts w:asciiTheme="minorHAnsi" w:hAnsiTheme="minorHAnsi" w:cstheme="minorHAnsi"/>
          <w:b/>
          <w:i/>
        </w:rPr>
        <w:t>of</w:t>
      </w:r>
      <w:proofErr w:type="spellEnd"/>
      <w:r>
        <w:rPr>
          <w:rFonts w:asciiTheme="minorHAnsi" w:hAnsiTheme="minorHAnsi" w:cstheme="minorHAnsi"/>
          <w:b/>
          <w:i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</w:rPr>
        <w:t>Health</w:t>
      </w:r>
      <w:proofErr w:type="spellEnd"/>
      <w:r>
        <w:rPr>
          <w:rFonts w:asciiTheme="minorHAnsi" w:hAnsiTheme="minorHAnsi" w:cstheme="minorHAnsi"/>
          <w:b/>
        </w:rPr>
        <w:t>), otevírá cestu k novému a dosud netestovanému přístupu k léčbě.</w:t>
      </w:r>
    </w:p>
    <w:p w14:paraId="29362EC2" w14:textId="77777777" w:rsidR="009C4019" w:rsidRDefault="00A103BB">
      <w:pPr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Výzkum byl publikován v červencovém čísle odborného časopisu </w:t>
      </w:r>
      <w:proofErr w:type="spellStart"/>
      <w:r>
        <w:rPr>
          <w:rFonts w:asciiTheme="minorHAnsi" w:hAnsiTheme="minorHAnsi" w:cstheme="minorHAnsi"/>
          <w:i/>
        </w:rPr>
        <w:t>Clinical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Cancer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Research</w:t>
      </w:r>
      <w:proofErr w:type="spellEnd"/>
      <w:r>
        <w:rPr>
          <w:rFonts w:asciiTheme="minorHAnsi" w:hAnsiTheme="minorHAnsi" w:cstheme="minorHAnsi"/>
          <w:i/>
        </w:rPr>
        <w:t xml:space="preserve">. </w:t>
      </w:r>
      <w:r>
        <w:rPr>
          <w:rFonts w:asciiTheme="minorHAnsi" w:hAnsiTheme="minorHAnsi" w:cstheme="minorHAnsi"/>
        </w:rPr>
        <w:t>Součástí týmu vědců byla Kateřina Váňová a Jiří Neužil z Laboratoře molekulární terapie Biotechnologického ústavu AV ČR v centru BIOCEV.</w:t>
      </w:r>
    </w:p>
    <w:p w14:paraId="1EAC985A" w14:textId="1ED5001A" w:rsidR="009C4019" w:rsidRDefault="00A103BB">
      <w:pPr>
        <w:spacing w:after="120" w:line="276" w:lineRule="auto"/>
        <w:jc w:val="both"/>
      </w:pPr>
      <w:r>
        <w:rPr>
          <w:rFonts w:asciiTheme="minorHAnsi" w:hAnsiTheme="minorHAnsi" w:cstheme="minorHAnsi"/>
        </w:rPr>
        <w:t xml:space="preserve">Objev citlivosti na vitamin C může přinést nový přístup k léčbě tzv. </w:t>
      </w:r>
      <w:proofErr w:type="spellStart"/>
      <w:r>
        <w:rPr>
          <w:rFonts w:asciiTheme="minorHAnsi" w:hAnsiTheme="minorHAnsi" w:cstheme="minorHAnsi"/>
        </w:rPr>
        <w:t>feochromocytomů</w:t>
      </w:r>
      <w:proofErr w:type="spellEnd"/>
      <w:r>
        <w:rPr>
          <w:rFonts w:asciiTheme="minorHAnsi" w:hAnsiTheme="minorHAnsi" w:cstheme="minorHAnsi"/>
        </w:rPr>
        <w:t xml:space="preserve"> a </w:t>
      </w:r>
      <w:proofErr w:type="spellStart"/>
      <w:r>
        <w:rPr>
          <w:rFonts w:asciiTheme="minorHAnsi" w:hAnsiTheme="minorHAnsi" w:cstheme="minorHAnsi"/>
        </w:rPr>
        <w:t>paragangliomů</w:t>
      </w:r>
      <w:proofErr w:type="spellEnd"/>
      <w:r>
        <w:rPr>
          <w:rFonts w:asciiTheme="minorHAnsi" w:hAnsiTheme="minorHAnsi" w:cstheme="minorHAnsi"/>
        </w:rPr>
        <w:t xml:space="preserve"> (nádory PCPG), což jsou vzácné druhy těžce léčitelných nádorů. Jedinou dosud známou cestou léčby je nyní resekce neboli chirurgické odstranění karcinomu, která ovšem – pokud se nepodaří vyjmout celý karcinom – vede nevyhnutelně k recidivě onemocnění.</w:t>
      </w:r>
    </w:p>
    <w:p w14:paraId="5E5D804C" w14:textId="6C71A9ED" w:rsidR="009C4019" w:rsidRDefault="00A103BB">
      <w:pPr>
        <w:spacing w:after="120" w:line="276" w:lineRule="auto"/>
        <w:jc w:val="both"/>
      </w:pPr>
      <w:r>
        <w:rPr>
          <w:rFonts w:asciiTheme="minorHAnsi" w:hAnsiTheme="minorHAnsi" w:cstheme="minorHAnsi"/>
        </w:rPr>
        <w:t xml:space="preserve">Objev je zásadní a překvapivý z hlediska základního výzkumu. Zároveň přináší velký potenciál pro klinický výzkum. </w:t>
      </w:r>
      <w:r w:rsidRPr="003A1709">
        <w:rPr>
          <w:rFonts w:asciiTheme="minorHAnsi" w:hAnsiTheme="minorHAnsi" w:cstheme="minorHAnsi"/>
          <w:i/>
          <w:iCs/>
        </w:rPr>
        <w:t>„</w:t>
      </w:r>
      <w:r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  <w:i/>
        </w:rPr>
        <w:t>jistili jsme, že určité typy těchto nádorů PCPG s konkrétními genovými mutacemi překvapivě silně reagují na kyselinu askorbovou, zatímco nádory bez těchto konkrétních mutací jsou rezistentní</w:t>
      </w:r>
      <w:r>
        <w:rPr>
          <w:rFonts w:asciiTheme="minorHAnsi" w:hAnsiTheme="minorHAnsi" w:cstheme="minorHAnsi"/>
        </w:rPr>
        <w:t>,</w:t>
      </w:r>
      <w:r w:rsidRPr="003A1709">
        <w:rPr>
          <w:rFonts w:asciiTheme="minorHAnsi" w:hAnsiTheme="minorHAnsi" w:cstheme="minorHAnsi"/>
          <w:i/>
          <w:iCs/>
        </w:rPr>
        <w:t>“</w:t>
      </w:r>
      <w:r>
        <w:rPr>
          <w:rFonts w:asciiTheme="minorHAnsi" w:hAnsiTheme="minorHAnsi" w:cstheme="minorHAnsi"/>
        </w:rPr>
        <w:t xml:space="preserve"> vysvětluje Jiří Neužil z Biotechnologického ústavu AV ČR. Důvodem je to, že nádorové buňky s danou mutací produkují více kyslíku a železa a to ve spojení s </w:t>
      </w:r>
      <w:proofErr w:type="spellStart"/>
      <w:r>
        <w:rPr>
          <w:rFonts w:asciiTheme="minorHAnsi" w:hAnsiTheme="minorHAnsi" w:cstheme="minorHAnsi"/>
        </w:rPr>
        <w:t>askorbátem</w:t>
      </w:r>
      <w:proofErr w:type="spellEnd"/>
      <w:r>
        <w:rPr>
          <w:rFonts w:asciiTheme="minorHAnsi" w:hAnsiTheme="minorHAnsi" w:cstheme="minorHAnsi"/>
        </w:rPr>
        <w:t xml:space="preserve"> dokáže nádor zničit.</w:t>
      </w:r>
    </w:p>
    <w:p w14:paraId="440FC803" w14:textId="77777777" w:rsidR="009C4019" w:rsidRDefault="00A103BB">
      <w:pPr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Výzkumný tým se nyní zaměří na další možnosti léčby těchto vzácných nádorů, kde není nereálné klinické testování nových léčebných postupů.</w:t>
      </w:r>
    </w:p>
    <w:p w14:paraId="2C790437" w14:textId="77777777" w:rsidR="009C4019" w:rsidRDefault="00A103BB">
      <w:pPr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BIOCEV je společným projektem šesti ústavů Akademie věd ČR (Ústav molekulární genetiky, Biotechnologický ústav, Mikrobiologický ústav, Fyziologický ústav, Ústav experimentální medicíny a Ústav makromolekulární chemie) a dvou fakult Univerzity Karlovy (Přírodovědecká fakulta a 1. lékařská fakulta). Sídlí ve Vestci a zaměřuje se na biotechnologický a biomedicínský výzkum.</w:t>
      </w:r>
    </w:p>
    <w:p w14:paraId="39A385C0" w14:textId="77777777" w:rsidR="009C4019" w:rsidRDefault="009C4019">
      <w:pPr>
        <w:spacing w:after="120" w:line="276" w:lineRule="auto"/>
        <w:jc w:val="both"/>
        <w:rPr>
          <w:rFonts w:asciiTheme="minorHAnsi" w:hAnsiTheme="minorHAnsi" w:cstheme="minorHAnsi"/>
          <w:b/>
          <w:sz w:val="23"/>
          <w:szCs w:val="23"/>
        </w:rPr>
      </w:pPr>
    </w:p>
    <w:p w14:paraId="514EF370" w14:textId="77777777" w:rsidR="009C4019" w:rsidRDefault="00A103BB">
      <w:pPr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Odkaz na publikaci</w:t>
      </w:r>
      <w:r>
        <w:rPr>
          <w:rFonts w:asciiTheme="minorHAnsi" w:hAnsiTheme="minorHAnsi" w:cstheme="minorHAnsi"/>
        </w:rPr>
        <w:t xml:space="preserve">: </w:t>
      </w:r>
    </w:p>
    <w:p w14:paraId="5CDDDD9D" w14:textId="77777777" w:rsidR="009C4019" w:rsidRDefault="00A103BB">
      <w:pPr>
        <w:spacing w:after="120" w:line="276" w:lineRule="auto"/>
        <w:jc w:val="both"/>
      </w:pPr>
      <w:proofErr w:type="spellStart"/>
      <w:r>
        <w:rPr>
          <w:rFonts w:asciiTheme="minorHAnsi" w:hAnsiTheme="minorHAnsi" w:cstheme="minorHAnsi"/>
        </w:rPr>
        <w:t>Liu</w:t>
      </w:r>
      <w:proofErr w:type="spellEnd"/>
      <w:r>
        <w:rPr>
          <w:rFonts w:asciiTheme="minorHAnsi" w:hAnsiTheme="minorHAnsi" w:cstheme="minorHAnsi"/>
        </w:rPr>
        <w:t xml:space="preserve"> Y, </w:t>
      </w:r>
      <w:proofErr w:type="spellStart"/>
      <w:r>
        <w:rPr>
          <w:rFonts w:asciiTheme="minorHAnsi" w:hAnsiTheme="minorHAnsi" w:cstheme="minorHAnsi"/>
        </w:rPr>
        <w:t>Pang</w:t>
      </w:r>
      <w:proofErr w:type="spellEnd"/>
      <w:r>
        <w:rPr>
          <w:rFonts w:asciiTheme="minorHAnsi" w:hAnsiTheme="minorHAnsi" w:cstheme="minorHAnsi"/>
        </w:rPr>
        <w:t xml:space="preserve"> Y, </w:t>
      </w:r>
      <w:proofErr w:type="spellStart"/>
      <w:r>
        <w:rPr>
          <w:rFonts w:asciiTheme="minorHAnsi" w:hAnsiTheme="minorHAnsi" w:cstheme="minorHAnsi"/>
        </w:rPr>
        <w:t>Zhu</w:t>
      </w:r>
      <w:proofErr w:type="spellEnd"/>
      <w:r>
        <w:rPr>
          <w:rFonts w:asciiTheme="minorHAnsi" w:hAnsiTheme="minorHAnsi" w:cstheme="minorHAnsi"/>
        </w:rPr>
        <w:t xml:space="preserve"> B, Uher O, Caisova V, </w:t>
      </w:r>
      <w:proofErr w:type="spellStart"/>
      <w:r>
        <w:rPr>
          <w:rFonts w:asciiTheme="minorHAnsi" w:hAnsiTheme="minorHAnsi" w:cstheme="minorHAnsi"/>
        </w:rPr>
        <w:t>Huynh</w:t>
      </w:r>
      <w:proofErr w:type="spellEnd"/>
      <w:r>
        <w:rPr>
          <w:rFonts w:asciiTheme="minorHAnsi" w:hAnsiTheme="minorHAnsi" w:cstheme="minorHAnsi"/>
        </w:rPr>
        <w:t xml:space="preserve"> TT, </w:t>
      </w:r>
      <w:proofErr w:type="spellStart"/>
      <w:r>
        <w:rPr>
          <w:rFonts w:asciiTheme="minorHAnsi" w:hAnsiTheme="minorHAnsi" w:cstheme="minorHAnsi"/>
        </w:rPr>
        <w:t>Taieb</w:t>
      </w:r>
      <w:proofErr w:type="spellEnd"/>
      <w:r>
        <w:rPr>
          <w:rFonts w:asciiTheme="minorHAnsi" w:hAnsiTheme="minorHAnsi" w:cstheme="minorHAnsi"/>
        </w:rPr>
        <w:t xml:space="preserve"> D, Hadrava Vanova K, </w:t>
      </w:r>
      <w:proofErr w:type="spellStart"/>
      <w:r>
        <w:rPr>
          <w:rFonts w:asciiTheme="minorHAnsi" w:hAnsiTheme="minorHAnsi" w:cstheme="minorHAnsi"/>
        </w:rPr>
        <w:t>Ghayee</w:t>
      </w:r>
      <w:proofErr w:type="spellEnd"/>
      <w:r>
        <w:rPr>
          <w:rFonts w:asciiTheme="minorHAnsi" w:hAnsiTheme="minorHAnsi" w:cstheme="minorHAnsi"/>
        </w:rPr>
        <w:t xml:space="preserve"> HK, </w:t>
      </w:r>
      <w:proofErr w:type="spellStart"/>
      <w:r>
        <w:rPr>
          <w:rFonts w:asciiTheme="minorHAnsi" w:hAnsiTheme="minorHAnsi" w:cstheme="minorHAnsi"/>
        </w:rPr>
        <w:t>Neuzil</w:t>
      </w:r>
      <w:proofErr w:type="spellEnd"/>
      <w:r>
        <w:rPr>
          <w:rFonts w:asciiTheme="minorHAnsi" w:hAnsiTheme="minorHAnsi" w:cstheme="minorHAnsi"/>
        </w:rPr>
        <w:t xml:space="preserve"> J, </w:t>
      </w:r>
      <w:proofErr w:type="spellStart"/>
      <w:r>
        <w:rPr>
          <w:rFonts w:asciiTheme="minorHAnsi" w:hAnsiTheme="minorHAnsi" w:cstheme="minorHAnsi"/>
        </w:rPr>
        <w:t>Levine</w:t>
      </w:r>
      <w:proofErr w:type="spellEnd"/>
      <w:r>
        <w:rPr>
          <w:rFonts w:asciiTheme="minorHAnsi" w:hAnsiTheme="minorHAnsi" w:cstheme="minorHAnsi"/>
        </w:rPr>
        <w:t xml:space="preserve"> M, </w:t>
      </w:r>
      <w:proofErr w:type="spellStart"/>
      <w:r>
        <w:rPr>
          <w:rFonts w:asciiTheme="minorHAnsi" w:hAnsiTheme="minorHAnsi" w:cstheme="minorHAnsi"/>
        </w:rPr>
        <w:t>Yang</w:t>
      </w:r>
      <w:proofErr w:type="spellEnd"/>
      <w:r>
        <w:rPr>
          <w:rFonts w:asciiTheme="minorHAnsi" w:hAnsiTheme="minorHAnsi" w:cstheme="minorHAnsi"/>
        </w:rPr>
        <w:t xml:space="preserve"> C, </w:t>
      </w:r>
      <w:proofErr w:type="spellStart"/>
      <w:r>
        <w:rPr>
          <w:rFonts w:asciiTheme="minorHAnsi" w:hAnsiTheme="minorHAnsi" w:cstheme="minorHAnsi"/>
        </w:rPr>
        <w:t>Pacak</w:t>
      </w:r>
      <w:proofErr w:type="spellEnd"/>
      <w:r>
        <w:rPr>
          <w:rFonts w:asciiTheme="minorHAnsi" w:hAnsiTheme="minorHAnsi" w:cstheme="minorHAnsi"/>
        </w:rPr>
        <w:t xml:space="preserve"> K. </w:t>
      </w:r>
      <w:hyperlink r:id="rId10">
        <w:proofErr w:type="spellStart"/>
        <w:r>
          <w:rPr>
            <w:rStyle w:val="Internetovodkaz"/>
            <w:rFonts w:asciiTheme="minorHAnsi" w:hAnsiTheme="minorHAnsi" w:cstheme="minorHAnsi"/>
          </w:rPr>
          <w:t>Therapeutic</w:t>
        </w:r>
        <w:proofErr w:type="spellEnd"/>
        <w:r>
          <w:rPr>
            <w:rStyle w:val="Internetovodkaz"/>
            <w:rFonts w:asciiTheme="minorHAnsi" w:hAnsiTheme="minorHAnsi" w:cstheme="minorHAnsi"/>
          </w:rPr>
          <w:t xml:space="preserve"> </w:t>
        </w:r>
        <w:proofErr w:type="spellStart"/>
        <w:r>
          <w:rPr>
            <w:rStyle w:val="Internetovodkaz"/>
            <w:rFonts w:asciiTheme="minorHAnsi" w:hAnsiTheme="minorHAnsi" w:cstheme="minorHAnsi"/>
          </w:rPr>
          <w:t>Targeting</w:t>
        </w:r>
        <w:proofErr w:type="spellEnd"/>
        <w:r>
          <w:rPr>
            <w:rStyle w:val="Internetovodkaz"/>
            <w:rFonts w:asciiTheme="minorHAnsi" w:hAnsiTheme="minorHAnsi" w:cstheme="minorHAnsi"/>
          </w:rPr>
          <w:t xml:space="preserve"> </w:t>
        </w:r>
        <w:proofErr w:type="spellStart"/>
        <w:r>
          <w:rPr>
            <w:rStyle w:val="Internetovodkaz"/>
            <w:rFonts w:asciiTheme="minorHAnsi" w:hAnsiTheme="minorHAnsi" w:cstheme="minorHAnsi"/>
          </w:rPr>
          <w:t>of</w:t>
        </w:r>
        <w:proofErr w:type="spellEnd"/>
        <w:r>
          <w:rPr>
            <w:rStyle w:val="Internetovodkaz"/>
            <w:rFonts w:asciiTheme="minorHAnsi" w:hAnsiTheme="minorHAnsi" w:cstheme="minorHAnsi"/>
          </w:rPr>
          <w:t xml:space="preserve"> SDHB-</w:t>
        </w:r>
        <w:proofErr w:type="spellStart"/>
        <w:r>
          <w:rPr>
            <w:rStyle w:val="Internetovodkaz"/>
            <w:rFonts w:asciiTheme="minorHAnsi" w:hAnsiTheme="minorHAnsi" w:cstheme="minorHAnsi"/>
          </w:rPr>
          <w:t>Mutated</w:t>
        </w:r>
        <w:proofErr w:type="spellEnd"/>
        <w:r>
          <w:rPr>
            <w:rStyle w:val="Internetovodkaz"/>
            <w:rFonts w:asciiTheme="minorHAnsi" w:hAnsiTheme="minorHAnsi" w:cstheme="minorHAnsi"/>
          </w:rPr>
          <w:t xml:space="preserve"> </w:t>
        </w:r>
        <w:proofErr w:type="spellStart"/>
        <w:r>
          <w:rPr>
            <w:rStyle w:val="Internetovodkaz"/>
            <w:rFonts w:asciiTheme="minorHAnsi" w:hAnsiTheme="minorHAnsi" w:cstheme="minorHAnsi"/>
          </w:rPr>
          <w:t>Pheochromocytoma</w:t>
        </w:r>
        <w:proofErr w:type="spellEnd"/>
        <w:r>
          <w:rPr>
            <w:rStyle w:val="Internetovodkaz"/>
            <w:rFonts w:asciiTheme="minorHAnsi" w:hAnsiTheme="minorHAnsi" w:cstheme="minorHAnsi"/>
          </w:rPr>
          <w:t>/</w:t>
        </w:r>
        <w:proofErr w:type="spellStart"/>
        <w:r>
          <w:rPr>
            <w:rStyle w:val="Internetovodkaz"/>
            <w:rFonts w:asciiTheme="minorHAnsi" w:hAnsiTheme="minorHAnsi" w:cstheme="minorHAnsi"/>
          </w:rPr>
          <w:t>Paraganglioma</w:t>
        </w:r>
        <w:proofErr w:type="spellEnd"/>
        <w:r>
          <w:rPr>
            <w:rStyle w:val="Internetovodkaz"/>
            <w:rFonts w:asciiTheme="minorHAnsi" w:hAnsiTheme="minorHAnsi" w:cstheme="minorHAnsi"/>
          </w:rPr>
          <w:t xml:space="preserve"> </w:t>
        </w:r>
        <w:proofErr w:type="spellStart"/>
        <w:r>
          <w:rPr>
            <w:rStyle w:val="Internetovodkaz"/>
            <w:rFonts w:asciiTheme="minorHAnsi" w:hAnsiTheme="minorHAnsi" w:cstheme="minorHAnsi"/>
          </w:rPr>
          <w:t>with</w:t>
        </w:r>
        <w:proofErr w:type="spellEnd"/>
        <w:r>
          <w:rPr>
            <w:rStyle w:val="Internetovodkaz"/>
            <w:rFonts w:asciiTheme="minorHAnsi" w:hAnsiTheme="minorHAnsi" w:cstheme="minorHAnsi"/>
          </w:rPr>
          <w:t xml:space="preserve"> </w:t>
        </w:r>
        <w:proofErr w:type="spellStart"/>
        <w:r>
          <w:rPr>
            <w:rStyle w:val="Internetovodkaz"/>
            <w:rFonts w:asciiTheme="minorHAnsi" w:hAnsiTheme="minorHAnsi" w:cstheme="minorHAnsi"/>
          </w:rPr>
          <w:t>Pharmacologic</w:t>
        </w:r>
        <w:proofErr w:type="spellEnd"/>
        <w:r>
          <w:rPr>
            <w:rStyle w:val="Internetovodkaz"/>
            <w:rFonts w:asciiTheme="minorHAnsi" w:hAnsiTheme="minorHAnsi" w:cstheme="minorHAnsi"/>
          </w:rPr>
          <w:t xml:space="preserve"> </w:t>
        </w:r>
        <w:proofErr w:type="spellStart"/>
        <w:r>
          <w:rPr>
            <w:rStyle w:val="Internetovodkaz"/>
            <w:rFonts w:asciiTheme="minorHAnsi" w:hAnsiTheme="minorHAnsi" w:cstheme="minorHAnsi"/>
          </w:rPr>
          <w:t>Ascorbic</w:t>
        </w:r>
        <w:proofErr w:type="spellEnd"/>
        <w:r>
          <w:rPr>
            <w:rStyle w:val="Internetovodkaz"/>
            <w:rFonts w:asciiTheme="minorHAnsi" w:hAnsiTheme="minorHAnsi" w:cstheme="minorHAnsi"/>
          </w:rPr>
          <w:t xml:space="preserve"> Acid</w:t>
        </w:r>
      </w:hyperlink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Clin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Cancer</w:t>
      </w:r>
      <w:proofErr w:type="spellEnd"/>
      <w:r>
        <w:rPr>
          <w:rFonts w:asciiTheme="minorHAnsi" w:hAnsiTheme="minorHAnsi" w:cstheme="minorHAnsi"/>
        </w:rPr>
        <w:t xml:space="preserve"> Res. 2020 Jul 15;26(14):3868-3880. </w:t>
      </w:r>
      <w:proofErr w:type="spellStart"/>
      <w:r>
        <w:rPr>
          <w:rFonts w:asciiTheme="minorHAnsi" w:hAnsiTheme="minorHAnsi" w:cstheme="minorHAnsi"/>
        </w:rPr>
        <w:t>doi</w:t>
      </w:r>
      <w:proofErr w:type="spellEnd"/>
      <w:r>
        <w:rPr>
          <w:rFonts w:asciiTheme="minorHAnsi" w:hAnsiTheme="minorHAnsi" w:cstheme="minorHAnsi"/>
        </w:rPr>
        <w:t>: 10.1158/1078-0432.CCR-19-2335.</w:t>
      </w:r>
    </w:p>
    <w:p w14:paraId="468BA647" w14:textId="77777777" w:rsidR="009C4019" w:rsidRDefault="009C4019">
      <w:pPr>
        <w:pStyle w:val="Bezmezer"/>
        <w:jc w:val="both"/>
        <w:rPr>
          <w:rFonts w:eastAsia="Times New Roman" w:cstheme="minorHAnsi"/>
          <w:szCs w:val="24"/>
          <w:lang w:eastAsia="de-DE"/>
        </w:rPr>
      </w:pPr>
    </w:p>
    <w:p w14:paraId="7676CE40" w14:textId="77777777" w:rsidR="009C4019" w:rsidRDefault="00A103BB">
      <w:pPr>
        <w:spacing w:after="120" w:line="276" w:lineRule="auto"/>
        <w:jc w:val="both"/>
        <w:rPr>
          <w:rFonts w:cstheme="minorHAnsi"/>
          <w:b/>
        </w:rPr>
      </w:pPr>
      <w:r>
        <w:rPr>
          <w:rFonts w:asciiTheme="minorHAnsi" w:hAnsiTheme="minorHAnsi" w:cstheme="minorHAnsi"/>
          <w:b/>
        </w:rPr>
        <w:t>Více informací:</w:t>
      </w:r>
    </w:p>
    <w:p w14:paraId="46D372FF" w14:textId="77777777" w:rsidR="009C4019" w:rsidRDefault="00A103BB">
      <w:pPr>
        <w:pStyle w:val="Bezmezer"/>
        <w:jc w:val="both"/>
      </w:pPr>
      <w:r>
        <w:rPr>
          <w:rFonts w:cstheme="minorHAnsi"/>
          <w:szCs w:val="24"/>
        </w:rPr>
        <w:t>Petr Solil, BIOCEV</w:t>
      </w:r>
      <w:r>
        <w:rPr>
          <w:rFonts w:eastAsia="Times New Roman" w:cstheme="minorHAnsi"/>
          <w:szCs w:val="24"/>
          <w:lang w:eastAsia="de-DE"/>
        </w:rPr>
        <w:t xml:space="preserve">, e-mail: </w:t>
      </w:r>
      <w:hyperlink r:id="rId11">
        <w:r>
          <w:rPr>
            <w:rFonts w:eastAsia="Times New Roman"/>
            <w:szCs w:val="24"/>
            <w:lang w:eastAsia="de-DE"/>
          </w:rPr>
          <w:t>petr.solil@biocev.eu</w:t>
        </w:r>
      </w:hyperlink>
      <w:r>
        <w:rPr>
          <w:rFonts w:eastAsia="Times New Roman" w:cstheme="minorHAnsi"/>
          <w:szCs w:val="24"/>
          <w:lang w:eastAsia="de-DE"/>
        </w:rPr>
        <w:t>, tel.: 774 727 981, 325 87 3143</w:t>
      </w:r>
    </w:p>
    <w:p w14:paraId="38EF8351" w14:textId="77777777" w:rsidR="009C4019" w:rsidRDefault="009C4019">
      <w:pPr>
        <w:pStyle w:val="Bezmezer"/>
        <w:jc w:val="both"/>
        <w:rPr>
          <w:rFonts w:eastAsia="Times New Roman" w:cstheme="minorHAnsi"/>
          <w:szCs w:val="24"/>
          <w:lang w:eastAsia="de-DE"/>
        </w:rPr>
      </w:pPr>
    </w:p>
    <w:p w14:paraId="578D9CBB" w14:textId="77777777" w:rsidR="009C4019" w:rsidRDefault="00A103BB">
      <w:pPr>
        <w:spacing w:after="120" w:line="295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A44E7E9" wp14:editId="0081A7FF">
            <wp:extent cx="5248275" cy="394208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97C2" w14:textId="5F90EA0C" w:rsidR="009C4019" w:rsidRDefault="00A103BB">
      <w:pPr>
        <w:spacing w:line="264" w:lineRule="auto"/>
        <w:jc w:val="both"/>
      </w:pPr>
      <w:proofErr w:type="spellStart"/>
      <w:r>
        <w:rPr>
          <w:rFonts w:asciiTheme="minorHAnsi" w:hAnsiTheme="minorHAnsi" w:cstheme="minorHAnsi"/>
          <w:i/>
          <w:sz w:val="23"/>
          <w:szCs w:val="23"/>
        </w:rPr>
        <w:t>Paragangliomy</w:t>
      </w:r>
      <w:proofErr w:type="spellEnd"/>
      <w:r>
        <w:rPr>
          <w:rFonts w:asciiTheme="minorHAnsi" w:hAnsiTheme="minorHAnsi" w:cstheme="minorHAnsi"/>
          <w:i/>
          <w:sz w:val="23"/>
          <w:szCs w:val="23"/>
        </w:rPr>
        <w:t xml:space="preserve"> a </w:t>
      </w:r>
      <w:proofErr w:type="spellStart"/>
      <w:r>
        <w:rPr>
          <w:rFonts w:asciiTheme="minorHAnsi" w:hAnsiTheme="minorHAnsi" w:cstheme="minorHAnsi"/>
          <w:i/>
          <w:sz w:val="23"/>
          <w:szCs w:val="23"/>
        </w:rPr>
        <w:t>feochromocyomy</w:t>
      </w:r>
      <w:proofErr w:type="spellEnd"/>
      <w:r>
        <w:rPr>
          <w:rFonts w:asciiTheme="minorHAnsi" w:hAnsiTheme="minorHAnsi" w:cstheme="minorHAnsi"/>
          <w:i/>
          <w:sz w:val="23"/>
          <w:szCs w:val="23"/>
        </w:rPr>
        <w:t xml:space="preserve"> s mutacemi v podjednotce komplexu II zvané SDHB jsou vysoce citlivé na kyselinu askorbovou (vitamin C). Vitamin C totiž v přítomnosti zvýšeného množství železa tvoří reaktivní formy kyslíku, které jsou pro rakovinné buňky toxické. Barva ukazuje na výrazné potlačení růstu PCPG nádorů se sníženou </w:t>
      </w:r>
      <w:r w:rsidRPr="003A1709">
        <w:rPr>
          <w:rFonts w:asciiTheme="minorHAnsi" w:hAnsiTheme="minorHAnsi" w:cstheme="minorHAnsi"/>
          <w:i/>
          <w:sz w:val="23"/>
          <w:szCs w:val="23"/>
        </w:rPr>
        <w:t xml:space="preserve">hladinou </w:t>
      </w:r>
      <w:r w:rsidR="00A31087" w:rsidRPr="003A1709">
        <w:rPr>
          <w:rFonts w:asciiTheme="minorHAnsi" w:hAnsiTheme="minorHAnsi" w:cstheme="minorHAnsi"/>
          <w:i/>
          <w:sz w:val="23"/>
          <w:szCs w:val="23"/>
        </w:rPr>
        <w:t xml:space="preserve">podjednotky </w:t>
      </w:r>
      <w:r w:rsidRPr="003A1709">
        <w:rPr>
          <w:rFonts w:asciiTheme="minorHAnsi" w:hAnsiTheme="minorHAnsi" w:cstheme="minorHAnsi"/>
          <w:i/>
          <w:sz w:val="23"/>
          <w:szCs w:val="23"/>
        </w:rPr>
        <w:t>SDHB</w:t>
      </w:r>
      <w:r>
        <w:rPr>
          <w:rFonts w:asciiTheme="minorHAnsi" w:hAnsiTheme="minorHAnsi" w:cstheme="minorHAnsi"/>
          <w:i/>
          <w:sz w:val="23"/>
          <w:szCs w:val="23"/>
        </w:rPr>
        <w:t xml:space="preserve"> komplexu II vitaminem C (B) ve srovnání s nádory s normální hladinou SDHB (A). Obrázek je součástí výše uvedené publikace.</w:t>
      </w:r>
    </w:p>
    <w:sectPr w:rsidR="009C4019">
      <w:headerReference w:type="default" r:id="rId13"/>
      <w:footerReference w:type="default" r:id="rId14"/>
      <w:pgSz w:w="11906" w:h="16838"/>
      <w:pgMar w:top="3158" w:right="1133" w:bottom="1758" w:left="1701" w:header="709" w:footer="84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07A52" w14:textId="77777777" w:rsidR="0067591B" w:rsidRDefault="0067591B">
      <w:pPr>
        <w:spacing w:line="240" w:lineRule="auto"/>
      </w:pPr>
      <w:r>
        <w:separator/>
      </w:r>
    </w:p>
  </w:endnote>
  <w:endnote w:type="continuationSeparator" w:id="0">
    <w:p w14:paraId="67E3BAA9" w14:textId="77777777" w:rsidR="0067591B" w:rsidRDefault="006759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UI Gothic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CF8DC" w14:textId="77777777" w:rsidR="009C4019" w:rsidRDefault="00A103BB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0" distR="0" simplePos="0" relativeHeight="4" behindDoc="1" locked="0" layoutInCell="1" allowOverlap="1" wp14:anchorId="5D7F27FA" wp14:editId="722D79C9">
              <wp:simplePos x="0" y="0"/>
              <wp:positionH relativeFrom="column">
                <wp:posOffset>-2540</wp:posOffset>
              </wp:positionH>
              <wp:positionV relativeFrom="paragraph">
                <wp:posOffset>52705</wp:posOffset>
              </wp:positionV>
              <wp:extent cx="5754370" cy="127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880" cy="0"/>
                      </a:xfrm>
                      <a:prstGeom prst="line">
                        <a:avLst/>
                      </a:prstGeom>
                      <a:ln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id="shape_0" from="-0.2pt,4.15pt" to="452.8pt,4.15pt" ID="Přímá spojnice 4" stroked="t" style="position:absolute" wp14:anchorId="589F73A2">
              <v:stroke color="#4a7ebb" weight="9360" joinstyle="round" endcap="flat"/>
              <v:fill o:detectmouseclick="t" on="false"/>
            </v:line>
          </w:pict>
        </mc:Fallback>
      </mc:AlternateContent>
    </w:r>
  </w:p>
  <w:p w14:paraId="7343F55F" w14:textId="77777777" w:rsidR="009C4019" w:rsidRDefault="00A103BB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>Akademie věd ČR, Divize vnějších vztahů</w:t>
    </w:r>
    <w:r>
      <w:rPr>
        <w:rFonts w:ascii="Motiva Sans" w:hAnsi="Motiva Sans" w:cs="Calibri"/>
        <w:b/>
        <w:color w:val="0072B6"/>
        <w:sz w:val="16"/>
        <w:szCs w:val="16"/>
      </w:rPr>
      <w:tab/>
    </w:r>
  </w:p>
  <w:p w14:paraId="11293B9F" w14:textId="77777777" w:rsidR="009C4019" w:rsidRDefault="00A103BB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Markéta Růžičková </w:t>
    </w:r>
    <w:r>
      <w:rPr>
        <w:rFonts w:ascii="Motiva Sans" w:hAnsi="Motiva Sans" w:cs="Calibri"/>
        <w:color w:val="0072B6"/>
        <w:sz w:val="16"/>
        <w:szCs w:val="16"/>
      </w:rPr>
      <w:tab/>
    </w:r>
  </w:p>
  <w:p w14:paraId="75E0EAD8" w14:textId="77777777" w:rsidR="009C4019" w:rsidRDefault="00A103BB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E-mail: ruzickovam@ssc.cas.cz </w:t>
    </w:r>
    <w:r>
      <w:rPr>
        <w:rFonts w:ascii="Motiva Sans" w:hAnsi="Motiva Sans" w:cs="Calibri"/>
        <w:color w:val="0072B6"/>
        <w:sz w:val="16"/>
        <w:szCs w:val="16"/>
      </w:rPr>
      <w:tab/>
    </w:r>
  </w:p>
  <w:p w14:paraId="509E677D" w14:textId="77777777" w:rsidR="009C4019" w:rsidRDefault="00A103BB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Telefon: 777 970 812</w:t>
    </w:r>
    <w:r>
      <w:rPr>
        <w:rFonts w:ascii="Motiva Sans" w:hAnsi="Motiva Sans" w:cs="Calibri"/>
        <w:color w:val="0072B6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05888" w14:textId="77777777" w:rsidR="0067591B" w:rsidRDefault="0067591B">
      <w:pPr>
        <w:spacing w:line="240" w:lineRule="auto"/>
      </w:pPr>
      <w:r>
        <w:separator/>
      </w:r>
    </w:p>
  </w:footnote>
  <w:footnote w:type="continuationSeparator" w:id="0">
    <w:p w14:paraId="73076E49" w14:textId="77777777" w:rsidR="0067591B" w:rsidRDefault="006759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5369A" w14:textId="77777777" w:rsidR="009C4019" w:rsidRDefault="00A103BB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>
      <w:rPr>
        <w:noProof/>
        <w:lang w:eastAsia="cs-CZ"/>
      </w:rPr>
      <w:drawing>
        <wp:anchor distT="0" distB="0" distL="114300" distR="114300" simplePos="0" relativeHeight="11" behindDoc="1" locked="0" layoutInCell="1" allowOverlap="1" wp14:anchorId="6B3CD531" wp14:editId="17CB9E1B">
          <wp:simplePos x="0" y="0"/>
          <wp:positionH relativeFrom="column">
            <wp:posOffset>4511040</wp:posOffset>
          </wp:positionH>
          <wp:positionV relativeFrom="paragraph">
            <wp:posOffset>-164465</wp:posOffset>
          </wp:positionV>
          <wp:extent cx="1247775" cy="1130935"/>
          <wp:effectExtent l="0" t="0" r="0" b="0"/>
          <wp:wrapSquare wrapText="bothSides"/>
          <wp:docPr id="2" name="Obrázek 1" descr="C:\Users\ruzickovam\AppData\Local\Microsoft\Windows\INetCache\Content.MSO\F1E366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C:\Users\ruzickovam\AppData\Local\Microsoft\Windows\INetCache\Content.MSO\F1E3669.t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1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ACA749" w14:textId="77777777" w:rsidR="009C4019" w:rsidRDefault="00A103BB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>
      <w:rPr>
        <w:noProof/>
        <w:lang w:eastAsia="cs-CZ"/>
      </w:rPr>
      <w:drawing>
        <wp:anchor distT="0" distB="0" distL="0" distR="0" simplePos="0" relativeHeight="8" behindDoc="1" locked="0" layoutInCell="1" allowOverlap="1" wp14:anchorId="797D3B76" wp14:editId="545F0C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00533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00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019"/>
    <w:rsid w:val="00317926"/>
    <w:rsid w:val="003A1709"/>
    <w:rsid w:val="0067591B"/>
    <w:rsid w:val="009C4019"/>
    <w:rsid w:val="00A103BB"/>
    <w:rsid w:val="00A3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D125F"/>
  <w15:docId w15:val="{C56630FC-8485-4C52-AEE6-25D5FE9A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line="36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36C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E77BA"/>
    <w:rPr>
      <w:rFonts w:ascii="Tahoma" w:hAnsi="Tahoma" w:cs="Tahoma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Internetovodkaz">
    <w:name w:val="Internetový odkaz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qFormat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96C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96C6D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96C6D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4526BC"/>
    <w:rPr>
      <w:color w:val="800080" w:themeColor="followedHyperlink"/>
      <w:u w:val="single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qFormat/>
    <w:rsid w:val="00E722A8"/>
  </w:style>
  <w:style w:type="character" w:customStyle="1" w:styleId="s1">
    <w:name w:val="s1"/>
    <w:qFormat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qFormat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ED579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qFormat/>
    <w:rsid w:val="00B11CA1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qFormat/>
    <w:rsid w:val="008675D7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936C4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character" w:customStyle="1" w:styleId="Nevyeenzmnka5">
    <w:name w:val="Nevyřešená zmínka5"/>
    <w:basedOn w:val="Standardnpsmoodstavce"/>
    <w:uiPriority w:val="99"/>
    <w:semiHidden/>
    <w:unhideWhenUsed/>
    <w:qFormat/>
    <w:rsid w:val="00846B88"/>
    <w:rPr>
      <w:color w:val="605E5C"/>
      <w:shd w:val="clear" w:color="auto" w:fill="E1DFDD"/>
    </w:rPr>
  </w:style>
  <w:style w:type="character" w:customStyle="1" w:styleId="Nevyeenzmnka6">
    <w:name w:val="Nevyřešená zmínka6"/>
    <w:basedOn w:val="Standardnpsmoodstavce"/>
    <w:uiPriority w:val="99"/>
    <w:semiHidden/>
    <w:unhideWhenUsed/>
    <w:qFormat/>
    <w:rsid w:val="004D00D8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lang w:eastAsia="zh-CN" w:bidi="hi-IN"/>
    </w:rPr>
  </w:style>
  <w:style w:type="paragraph" w:styleId="Seznam">
    <w:name w:val="List"/>
    <w:basedOn w:val="Zkladntext"/>
    <w:rPr>
      <w:rFonts w:cs="Lohit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ohit Devanagari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96C6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B96C6D"/>
    <w:rPr>
      <w:b/>
      <w:bCs/>
    </w:rPr>
  </w:style>
  <w:style w:type="paragraph" w:customStyle="1" w:styleId="Default">
    <w:name w:val="Default"/>
    <w:qFormat/>
    <w:rsid w:val="002C1ABE"/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rPr>
      <w:rFonts w:ascii="Calibri" w:eastAsiaTheme="minorHAnsi" w:hAnsi="Calibri"/>
      <w:sz w:val="24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672B56"/>
    <w:pPr>
      <w:spacing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qFormat/>
    <w:rsid w:val="008E65ED"/>
    <w:pPr>
      <w:spacing w:before="240" w:after="240" w:line="240" w:lineRule="auto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customStyle="1" w:styleId="dol-prava">
    <w:name w:val="dol-prava"/>
    <w:basedOn w:val="Normln"/>
    <w:qFormat/>
    <w:rsid w:val="00973B29"/>
    <w:pPr>
      <w:spacing w:beforeAutospacing="1" w:afterAutospacing="1" w:line="240" w:lineRule="auto"/>
    </w:pPr>
    <w:rPr>
      <w:lang w:eastAsia="cs-CZ"/>
    </w:rPr>
  </w:style>
  <w:style w:type="table" w:styleId="Mkatabulky">
    <w:name w:val="Table Grid"/>
    <w:basedOn w:val="Normlntabulka"/>
    <w:uiPriority w:val="59"/>
    <w:rsid w:val="00C7577B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etr.solil@biocev.e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clincancerres.aacrjournals.org/content/early/2020/03/07/1078-0432.CCR-19-2335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1E23D-70A8-43D8-9904-42051B44E1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A09A33-FAE9-41F1-B88A-4888A2ED12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0536C-3455-4D97-AF71-812943331BB5}">
  <ds:schemaRefs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ec94cc93-81be-401c-abc3-e93253b1d124"/>
    <ds:schemaRef ds:uri="http://schemas.openxmlformats.org/package/2006/metadata/core-properties"/>
    <ds:schemaRef ds:uri="b96f7a21-1047-42d4-8cb0-ea7ebf058f9f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0E36438-FFB6-442B-85B6-407142C1F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SSČ AV ČR, v. v. i.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Černoch Viktor</dc:creator>
  <dc:description/>
  <cp:lastModifiedBy>Růžičková Markéta</cp:lastModifiedBy>
  <cp:revision>2</cp:revision>
  <cp:lastPrinted>2020-02-05T10:31:00Z</cp:lastPrinted>
  <dcterms:created xsi:type="dcterms:W3CDTF">2020-08-28T06:34:00Z</dcterms:created>
  <dcterms:modified xsi:type="dcterms:W3CDTF">2020-08-28T06:34:00Z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SSČ AV ČR, v. v. i.</vt:lpwstr>
  </property>
  <property fmtid="{D5CDD505-2E9C-101B-9397-08002B2CF9AE}" pid="4" name="ContentTypeId">
    <vt:lpwstr>0x010100D8FB57D16EEC1445BEAB9F3BFD1A1ADC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