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CF6782" w14:textId="00BF1CBC" w:rsidR="009B0F6F" w:rsidRPr="002E76A5" w:rsidRDefault="00A40C80" w:rsidP="00831887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jc w:val="both"/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</w:pPr>
      <w:proofErr w:type="spellStart"/>
      <w:r w:rsidRPr="002E76A5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>Biosenzor</w:t>
      </w:r>
      <w:proofErr w:type="spellEnd"/>
      <w:r w:rsidRPr="002E76A5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 xml:space="preserve"> může odhalit </w:t>
      </w:r>
      <w:proofErr w:type="spellStart"/>
      <w:r w:rsidRPr="002E76A5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>koronavirus</w:t>
      </w:r>
      <w:proofErr w:type="spellEnd"/>
      <w:r w:rsidRPr="002E76A5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 xml:space="preserve"> dříve, </w:t>
      </w:r>
      <w:r w:rsidRPr="002E76A5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br/>
        <w:t>než se začnou tvořit protilátky</w:t>
      </w:r>
    </w:p>
    <w:p w14:paraId="5C2081A2" w14:textId="77777777" w:rsidR="004D7B05" w:rsidRDefault="004D7B05" w:rsidP="004D7B05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highlight w:val="yellow"/>
          <w:u w:color="000000"/>
          <w:lang w:val="cs-CZ"/>
        </w:rPr>
      </w:pPr>
    </w:p>
    <w:p w14:paraId="10C2D9B2" w14:textId="3D3DBF58" w:rsidR="009B0F6F" w:rsidRPr="00107AC3" w:rsidRDefault="00B375C2" w:rsidP="004D7B05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  <w:lang w:val="cs-CZ"/>
        </w:rPr>
      </w:pPr>
      <w:bookmarkStart w:id="0" w:name="_GoBack"/>
      <w:bookmarkEnd w:id="0"/>
      <w:r w:rsidRPr="00803629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  <w:lang w:val="cs-CZ"/>
        </w:rPr>
        <w:t>Praha,</w:t>
      </w:r>
      <w:r w:rsidR="00A40C80" w:rsidRPr="00803629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  <w:lang w:val="cs-CZ"/>
        </w:rPr>
        <w:t xml:space="preserve"> </w:t>
      </w:r>
      <w:r w:rsidR="00803629" w:rsidRPr="00803629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  <w:lang w:val="cs-CZ"/>
        </w:rPr>
        <w:t>8</w:t>
      </w:r>
      <w:r w:rsidRPr="00803629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  <w:lang w:val="cs-CZ"/>
        </w:rPr>
        <w:t xml:space="preserve">. </w:t>
      </w:r>
      <w:r w:rsidR="00A40C80" w:rsidRPr="00803629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  <w:lang w:val="cs-CZ"/>
        </w:rPr>
        <w:t>dubna</w:t>
      </w:r>
      <w:r w:rsidRPr="00803629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  <w:lang w:val="cs-CZ"/>
        </w:rPr>
        <w:t xml:space="preserve"> 202</w:t>
      </w:r>
      <w:r w:rsidR="00AA27BB" w:rsidRPr="00803629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  <w:lang w:val="cs-CZ"/>
        </w:rPr>
        <w:t>0</w:t>
      </w:r>
    </w:p>
    <w:p w14:paraId="2D3C0879" w14:textId="77777777" w:rsidR="004D7B05" w:rsidRDefault="004D7B05" w:rsidP="00107AC3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</w:pPr>
    </w:p>
    <w:p w14:paraId="1619CE58" w14:textId="596E5C4D" w:rsidR="00D00625" w:rsidRPr="00107AC3" w:rsidRDefault="00A40C80" w:rsidP="00107AC3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</w:pPr>
      <w:r w:rsidRPr="00107AC3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 xml:space="preserve">Objevovat přímo virové částice </w:t>
      </w:r>
      <w:proofErr w:type="spellStart"/>
      <w:r w:rsidRPr="00107AC3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>koronaviru</w:t>
      </w:r>
      <w:proofErr w:type="spellEnd"/>
      <w:r w:rsidRPr="00107AC3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 xml:space="preserve"> SARS-COV-2</w:t>
      </w:r>
      <w:r w:rsidR="002E76A5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 xml:space="preserve"> </w:t>
      </w:r>
      <w:r w:rsidR="00107AC3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>na rozdíl</w:t>
      </w:r>
      <w:r w:rsidR="002E76A5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 xml:space="preserve"> od náročného zjišťování protilátek v těle pacientů prováděním tzv. </w:t>
      </w:r>
      <w:proofErr w:type="spellStart"/>
      <w:r w:rsidR="002E76A5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>rychlotestů</w:t>
      </w:r>
      <w:proofErr w:type="spellEnd"/>
      <w:r w:rsidR="004D7B05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 xml:space="preserve"> </w:t>
      </w:r>
      <w:r w:rsidRPr="00107AC3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>by mohla v dohledné době umožnit technologie vyvíjená skupinou Hany Lísalové z Oddělení optických a biofyzikálních systémů Fyzikálního ústavu AV ČR.</w:t>
      </w:r>
    </w:p>
    <w:p w14:paraId="2804340C" w14:textId="32F30296" w:rsidR="00D00625" w:rsidRPr="00107AC3" w:rsidRDefault="00A40C80" w:rsidP="00107AC3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„Rozhodli jsme se věnovat vývoji vysoce citlivého a přenosného </w:t>
      </w:r>
      <w:proofErr w:type="spellStart"/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biosenzoru</w:t>
      </w:r>
      <w:proofErr w:type="spellEnd"/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 pro detekci </w:t>
      </w:r>
      <w:proofErr w:type="spellStart"/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koronaviru</w:t>
      </w:r>
      <w:proofErr w:type="spellEnd"/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. Ten přítomnost viru odhalí nejen v tělních tekutinách, ale i v jiných vzorcích, jako jsou stěry z obleků nebo voda,“ vysvětluje Hana </w:t>
      </w:r>
      <w:proofErr w:type="spellStart"/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Lísalová</w:t>
      </w:r>
      <w:proofErr w:type="spellEnd"/>
      <w:r w:rsidR="006070BA"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 z Fyzikálního ústavu AV ČR</w:t>
      </w:r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. </w:t>
      </w:r>
    </w:p>
    <w:p w14:paraId="4E98BCCB" w14:textId="1CE721F7" w:rsidR="0076480A" w:rsidRPr="00107AC3" w:rsidRDefault="00A40C80" w:rsidP="00107AC3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K urychlenému vývoji přispívá i skutečnost, že navrhovaný postup se odvíj</w:t>
      </w:r>
      <w:r w:rsidR="006070BA"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í</w:t>
      </w:r>
      <w:r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z již existující spolupráce s Ochrannou službou Policie ČR </w:t>
      </w:r>
      <w:r w:rsidR="006070BA"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zaměřené na </w:t>
      </w:r>
      <w:r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vývoj přenosného </w:t>
      </w:r>
      <w:proofErr w:type="spellStart"/>
      <w:r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biodetekčního</w:t>
      </w:r>
      <w:proofErr w:type="spellEnd"/>
      <w:r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systému pro rychlé odhalení patogenních látek v potravinách. </w:t>
      </w:r>
    </w:p>
    <w:p w14:paraId="611E4150" w14:textId="729A7005" w:rsidR="00A40C80" w:rsidRPr="00107AC3" w:rsidRDefault="00A40C80" w:rsidP="00107AC3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S pomocí laboratorního funkčního vzorku </w:t>
      </w:r>
      <w:r w:rsidR="0076480A"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vědci </w:t>
      </w:r>
      <w:r w:rsidR="006070BA"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nyní </w:t>
      </w:r>
      <w:r w:rsidR="0076480A"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prokázali</w:t>
      </w:r>
      <w:r w:rsidR="006070BA"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j</w:t>
      </w:r>
      <w:r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edinečné vlastnosti rychlé a citlivé detekce</w:t>
      </w:r>
      <w:r w:rsidR="006070BA"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. “B</w:t>
      </w:r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ěhem </w:t>
      </w:r>
      <w:r w:rsidR="006070BA"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dvaceti </w:t>
      </w:r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minut </w:t>
      </w:r>
      <w:r w:rsidR="006070BA"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jsme na</w:t>
      </w:r>
      <w:r w:rsidR="004009FF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p</w:t>
      </w:r>
      <w:r w:rsidR="006070BA"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říklad </w:t>
      </w:r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přímo detekov</w:t>
      </w:r>
      <w:r w:rsidR="006070BA"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ali bakterie </w:t>
      </w:r>
      <w:proofErr w:type="spellStart"/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E</w:t>
      </w:r>
      <w:r w:rsidR="006070BA"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scherichia</w:t>
      </w:r>
      <w:proofErr w:type="spellEnd"/>
      <w:r w:rsidR="006070BA"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 </w:t>
      </w:r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coli O157:H7 nebo </w:t>
      </w:r>
      <w:proofErr w:type="spellStart"/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Salmonella</w:t>
      </w:r>
      <w:proofErr w:type="spellEnd"/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 </w:t>
      </w:r>
      <w:proofErr w:type="spellStart"/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typhi</w:t>
      </w:r>
      <w:proofErr w:type="spellEnd"/>
      <w:r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 v homogenizovaném </w:t>
      </w:r>
      <w:r w:rsidR="006070BA" w:rsidRPr="00107AC3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hamburgeru,”</w:t>
      </w:r>
      <w:r w:rsidR="006070BA"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říká Alexandr Dejneka, který s Hanou </w:t>
      </w:r>
      <w:proofErr w:type="spellStart"/>
      <w:r w:rsidR="006070BA"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Lísalovou</w:t>
      </w:r>
      <w:proofErr w:type="spellEnd"/>
      <w:r w:rsidR="006070BA"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na projektu spolupracuje. Bakterie se přitom podařilo jednoznačně prokázat už v řádu jednotek na mililitr vzorku.</w:t>
      </w:r>
      <w:r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Srovnatelná citlivost byla dosažena i při detekci viru Hepatitidy A v</w:t>
      </w:r>
      <w:r w:rsidR="006070BA"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 </w:t>
      </w:r>
      <w:r w:rsidRPr="00107AC3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potravinových vzorcích.</w:t>
      </w:r>
    </w:p>
    <w:p w14:paraId="3D0704EE" w14:textId="79D7E430" w:rsidR="00A40C80" w:rsidRPr="002E76A5" w:rsidRDefault="00A40C80" w:rsidP="00107AC3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</w:pPr>
      <w:r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>Samotné testov</w:t>
      </w:r>
      <w:r w:rsid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>á</w:t>
      </w:r>
      <w:r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>ní systému je předběžně domluveno na Parazitologickém ústavu Biologického centra AV</w:t>
      </w:r>
      <w:r w:rsidR="006070BA"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 xml:space="preserve"> </w:t>
      </w:r>
      <w:r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>ČR a Přírodovědecké fakultě Jihočeské univerzity v Českých Budějovicích</w:t>
      </w:r>
      <w:r w:rsidR="006070BA"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 xml:space="preserve">. </w:t>
      </w:r>
    </w:p>
    <w:p w14:paraId="50742B4D" w14:textId="19B7284B" w:rsidR="00A40C80" w:rsidRPr="002E76A5" w:rsidRDefault="00A40C80" w:rsidP="00107AC3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  <w:lang w:val="cs-CZ" w:eastAsia="cs-CZ"/>
        </w:rPr>
      </w:pPr>
      <w:r w:rsidRPr="002E76A5"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  <w:lang w:val="cs-CZ" w:eastAsia="cs-CZ"/>
        </w:rPr>
        <w:t>Univerzální technologie</w:t>
      </w:r>
    </w:p>
    <w:p w14:paraId="6B9F17CE" w14:textId="77777777" w:rsidR="002E76A5" w:rsidRDefault="00A40C80" w:rsidP="00107AC3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</w:pPr>
      <w:r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 xml:space="preserve">Vyvíjené </w:t>
      </w:r>
      <w:proofErr w:type="spellStart"/>
      <w:r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>biodetekční</w:t>
      </w:r>
      <w:proofErr w:type="spellEnd"/>
      <w:r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 xml:space="preserve"> systémy jsou založené na bázi tzv. ultra-rezistentních polymerních povrchů, které při přímém kontaktu s reálnými biologickými médii neztrácejí funkční rozpoznávací vlastnosti. Technologie je přitom naprosto univerzální a dá se relativně jednoduše adaptovat na jiný typ detekované látky a jiné typy vzorků. Srdcem </w:t>
      </w:r>
      <w:proofErr w:type="spellStart"/>
      <w:r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>biosenzoru</w:t>
      </w:r>
      <w:proofErr w:type="spellEnd"/>
      <w:r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 xml:space="preserve"> jsou výměnné polymerní biočipy, které je možné při negativní odezvě používat opakovaně.</w:t>
      </w:r>
    </w:p>
    <w:p w14:paraId="424544F9" w14:textId="6A5A0D0E" w:rsidR="00A40C80" w:rsidRPr="002E76A5" w:rsidRDefault="004009FF" w:rsidP="00107AC3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</w:pP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 xml:space="preserve">Pokud bude vývoj nového biočipu postupovat podle předpokladů, mohly by funkční prototypy vzniknout v řádu několika měsíců. V akademickém prostředí je možné zajistit výrobu stovek </w:t>
      </w: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lastRenderedPageBreak/>
        <w:t xml:space="preserve">biočipů, pro pořízení většího množství testů a snížení ceny biočipů by bylo nezbytné jejich výrobu </w:t>
      </w:r>
      <w:proofErr w:type="spellStart"/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>škálovat</w:t>
      </w:r>
      <w:proofErr w:type="spellEnd"/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 xml:space="preserve"> a najít vhodného průmyslového partnera.</w:t>
      </w:r>
    </w:p>
    <w:p w14:paraId="19892CDD" w14:textId="194B4FD4" w:rsidR="00D00625" w:rsidRPr="002E76A5" w:rsidRDefault="00A40C80" w:rsidP="00107AC3">
      <w:pPr>
        <w:pStyle w:val="Bezmezer"/>
        <w:spacing w:before="120" w:after="120"/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</w:pPr>
      <w:r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 xml:space="preserve">K personálnímu a finančnímu zajištění rychlého vývoje </w:t>
      </w:r>
      <w:proofErr w:type="spellStart"/>
      <w:r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>biodetekčních</w:t>
      </w:r>
      <w:proofErr w:type="spellEnd"/>
      <w:r w:rsidRPr="002E76A5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 w:eastAsia="cs-CZ"/>
        </w:rPr>
        <w:t xml:space="preserve"> systémů bude především použitá platforma projektu NCK MATCA, případně jiných projektů TAČR. </w:t>
      </w:r>
    </w:p>
    <w:p w14:paraId="794244F7" w14:textId="77777777" w:rsidR="00A53B7F" w:rsidRPr="00107AC3" w:rsidRDefault="00A53B7F" w:rsidP="00831887">
      <w:pPr>
        <w:pStyle w:val="Bezmezer"/>
        <w:jc w:val="both"/>
        <w:rPr>
          <w:rStyle w:val="None"/>
          <w:lang w:val="cs-CZ"/>
        </w:rPr>
      </w:pPr>
    </w:p>
    <w:p w14:paraId="3365587A" w14:textId="7353B85F" w:rsidR="00383ED3" w:rsidRPr="00107AC3" w:rsidRDefault="00A40C80" w:rsidP="00831887">
      <w:pPr>
        <w:pStyle w:val="Bezmezer"/>
        <w:jc w:val="both"/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</w:pPr>
      <w:r w:rsidRPr="00107AC3">
        <w:rPr>
          <w:noProof/>
          <w:sz w:val="22"/>
          <w:szCs w:val="22"/>
          <w:lang w:val="cs-CZ"/>
        </w:rPr>
        <w:drawing>
          <wp:inline distT="0" distB="0" distL="0" distR="0" wp14:anchorId="6DD514A3" wp14:editId="42204574">
            <wp:extent cx="5029200" cy="3771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psometry-Brushes-SARS-COV-2-[center4-3][HD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331" cy="379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692D4" w14:textId="3646FBD6" w:rsidR="005A6084" w:rsidRPr="00107AC3" w:rsidRDefault="005A6084" w:rsidP="00831887">
      <w:pPr>
        <w:pStyle w:val="Bezmezer"/>
        <w:jc w:val="both"/>
        <w:rPr>
          <w:rStyle w:val="None"/>
          <w:rFonts w:ascii="Calibri" w:eastAsia="Calibri" w:hAnsi="Calibri" w:cs="Calibri"/>
          <w:bCs/>
          <w:i/>
          <w:color w:val="000000"/>
          <w:sz w:val="23"/>
          <w:szCs w:val="23"/>
          <w:highlight w:val="yellow"/>
          <w:u w:color="000000"/>
          <w:lang w:val="cs-CZ"/>
        </w:rPr>
      </w:pPr>
      <w:r w:rsidRPr="00107AC3">
        <w:rPr>
          <w:rStyle w:val="None"/>
          <w:rFonts w:ascii="Calibri" w:eastAsia="Calibri" w:hAnsi="Calibri" w:cs="Calibri"/>
          <w:bCs/>
          <w:i/>
          <w:color w:val="000000"/>
          <w:sz w:val="23"/>
          <w:szCs w:val="23"/>
          <w:u w:color="000000"/>
          <w:lang w:val="cs-CZ"/>
        </w:rPr>
        <w:t xml:space="preserve">Znázornění struktury funkčních ultra-rezistentních polymerních biočipů.  </w:t>
      </w:r>
    </w:p>
    <w:p w14:paraId="5925767B" w14:textId="6694184F" w:rsidR="00A53B7F" w:rsidRPr="00107AC3" w:rsidRDefault="00A53B7F" w:rsidP="00831887">
      <w:pPr>
        <w:pStyle w:val="Bezmezer"/>
        <w:jc w:val="both"/>
        <w:rPr>
          <w:rStyle w:val="None"/>
          <w:rFonts w:ascii="Calibri" w:eastAsia="Calibri" w:hAnsi="Calibri" w:cs="Calibri"/>
          <w:bCs/>
          <w:i/>
          <w:color w:val="000000"/>
          <w:sz w:val="23"/>
          <w:szCs w:val="23"/>
          <w:u w:color="000000"/>
          <w:lang w:val="cs-CZ"/>
        </w:rPr>
      </w:pPr>
      <w:r w:rsidRPr="00107AC3">
        <w:rPr>
          <w:rStyle w:val="None"/>
          <w:rFonts w:ascii="Calibri" w:eastAsia="Calibri" w:hAnsi="Calibri" w:cs="Calibri"/>
          <w:bCs/>
          <w:i/>
          <w:color w:val="000000"/>
          <w:sz w:val="23"/>
          <w:szCs w:val="23"/>
          <w:u w:color="000000"/>
          <w:lang w:val="cs-CZ"/>
        </w:rPr>
        <w:t>Autor</w:t>
      </w:r>
      <w:r w:rsidR="005A6084" w:rsidRPr="00107AC3">
        <w:rPr>
          <w:rStyle w:val="None"/>
          <w:rFonts w:ascii="Calibri" w:eastAsia="Calibri" w:hAnsi="Calibri" w:cs="Calibri"/>
          <w:bCs/>
          <w:i/>
          <w:color w:val="000000"/>
          <w:sz w:val="23"/>
          <w:szCs w:val="23"/>
          <w:u w:color="000000"/>
          <w:lang w:val="cs-CZ"/>
        </w:rPr>
        <w:t>:</w:t>
      </w:r>
      <w:r w:rsidR="005A6084" w:rsidRPr="00107AC3">
        <w:rPr>
          <w:lang w:val="cs-CZ"/>
        </w:rPr>
        <w:t xml:space="preserve"> </w:t>
      </w:r>
      <w:r w:rsidR="005A6084" w:rsidRPr="00107AC3">
        <w:rPr>
          <w:rStyle w:val="None"/>
          <w:rFonts w:ascii="Calibri" w:eastAsia="Calibri" w:hAnsi="Calibri" w:cs="Calibri"/>
          <w:bCs/>
          <w:i/>
          <w:color w:val="000000"/>
          <w:sz w:val="23"/>
          <w:szCs w:val="23"/>
          <w:u w:color="000000"/>
          <w:lang w:val="cs-CZ"/>
        </w:rPr>
        <w:t>Daniel Špaček</w:t>
      </w:r>
      <w:r w:rsidR="00F51F07" w:rsidRPr="00107AC3">
        <w:rPr>
          <w:rStyle w:val="None"/>
          <w:rFonts w:ascii="Calibri" w:eastAsia="Calibri" w:hAnsi="Calibri" w:cs="Calibri"/>
          <w:bCs/>
          <w:i/>
          <w:color w:val="000000"/>
          <w:sz w:val="23"/>
          <w:szCs w:val="23"/>
          <w:u w:color="000000"/>
          <w:lang w:val="cs-CZ"/>
        </w:rPr>
        <w:t xml:space="preserve">  (neuroncollective.com)</w:t>
      </w:r>
    </w:p>
    <w:p w14:paraId="7578C545" w14:textId="77777777" w:rsidR="00A53B7F" w:rsidRPr="00107AC3" w:rsidRDefault="00A53B7F" w:rsidP="00831887">
      <w:pPr>
        <w:pStyle w:val="Bezmezer"/>
        <w:jc w:val="both"/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</w:pPr>
    </w:p>
    <w:p w14:paraId="61E2A723" w14:textId="77777777" w:rsidR="00A53B7F" w:rsidRPr="00107AC3" w:rsidRDefault="00A53B7F" w:rsidP="00831887">
      <w:pPr>
        <w:pStyle w:val="Bezmezer"/>
        <w:jc w:val="both"/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</w:pPr>
    </w:p>
    <w:p w14:paraId="4D734EBB" w14:textId="67C73FAC" w:rsidR="009B0F6F" w:rsidRPr="00107AC3" w:rsidRDefault="00A53B7F" w:rsidP="00831887">
      <w:pPr>
        <w:pStyle w:val="Bezmezer"/>
        <w:spacing w:before="120" w:after="120" w:line="360" w:lineRule="auto"/>
        <w:jc w:val="both"/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</w:pPr>
      <w:r w:rsidRPr="00107AC3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>K</w:t>
      </w:r>
      <w:r w:rsidR="00B375C2" w:rsidRPr="00107AC3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 xml:space="preserve">ontakt: </w:t>
      </w:r>
    </w:p>
    <w:p w14:paraId="163FA4E9" w14:textId="5CE9206A" w:rsidR="002922CD" w:rsidRPr="002E76A5" w:rsidRDefault="00A53B7F" w:rsidP="00831887">
      <w:pPr>
        <w:spacing w:before="120" w:after="120" w:line="360" w:lineRule="auto"/>
        <w:jc w:val="both"/>
        <w:rPr>
          <w:rStyle w:val="None"/>
          <w:rFonts w:ascii="Calibri" w:eastAsia="Calibri" w:hAnsi="Calibri" w:cs="Calibri"/>
          <w:sz w:val="23"/>
          <w:szCs w:val="23"/>
          <w:u w:color="000000"/>
          <w:lang w:val="cs-CZ" w:eastAsia="cs-CZ"/>
        </w:rPr>
      </w:pPr>
      <w:r w:rsidRPr="002E76A5">
        <w:rPr>
          <w:rStyle w:val="None"/>
          <w:rFonts w:ascii="Calibri" w:eastAsia="Calibri" w:hAnsi="Calibri" w:cs="Calibri"/>
          <w:sz w:val="23"/>
          <w:szCs w:val="23"/>
          <w:u w:color="000000"/>
          <w:lang w:val="cs-CZ" w:eastAsia="cs-CZ"/>
        </w:rPr>
        <w:t>Alexandr Dejneka, Ph.D., vedoucí odd. optických a biofyzikálních systémů F</w:t>
      </w:r>
      <w:r w:rsidR="002922CD" w:rsidRPr="002E76A5">
        <w:rPr>
          <w:rStyle w:val="None"/>
          <w:rFonts w:ascii="Calibri" w:eastAsia="Calibri" w:hAnsi="Calibri" w:cs="Calibri"/>
          <w:sz w:val="23"/>
          <w:szCs w:val="23"/>
          <w:u w:color="000000"/>
          <w:lang w:val="cs-CZ" w:eastAsia="cs-CZ"/>
        </w:rPr>
        <w:t xml:space="preserve">ZÚ </w:t>
      </w:r>
      <w:r w:rsidRPr="002E76A5">
        <w:rPr>
          <w:rStyle w:val="None"/>
          <w:rFonts w:ascii="Calibri" w:eastAsia="Calibri" w:hAnsi="Calibri" w:cs="Calibri"/>
          <w:sz w:val="23"/>
          <w:szCs w:val="23"/>
          <w:u w:color="000000"/>
          <w:lang w:val="cs-CZ" w:eastAsia="cs-CZ"/>
        </w:rPr>
        <w:t>AV ČR</w:t>
      </w:r>
    </w:p>
    <w:p w14:paraId="7F1547C7" w14:textId="22A1F312" w:rsidR="003701F2" w:rsidRPr="002E76A5" w:rsidRDefault="002922CD" w:rsidP="00831887">
      <w:pPr>
        <w:pStyle w:val="Body"/>
        <w:jc w:val="both"/>
      </w:pPr>
      <w:r w:rsidRPr="002E76A5">
        <w:rPr>
          <w:rStyle w:val="None"/>
          <w:rFonts w:ascii="Calibri" w:eastAsia="Calibri" w:hAnsi="Calibri" w:cs="Calibri"/>
          <w:sz w:val="23"/>
          <w:szCs w:val="23"/>
        </w:rPr>
        <w:t xml:space="preserve">e-mail: </w:t>
      </w:r>
      <w:hyperlink r:id="rId10" w:history="1">
        <w:r w:rsidRPr="002E76A5">
          <w:rPr>
            <w:rStyle w:val="Hypertextovodkaz"/>
            <w:rFonts w:ascii="Calibri" w:eastAsia="Calibri" w:hAnsi="Calibri" w:cs="Calibri"/>
            <w:sz w:val="23"/>
            <w:szCs w:val="23"/>
          </w:rPr>
          <w:t>dejneka@fzu.cz</w:t>
        </w:r>
      </w:hyperlink>
      <w:r w:rsidRPr="002E76A5">
        <w:rPr>
          <w:rStyle w:val="None"/>
          <w:rFonts w:ascii="Calibri" w:eastAsia="Calibri" w:hAnsi="Calibri" w:cs="Calibri"/>
          <w:sz w:val="23"/>
          <w:szCs w:val="23"/>
        </w:rPr>
        <w:t xml:space="preserve">, tel.: </w:t>
      </w:r>
      <w:r w:rsidR="002C4FE5" w:rsidRPr="002E76A5">
        <w:rPr>
          <w:rStyle w:val="None"/>
          <w:rFonts w:ascii="Calibri" w:eastAsia="Calibri" w:hAnsi="Calibri" w:cs="Calibri"/>
          <w:sz w:val="23"/>
          <w:szCs w:val="23"/>
        </w:rPr>
        <w:t>266 052 141</w:t>
      </w:r>
    </w:p>
    <w:sectPr w:rsidR="003701F2" w:rsidRPr="002E76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58" w:right="1133" w:bottom="1758" w:left="1701" w:header="709" w:footer="8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CFD3E" w14:textId="77777777" w:rsidR="00BC3745" w:rsidRDefault="00BC3745">
      <w:r>
        <w:separator/>
      </w:r>
    </w:p>
  </w:endnote>
  <w:endnote w:type="continuationSeparator" w:id="0">
    <w:p w14:paraId="4F235324" w14:textId="77777777" w:rsidR="00BC3745" w:rsidRDefault="00BC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tiva Sans">
    <w:altName w:val="MS UI Gothic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610EE" w14:textId="77777777" w:rsidR="005A6084" w:rsidRDefault="005A60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8F04" w14:textId="77777777" w:rsidR="009B0F6F" w:rsidRDefault="009B0F6F">
    <w:pPr>
      <w:pStyle w:val="Body"/>
      <w:tabs>
        <w:tab w:val="right" w:pos="9046"/>
      </w:tabs>
      <w:rPr>
        <w:rFonts w:ascii="Arial" w:hAnsi="Arial"/>
        <w:color w:val="0072B6"/>
        <w:sz w:val="14"/>
        <w:szCs w:val="14"/>
        <w:u w:color="0072B6"/>
      </w:rPr>
    </w:pPr>
  </w:p>
  <w:p w14:paraId="4FF36CBC" w14:textId="77777777" w:rsidR="009B0F6F" w:rsidRDefault="00B375C2">
    <w:pPr>
      <w:pStyle w:val="Body"/>
      <w:tabs>
        <w:tab w:val="right" w:pos="9046"/>
      </w:tabs>
      <w:spacing w:line="240" w:lineRule="auto"/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  <w:lang w:val="pt-PT"/>
      </w:rPr>
      <w:t>Kancel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ář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  <w:lang w:val="de-DE"/>
      </w:rPr>
      <w:t>Akademie v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>ěd ČR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ab/>
      <w:t>Fyzikální ústav AV ČR</w:t>
    </w:r>
  </w:p>
  <w:p w14:paraId="489F51CC" w14:textId="77777777" w:rsidR="009B0F6F" w:rsidRDefault="00B375C2">
    <w:pPr>
      <w:pStyle w:val="Body"/>
      <w:tabs>
        <w:tab w:val="left" w:pos="1995"/>
        <w:tab w:val="right" w:pos="9046"/>
      </w:tabs>
      <w:spacing w:line="240" w:lineRule="auto"/>
      <w:rPr>
        <w:rFonts w:ascii="Motiva Sans" w:eastAsia="Motiva Sans" w:hAnsi="Motiva Sans" w:cs="Motiva Sans"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 xml:space="preserve">Ing. Jan Martinek  </w:t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ab/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ab/>
      <w:t>Petra K</w:t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sv-SE"/>
      </w:rPr>
      <w:t>ö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>ppl</w:t>
    </w:r>
  </w:p>
  <w:p w14:paraId="2311CF5C" w14:textId="77777777" w:rsidR="009B0F6F" w:rsidRDefault="00B375C2">
    <w:pPr>
      <w:pStyle w:val="Body"/>
      <w:tabs>
        <w:tab w:val="right" w:pos="9046"/>
      </w:tabs>
      <w:spacing w:line="240" w:lineRule="auto"/>
      <w:rPr>
        <w:rStyle w:val="Hyperlink0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E-mail: </w:t>
    </w:r>
    <w:hyperlink r:id="rId1" w:history="1">
      <w:r>
        <w:rPr>
          <w:rStyle w:val="Hyperlink0"/>
        </w:rPr>
        <w:t>martinek@kav.cas.cz</w:t>
      </w:r>
    </w:hyperlink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E-mail: </w:t>
    </w:r>
    <w:hyperlink r:id="rId2" w:history="1">
      <w:r>
        <w:rPr>
          <w:rStyle w:val="Hyperlink0"/>
          <w:lang w:val="de-DE"/>
        </w:rPr>
        <w:t>koppl@fzu.cz</w:t>
      </w:r>
    </w:hyperlink>
  </w:p>
  <w:p w14:paraId="7D4CC480" w14:textId="77777777" w:rsidR="009B0F6F" w:rsidRDefault="00B375C2">
    <w:pPr>
      <w:pStyle w:val="Body"/>
      <w:tabs>
        <w:tab w:val="right" w:pos="9046"/>
      </w:tabs>
      <w:spacing w:line="240" w:lineRule="auto"/>
    </w:pP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Telefon: +420 221 403 423, +420 602</w:t>
    </w:r>
    <w:r>
      <w:rPr>
        <w:rStyle w:val="None"/>
        <w:rFonts w:ascii="Calibri" w:eastAsia="Calibri" w:hAnsi="Calibri" w:cs="Calibri"/>
        <w:color w:val="0072B6"/>
        <w:sz w:val="16"/>
        <w:szCs w:val="16"/>
        <w:u w:color="0072B6"/>
      </w:rPr>
      <w:t> 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270 999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Tel.:  +420 702 206 680   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7FF9" w14:textId="77777777" w:rsidR="005A6084" w:rsidRDefault="005A60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88131" w14:textId="77777777" w:rsidR="00BC3745" w:rsidRDefault="00BC3745">
      <w:r>
        <w:separator/>
      </w:r>
    </w:p>
  </w:footnote>
  <w:footnote w:type="continuationSeparator" w:id="0">
    <w:p w14:paraId="6A8E676C" w14:textId="77777777" w:rsidR="00BC3745" w:rsidRDefault="00BC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3B02E" w14:textId="77777777" w:rsidR="005A6084" w:rsidRDefault="005A60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5F53" w14:textId="77777777" w:rsidR="009B0F6F" w:rsidRDefault="00B375C2">
    <w:pPr>
      <w:pStyle w:val="Zhlav"/>
      <w:tabs>
        <w:tab w:val="clear" w:pos="4536"/>
        <w:tab w:val="clear" w:pos="9072"/>
        <w:tab w:val="left" w:pos="5295"/>
      </w:tabs>
      <w:jc w:val="right"/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7FA762B8" wp14:editId="538337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0" b="0"/>
          <wp:wrapNone/>
          <wp:docPr id="1073741825" name="officeArt object" descr="TISKOVA ZPRAVA PRO WEB PDF LUŽA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SKOVA ZPRAVA PRO WEB PDF LUŽANY.jpg" descr="TISKOVA ZPRAVA PRO WEB PDF LUŽAN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6C01E47B" wp14:editId="1FA7376D">
          <wp:simplePos x="0" y="0"/>
          <wp:positionH relativeFrom="page">
            <wp:posOffset>3992879</wp:posOffset>
          </wp:positionH>
          <wp:positionV relativeFrom="page">
            <wp:posOffset>533400</wp:posOffset>
          </wp:positionV>
          <wp:extent cx="2847975" cy="723900"/>
          <wp:effectExtent l="0" t="0" r="0" b="0"/>
          <wp:wrapNone/>
          <wp:docPr id="1073741826" name="officeArt object" descr="Nalezený obrázek pro fyzikální ústa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alezený obrázek pro fyzikální ústav" descr="Nalezený obrázek pro fyzikální ústav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7975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D060412" wp14:editId="1AD71E94">
              <wp:simplePos x="0" y="0"/>
              <wp:positionH relativeFrom="page">
                <wp:posOffset>1076324</wp:posOffset>
              </wp:positionH>
              <wp:positionV relativeFrom="page">
                <wp:posOffset>9977755</wp:posOffset>
              </wp:positionV>
              <wp:extent cx="5753102" cy="0"/>
              <wp:effectExtent l="0" t="0" r="0" b="0"/>
              <wp:wrapNone/>
              <wp:docPr id="1073741827" name="officeArt object" descr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2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4A7EB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897BE5E" id="officeArt object" o:spid="_x0000_s1026" alt="Přímá spojnice 4" style="position:absolute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4.75pt,785.65pt" to="537.75pt,7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" strokecolor="#4a7ebb">
              <w10:wrap anchorx="page" anchory="page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D772" w14:textId="77777777" w:rsidR="005A6084" w:rsidRDefault="005A60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6F"/>
    <w:rsid w:val="000754E2"/>
    <w:rsid w:val="00107AC3"/>
    <w:rsid w:val="00135100"/>
    <w:rsid w:val="002922CD"/>
    <w:rsid w:val="00297480"/>
    <w:rsid w:val="002C4FE5"/>
    <w:rsid w:val="002C7757"/>
    <w:rsid w:val="002E76A5"/>
    <w:rsid w:val="00324D68"/>
    <w:rsid w:val="003701F2"/>
    <w:rsid w:val="00383ED3"/>
    <w:rsid w:val="003C3877"/>
    <w:rsid w:val="003D4BA5"/>
    <w:rsid w:val="004009FF"/>
    <w:rsid w:val="004115E8"/>
    <w:rsid w:val="00427C1B"/>
    <w:rsid w:val="004B1989"/>
    <w:rsid w:val="004D7B05"/>
    <w:rsid w:val="004F767B"/>
    <w:rsid w:val="00553E01"/>
    <w:rsid w:val="005A6084"/>
    <w:rsid w:val="006070BA"/>
    <w:rsid w:val="0076480A"/>
    <w:rsid w:val="00803629"/>
    <w:rsid w:val="00831887"/>
    <w:rsid w:val="00873C0E"/>
    <w:rsid w:val="009A40E8"/>
    <w:rsid w:val="009B0F6F"/>
    <w:rsid w:val="00A40C80"/>
    <w:rsid w:val="00A53B7F"/>
    <w:rsid w:val="00A60070"/>
    <w:rsid w:val="00AA27BB"/>
    <w:rsid w:val="00B375C2"/>
    <w:rsid w:val="00B732D1"/>
    <w:rsid w:val="00BC3745"/>
    <w:rsid w:val="00D00625"/>
    <w:rsid w:val="00DB75DB"/>
    <w:rsid w:val="00E0668A"/>
    <w:rsid w:val="00E52928"/>
    <w:rsid w:val="00F31496"/>
    <w:rsid w:val="00F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37964"/>
  <w15:docId w15:val="{6F87329C-A7E9-4474-8D0E-5BC59286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  <w:spacing w:line="360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Motiva Sans" w:eastAsia="Motiva Sans" w:hAnsi="Motiva Sans" w:cs="Motiva Sans"/>
      <w:color w:val="0072B6"/>
      <w:sz w:val="16"/>
      <w:szCs w:val="16"/>
      <w:u w:val="single" w:color="0072B6"/>
    </w:rPr>
  </w:style>
  <w:style w:type="paragraph" w:customStyle="1" w:styleId="Heading">
    <w:name w:val="Heading"/>
    <w:next w:val="Body"/>
    <w:pPr>
      <w:keepNext/>
      <w:keepLines/>
      <w:spacing w:before="240" w:line="360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basedOn w:val="Link"/>
    <w:rPr>
      <w:rFonts w:ascii="Calibri" w:eastAsia="Calibri" w:hAnsi="Calibri" w:cs="Calibri"/>
      <w:color w:val="000000"/>
      <w:sz w:val="24"/>
      <w:szCs w:val="24"/>
      <w:u w:val="single"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0E8"/>
    <w:rPr>
      <w:rFonts w:ascii="Tahoma" w:hAnsi="Tahoma" w:cs="Tahoma"/>
      <w:sz w:val="16"/>
      <w:szCs w:val="16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0E8"/>
    <w:rPr>
      <w:b/>
      <w:bCs/>
      <w:lang w:val="en-US" w:eastAsia="en-US"/>
    </w:rPr>
  </w:style>
  <w:style w:type="paragraph" w:styleId="Bezmezer">
    <w:name w:val="No Spacing"/>
    <w:uiPriority w:val="1"/>
    <w:qFormat/>
    <w:rsid w:val="003701F2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83ED3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5A608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608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ejneka@fzu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ppl@fzu.cz" TargetMode="External"/><Relationship Id="rId1" Type="http://schemas.openxmlformats.org/officeDocument/2006/relationships/hyperlink" Target="mailto:martinek@kav.cas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6" ma:contentTypeDescription="Vytvoří nový dokument" ma:contentTypeScope="" ma:versionID="c79944004b8328de74e950d90cb87337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881a8ac0a414d6bcc0e2d69df5e8f667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85F80-9612-4336-9ECB-403E4AC4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E6EBC-23DE-4D5D-B0F6-1F33EC799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E506D-A5AF-4995-B07B-42837E0199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Růžičková Markéta</dc:creator>
  <cp:lastModifiedBy>Růžičková Markéta</cp:lastModifiedBy>
  <cp:revision>3</cp:revision>
  <cp:lastPrinted>2020-01-08T07:54:00Z</cp:lastPrinted>
  <dcterms:created xsi:type="dcterms:W3CDTF">2020-04-06T06:53:00Z</dcterms:created>
  <dcterms:modified xsi:type="dcterms:W3CDTF">2020-04-08T05:24:00Z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