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93D5" w14:textId="0B94CFAB" w:rsidR="001E4B9E" w:rsidRDefault="00AD3110" w:rsidP="001E4B9E">
      <w:r>
        <w:t>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1E4B9E" w14:paraId="65058ECB" w14:textId="77777777" w:rsidTr="00803B4E">
        <w:tc>
          <w:tcPr>
            <w:tcW w:w="2977" w:type="dxa"/>
            <w:vAlign w:val="center"/>
          </w:tcPr>
          <w:p w14:paraId="2A21464B" w14:textId="77777777" w:rsidR="001E4B9E" w:rsidRDefault="001E4B9E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551395EE" wp14:editId="6B6BBF4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59928502" w14:textId="72434ED4" w:rsidR="001E4B9E" w:rsidRDefault="00BC2F5F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B33FFF2" wp14:editId="1D05D22E">
                  <wp:extent cx="1287177" cy="504825"/>
                  <wp:effectExtent l="0" t="0" r="8255" b="0"/>
                  <wp:docPr id="5" name="Obrázek 5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 descr="Obsah obrázku text&#10;&#10;Popis byl vytvořen automatick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945" cy="50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3DF42" w14:textId="77777777" w:rsidR="001E4B9E" w:rsidRDefault="001E4B9E" w:rsidP="001E4B9E"/>
    <w:p w14:paraId="43D8B4D4" w14:textId="77777777" w:rsidR="001E4B9E" w:rsidRDefault="001E4B9E" w:rsidP="001E4B9E"/>
    <w:p w14:paraId="6B9DF84A" w14:textId="475D421F" w:rsidR="001E4B9E" w:rsidRDefault="001E4B9E" w:rsidP="001E4B9E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  <w:t>Praha</w:t>
      </w:r>
      <w:r w:rsidRPr="00E0461D">
        <w:t xml:space="preserve"> </w:t>
      </w:r>
      <w:r w:rsidR="009C52A5">
        <w:t>2</w:t>
      </w:r>
      <w:r w:rsidR="00D318C9">
        <w:t>3</w:t>
      </w:r>
      <w:r w:rsidR="009C52A5">
        <w:t>. prosince</w:t>
      </w:r>
      <w:r w:rsidRPr="00E0461D">
        <w:t xml:space="preserve"> 2020</w:t>
      </w:r>
    </w:p>
    <w:p w14:paraId="264B0F78" w14:textId="77777777" w:rsidR="001E4B9E" w:rsidRPr="00E80AFE" w:rsidRDefault="001E4B9E" w:rsidP="001E4B9E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289D2751" w14:textId="77777777" w:rsidR="001E4B9E" w:rsidRDefault="001E4B9E" w:rsidP="001E4B9E">
      <w:pPr>
        <w:pStyle w:val="Normlnweb"/>
        <w:sectPr w:rsidR="001E4B9E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2FFA1529" w14:textId="77777777" w:rsidR="001E4B9E" w:rsidRDefault="001E4B9E" w:rsidP="001E4B9E">
      <w:pPr>
        <w:pStyle w:val="Normlnweb"/>
      </w:pPr>
    </w:p>
    <w:p w14:paraId="79D6D800" w14:textId="44A1946A" w:rsidR="00CF72BF" w:rsidRDefault="00CF72BF" w:rsidP="009C52A5">
      <w:pPr>
        <w:pStyle w:val="Nadpis1"/>
        <w:rPr>
          <w:bCs/>
        </w:rPr>
      </w:pPr>
      <w:r>
        <w:rPr>
          <w:bCs/>
        </w:rPr>
        <w:t>jídelníček</w:t>
      </w:r>
      <w:r w:rsidR="004D1CD0">
        <w:rPr>
          <w:bCs/>
        </w:rPr>
        <w:t xml:space="preserve"> goril</w:t>
      </w:r>
      <w:r w:rsidR="00664CA7">
        <w:rPr>
          <w:bCs/>
        </w:rPr>
        <w:t>,</w:t>
      </w:r>
      <w:r w:rsidR="004D1CD0">
        <w:rPr>
          <w:bCs/>
        </w:rPr>
        <w:t xml:space="preserve"> </w:t>
      </w:r>
      <w:r w:rsidR="000A405A">
        <w:rPr>
          <w:bCs/>
        </w:rPr>
        <w:t xml:space="preserve">afrických </w:t>
      </w:r>
      <w:r w:rsidR="004D1CD0">
        <w:rPr>
          <w:bCs/>
        </w:rPr>
        <w:t>lovců</w:t>
      </w:r>
      <w:r w:rsidR="00664CA7">
        <w:rPr>
          <w:bCs/>
        </w:rPr>
        <w:t xml:space="preserve"> </w:t>
      </w:r>
      <w:r w:rsidR="004D1CD0">
        <w:rPr>
          <w:bCs/>
        </w:rPr>
        <w:t xml:space="preserve">sběračů </w:t>
      </w:r>
      <w:r w:rsidR="000A405A">
        <w:rPr>
          <w:bCs/>
        </w:rPr>
        <w:t xml:space="preserve">a zemědělců </w:t>
      </w:r>
      <w:r w:rsidR="004D1CD0">
        <w:rPr>
          <w:bCs/>
        </w:rPr>
        <w:t>jako inspirace pro řešení</w:t>
      </w:r>
      <w:r w:rsidR="00845A89">
        <w:rPr>
          <w:bCs/>
        </w:rPr>
        <w:t xml:space="preserve"> zdravotních potíží </w:t>
      </w:r>
      <w:r w:rsidR="00E44401">
        <w:rPr>
          <w:bCs/>
        </w:rPr>
        <w:t>západního světa</w:t>
      </w:r>
    </w:p>
    <w:p w14:paraId="3790E425" w14:textId="77777777" w:rsidR="001E4B9E" w:rsidRDefault="001E4B9E" w:rsidP="001E4B9E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1F96BFC5" wp14:editId="7547B777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831FE" w14:textId="01BCDE82" w:rsidR="00EF2D1A" w:rsidRDefault="009C52A5" w:rsidP="001E4B9E">
      <w:pPr>
        <w:rPr>
          <w:b/>
          <w:color w:val="0974BD"/>
        </w:rPr>
      </w:pPr>
      <w:r w:rsidRPr="009C52A5">
        <w:rPr>
          <w:b/>
          <w:color w:val="0974BD"/>
        </w:rPr>
        <w:t xml:space="preserve">Vědci zjistili, že mikrobiom goril nížinných a lidí žijících tradičním životním stylem v Africe vykazuje podobné znaky v závislosti na jejich potravních zvyklostech, především na konzumaci polysacharidů. </w:t>
      </w:r>
      <w:r w:rsidR="00085AA5">
        <w:rPr>
          <w:b/>
          <w:color w:val="0974BD"/>
        </w:rPr>
        <w:t xml:space="preserve">Výsledky by mohly napovědět, jak </w:t>
      </w:r>
      <w:r w:rsidR="005F6974">
        <w:rPr>
          <w:b/>
          <w:color w:val="0974BD"/>
        </w:rPr>
        <w:t>řešit zdravotní potíže „moderní</w:t>
      </w:r>
      <w:r w:rsidR="0019421C">
        <w:rPr>
          <w:b/>
          <w:color w:val="0974BD"/>
        </w:rPr>
        <w:t xml:space="preserve">“ civilizace </w:t>
      </w:r>
      <w:r w:rsidR="005F6974">
        <w:rPr>
          <w:b/>
          <w:color w:val="0974BD"/>
        </w:rPr>
        <w:t>– jako je například obezita</w:t>
      </w:r>
      <w:r w:rsidR="00CD2CDA">
        <w:rPr>
          <w:b/>
          <w:color w:val="0974BD"/>
        </w:rPr>
        <w:t xml:space="preserve"> </w:t>
      </w:r>
      <w:r w:rsidR="0019421C">
        <w:rPr>
          <w:b/>
          <w:color w:val="0974BD"/>
        </w:rPr>
        <w:t xml:space="preserve">nebo alergie. </w:t>
      </w:r>
      <w:r w:rsidR="0044062A">
        <w:rPr>
          <w:b/>
          <w:color w:val="0974BD"/>
        </w:rPr>
        <w:t>Na výzkumu spolupracoval tým</w:t>
      </w:r>
      <w:r w:rsidR="0019421C">
        <w:rPr>
          <w:b/>
          <w:color w:val="0974BD"/>
        </w:rPr>
        <w:t xml:space="preserve"> Kláry Petrželkové z Ústavu </w:t>
      </w:r>
      <w:r w:rsidR="0044062A">
        <w:rPr>
          <w:b/>
          <w:color w:val="0974BD"/>
        </w:rPr>
        <w:t>biologie obratlovců AV ČR s</w:t>
      </w:r>
      <w:r w:rsidR="003F5CC4">
        <w:rPr>
          <w:b/>
          <w:color w:val="0974BD"/>
        </w:rPr>
        <w:t xml:space="preserve"> badateli </w:t>
      </w:r>
      <w:r w:rsidR="00F1210C">
        <w:rPr>
          <w:b/>
          <w:color w:val="0974BD"/>
        </w:rPr>
        <w:t>z Minnesota University</w:t>
      </w:r>
      <w:r w:rsidR="00B76F7E">
        <w:rPr>
          <w:b/>
          <w:color w:val="0974BD"/>
        </w:rPr>
        <w:t xml:space="preserve"> a </w:t>
      </w:r>
      <w:r w:rsidR="000A405A">
        <w:rPr>
          <w:b/>
          <w:color w:val="0974BD"/>
        </w:rPr>
        <w:t>zveřejnil</w:t>
      </w:r>
      <w:r w:rsidR="008B7714">
        <w:rPr>
          <w:b/>
          <w:color w:val="0974BD"/>
        </w:rPr>
        <w:t xml:space="preserve"> </w:t>
      </w:r>
      <w:r w:rsidR="00B76F7E">
        <w:rPr>
          <w:b/>
          <w:color w:val="0974BD"/>
        </w:rPr>
        <w:t xml:space="preserve">ho </w:t>
      </w:r>
      <w:r w:rsidR="008B7714">
        <w:rPr>
          <w:b/>
          <w:color w:val="0974BD"/>
        </w:rPr>
        <w:t>uznávaný</w:t>
      </w:r>
      <w:r w:rsidR="000A405A">
        <w:rPr>
          <w:b/>
          <w:color w:val="0974BD"/>
        </w:rPr>
        <w:t xml:space="preserve"> americký</w:t>
      </w:r>
      <w:r w:rsidR="008B7714">
        <w:rPr>
          <w:b/>
          <w:color w:val="0974BD"/>
        </w:rPr>
        <w:t xml:space="preserve"> časopis </w:t>
      </w:r>
      <w:proofErr w:type="spellStart"/>
      <w:r w:rsidR="000A405A" w:rsidRPr="00B76F7E">
        <w:rPr>
          <w:b/>
          <w:i/>
          <w:iCs/>
          <w:color w:val="0974BD"/>
        </w:rPr>
        <w:t>mSystems</w:t>
      </w:r>
      <w:proofErr w:type="spellEnd"/>
      <w:r w:rsidR="000A405A">
        <w:rPr>
          <w:b/>
          <w:color w:val="0974BD"/>
        </w:rPr>
        <w:t>.</w:t>
      </w:r>
    </w:p>
    <w:p w14:paraId="106F4867" w14:textId="45B0D527" w:rsidR="00D41D8E" w:rsidRDefault="009C52A5" w:rsidP="00927628">
      <w:proofErr w:type="spellStart"/>
      <w:r w:rsidRPr="009C52A5">
        <w:t>Mikrobiom</w:t>
      </w:r>
      <w:proofErr w:type="spellEnd"/>
      <w:r w:rsidRPr="009C52A5">
        <w:t xml:space="preserve"> představuje soubor všech mikroorganismů v trávicím ústrojí. Kromě trávení se podílí na</w:t>
      </w:r>
      <w:r w:rsidR="00504DEA">
        <w:t> </w:t>
      </w:r>
      <w:r w:rsidRPr="009C52A5">
        <w:t xml:space="preserve">vývoji imunitního systému a zasahuje do mnoha tělních funkcí. Jeho složení hraje důležitou roli při rozvoji řady onemocnění (např. obezity, zánětlivých, nádorových, metabolických, psychických, alergických, autoimunitních i kardiovaskulárních). </w:t>
      </w:r>
    </w:p>
    <w:p w14:paraId="2D6C8AF3" w14:textId="519B363A" w:rsidR="00B055AC" w:rsidRDefault="009C52A5" w:rsidP="009C52A5">
      <w:r w:rsidRPr="009C52A5">
        <w:t xml:space="preserve">Tým </w:t>
      </w:r>
      <w:proofErr w:type="spellStart"/>
      <w:r w:rsidRPr="009C52A5">
        <w:t>primatoložky</w:t>
      </w:r>
      <w:proofErr w:type="spellEnd"/>
      <w:r w:rsidRPr="009C52A5">
        <w:t xml:space="preserve"> Kláry Petrželkové z Ústavu biologie obratlovců a Parazitologického ústavu Biologického centra AV ČR ve spolupráci se týmem Andrese </w:t>
      </w:r>
      <w:proofErr w:type="spellStart"/>
      <w:r w:rsidRPr="009C52A5">
        <w:t>Gomeze</w:t>
      </w:r>
      <w:proofErr w:type="spellEnd"/>
      <w:r w:rsidRPr="009C52A5">
        <w:t xml:space="preserve"> z Minnesota University studoval podobnost lidského a gorilího mikrobiomu v chráněných oblastech </w:t>
      </w:r>
      <w:proofErr w:type="spellStart"/>
      <w:r w:rsidRPr="009C52A5">
        <w:t>Dzanga</w:t>
      </w:r>
      <w:proofErr w:type="spellEnd"/>
      <w:r w:rsidRPr="009C52A5">
        <w:t xml:space="preserve"> </w:t>
      </w:r>
      <w:proofErr w:type="spellStart"/>
      <w:r w:rsidRPr="009C52A5">
        <w:t>Sangha</w:t>
      </w:r>
      <w:proofErr w:type="spellEnd"/>
      <w:r w:rsidR="0036711E">
        <w:t xml:space="preserve"> ve Středoafrické republice</w:t>
      </w:r>
      <w:r w:rsidRPr="009C52A5">
        <w:t xml:space="preserve">. </w:t>
      </w:r>
    </w:p>
    <w:p w14:paraId="1492B874" w14:textId="299D4798" w:rsidR="009C52A5" w:rsidRPr="009C52A5" w:rsidRDefault="009C52A5">
      <w:r w:rsidRPr="009C52A5">
        <w:t>„</w:t>
      </w:r>
      <w:r w:rsidRPr="009C52A5">
        <w:rPr>
          <w:i/>
        </w:rPr>
        <w:t>O tom, že mikroflóra primátů a lidí vykazuje vysokou podobnost, se již vědělo, ale ekologické a</w:t>
      </w:r>
      <w:r w:rsidR="00D318C9">
        <w:rPr>
          <w:i/>
        </w:rPr>
        <w:t> </w:t>
      </w:r>
      <w:r w:rsidRPr="009C52A5">
        <w:rPr>
          <w:i/>
        </w:rPr>
        <w:t>funkční důsledky tohoto faktu dosud nebyly dostatečně objasněny</w:t>
      </w:r>
      <w:r w:rsidR="003B4338">
        <w:rPr>
          <w:i/>
        </w:rPr>
        <w:t>,</w:t>
      </w:r>
      <w:r w:rsidRPr="009C52A5">
        <w:t>“</w:t>
      </w:r>
      <w:r w:rsidR="003B4338">
        <w:t xml:space="preserve"> </w:t>
      </w:r>
      <w:r w:rsidRPr="009C52A5">
        <w:t>říká Klára Petrželková. „</w:t>
      </w:r>
      <w:r w:rsidRPr="009C52A5">
        <w:rPr>
          <w:i/>
        </w:rPr>
        <w:t>Nás především zajímalo, jak se mění složení mikrobiomu vzhledem k různým stravovacím návykům goril nížinných a domorodých obyvatel pralesního ekosystému</w:t>
      </w:r>
      <w:r w:rsidR="00D36C56">
        <w:rPr>
          <w:i/>
        </w:rPr>
        <w:t>,</w:t>
      </w:r>
      <w:r w:rsidRPr="009C52A5">
        <w:t>“</w:t>
      </w:r>
      <w:r w:rsidR="00D36C56">
        <w:t xml:space="preserve"> </w:t>
      </w:r>
      <w:r w:rsidRPr="009C52A5">
        <w:t xml:space="preserve">dodává </w:t>
      </w:r>
      <w:r w:rsidR="0036711E">
        <w:t xml:space="preserve">členka týmu z Ústavu biologie obratlovců AV ČR </w:t>
      </w:r>
      <w:r w:rsidRPr="009C52A5">
        <w:t xml:space="preserve">Barbora </w:t>
      </w:r>
      <w:proofErr w:type="spellStart"/>
      <w:r w:rsidRPr="009C52A5">
        <w:t>Pafčo</w:t>
      </w:r>
      <w:proofErr w:type="spellEnd"/>
      <w:r w:rsidRPr="009C52A5">
        <w:t>.</w:t>
      </w:r>
    </w:p>
    <w:p w14:paraId="2D6B75E0" w14:textId="11D04E77" w:rsidR="009C52A5" w:rsidRDefault="009C52A5" w:rsidP="00927628">
      <w:r w:rsidRPr="009C52A5">
        <w:t>Vědci porovnávali mikrobiom goril nížinných v období dešťů a sucha, tradičních lovců sběračů z</w:t>
      </w:r>
      <w:r w:rsidR="00AD219A">
        <w:t> </w:t>
      </w:r>
      <w:r w:rsidR="00AD219A" w:rsidRPr="00AD219A">
        <w:t>polokočovné</w:t>
      </w:r>
      <w:r w:rsidR="00AD219A">
        <w:t xml:space="preserve">ho </w:t>
      </w:r>
      <w:r w:rsidRPr="009C52A5">
        <w:t xml:space="preserve">etnika </w:t>
      </w:r>
      <w:proofErr w:type="spellStart"/>
      <w:r w:rsidRPr="009C52A5">
        <w:t>BaAka</w:t>
      </w:r>
      <w:proofErr w:type="spellEnd"/>
      <w:r w:rsidR="0036711E">
        <w:t xml:space="preserve"> </w:t>
      </w:r>
      <w:r w:rsidR="00AD219A" w:rsidRPr="00AD219A">
        <w:t>žijících v tropických deštných lesích Středoafrické republiky</w:t>
      </w:r>
      <w:r w:rsidR="00AD219A">
        <w:t xml:space="preserve"> </w:t>
      </w:r>
      <w:r w:rsidRPr="009C52A5">
        <w:t>a</w:t>
      </w:r>
      <w:r w:rsidR="00D318C9">
        <w:t> </w:t>
      </w:r>
      <w:r w:rsidR="00AD219A">
        <w:t xml:space="preserve">tamějších příslušníků </w:t>
      </w:r>
      <w:r w:rsidRPr="009C52A5">
        <w:t>kmenů Bantu</w:t>
      </w:r>
      <w:r w:rsidR="00AD219A">
        <w:t>,</w:t>
      </w:r>
      <w:r w:rsidR="003F5CC4">
        <w:t xml:space="preserve"> jež se</w:t>
      </w:r>
      <w:r w:rsidR="00AD219A">
        <w:t xml:space="preserve"> živí</w:t>
      </w:r>
      <w:r w:rsidR="003F5CC4">
        <w:t xml:space="preserve"> </w:t>
      </w:r>
      <w:r w:rsidR="00AD219A">
        <w:t>převážně</w:t>
      </w:r>
      <w:r w:rsidRPr="009C52A5">
        <w:t xml:space="preserve"> zeměděl</w:t>
      </w:r>
      <w:r w:rsidR="00AD219A">
        <w:t>stvím</w:t>
      </w:r>
      <w:r w:rsidRPr="009C52A5">
        <w:t xml:space="preserve">. Střevní </w:t>
      </w:r>
      <w:proofErr w:type="spellStart"/>
      <w:r w:rsidRPr="009C52A5">
        <w:t>mikrobiom</w:t>
      </w:r>
      <w:proofErr w:type="spellEnd"/>
      <w:r w:rsidRPr="009C52A5">
        <w:t xml:space="preserve"> </w:t>
      </w:r>
      <w:r w:rsidRPr="009C52A5">
        <w:lastRenderedPageBreak/>
        <w:t>studov</w:t>
      </w:r>
      <w:r w:rsidR="003F5CC4">
        <w:t xml:space="preserve">ali </w:t>
      </w:r>
      <w:r w:rsidRPr="009C52A5">
        <w:t xml:space="preserve">ze vzorků stolice pomocí tzv. </w:t>
      </w:r>
      <w:proofErr w:type="spellStart"/>
      <w:r w:rsidRPr="009C52A5">
        <w:t>metagenomiky</w:t>
      </w:r>
      <w:proofErr w:type="spellEnd"/>
      <w:r w:rsidRPr="009C52A5">
        <w:t>, kter</w:t>
      </w:r>
      <w:r w:rsidR="008642D2">
        <w:t>ou</w:t>
      </w:r>
      <w:r w:rsidRPr="009C52A5">
        <w:t xml:space="preserve"> </w:t>
      </w:r>
      <w:r w:rsidR="008642D2">
        <w:t xml:space="preserve">lze </w:t>
      </w:r>
      <w:r w:rsidRPr="009C52A5">
        <w:t>zji</w:t>
      </w:r>
      <w:r w:rsidR="008642D2">
        <w:t xml:space="preserve">stit </w:t>
      </w:r>
      <w:r w:rsidRPr="009C52A5">
        <w:t>celkovou genetickou informaci komunity organismů.</w:t>
      </w:r>
    </w:p>
    <w:p w14:paraId="253C8A7F" w14:textId="2E97F7D2" w:rsidR="001A7FFA" w:rsidRPr="000A405A" w:rsidRDefault="000A405A" w:rsidP="00927628">
      <w:pPr>
        <w:rPr>
          <w:b/>
          <w:bCs/>
        </w:rPr>
      </w:pPr>
      <w:r>
        <w:rPr>
          <w:b/>
          <w:bCs/>
        </w:rPr>
        <w:t>Zázračné</w:t>
      </w:r>
      <w:r w:rsidR="00270FAF">
        <w:rPr>
          <w:b/>
          <w:bCs/>
        </w:rPr>
        <w:t xml:space="preserve"> polysacharidy</w:t>
      </w:r>
    </w:p>
    <w:p w14:paraId="7FE5E122" w14:textId="7C12C7D0" w:rsidR="00F23CAF" w:rsidRDefault="009C52A5" w:rsidP="00927628">
      <w:r w:rsidRPr="009C52A5">
        <w:t>Výsledky ukázaly, že mikroflóra goril sdílela podobné „funkční znaky“ s lidmi v závislosti na stravovacích návycích souvisejících se sez</w:t>
      </w:r>
      <w:r w:rsidR="003F5CC4">
        <w:t>o</w:t>
      </w:r>
      <w:r w:rsidRPr="009C52A5">
        <w:t>nním obdobím. Konkrétně</w:t>
      </w:r>
      <w:r w:rsidR="005F00B5">
        <w:t xml:space="preserve"> </w:t>
      </w:r>
      <w:r w:rsidR="003F5CC4">
        <w:t xml:space="preserve">badatelé </w:t>
      </w:r>
      <w:r w:rsidRPr="009C52A5">
        <w:t xml:space="preserve">podobné znaky </w:t>
      </w:r>
      <w:proofErr w:type="spellStart"/>
      <w:r w:rsidRPr="009C52A5">
        <w:t>mikrobiomu</w:t>
      </w:r>
      <w:proofErr w:type="spellEnd"/>
      <w:r w:rsidRPr="009C52A5">
        <w:t xml:space="preserve"> sledov</w:t>
      </w:r>
      <w:r w:rsidR="003F5CC4">
        <w:t xml:space="preserve">ali </w:t>
      </w:r>
      <w:r w:rsidRPr="009C52A5">
        <w:t>u lovců</w:t>
      </w:r>
      <w:r w:rsidR="0023053C">
        <w:t xml:space="preserve">, </w:t>
      </w:r>
      <w:r w:rsidRPr="009C52A5">
        <w:t>sběračů a goril v období sucha, kdy gorily konzumovaly více strukturních polysacharidů</w:t>
      </w:r>
      <w:r w:rsidR="003F5CC4">
        <w:t>,</w:t>
      </w:r>
      <w:r w:rsidRPr="009C52A5">
        <w:t xml:space="preserve"> zejména z listů a vegetace</w:t>
      </w:r>
      <w:r w:rsidR="005F00B5">
        <w:t>,</w:t>
      </w:r>
      <w:r w:rsidRPr="009C52A5">
        <w:t xml:space="preserve"> a dále u zemědělců a goril v období dešťů, kdy</w:t>
      </w:r>
      <w:r w:rsidR="008642D2">
        <w:t>ž</w:t>
      </w:r>
      <w:r w:rsidRPr="009C52A5">
        <w:t xml:space="preserve"> </w:t>
      </w:r>
      <w:r w:rsidR="003F5CC4">
        <w:t xml:space="preserve">pestřejší </w:t>
      </w:r>
      <w:r w:rsidRPr="009C52A5">
        <w:t>strav</w:t>
      </w:r>
      <w:r w:rsidR="003F5CC4">
        <w:t>a</w:t>
      </w:r>
      <w:r w:rsidRPr="009C52A5">
        <w:t xml:space="preserve"> </w:t>
      </w:r>
      <w:r w:rsidR="003F5CC4">
        <w:t xml:space="preserve">primátů </w:t>
      </w:r>
      <w:r w:rsidRPr="009C52A5">
        <w:t>zahrn</w:t>
      </w:r>
      <w:r w:rsidR="003F5CC4">
        <w:t xml:space="preserve">ovala </w:t>
      </w:r>
      <w:r w:rsidRPr="009C52A5">
        <w:t>sez</w:t>
      </w:r>
      <w:r w:rsidR="003F5CC4">
        <w:t>o</w:t>
      </w:r>
      <w:r w:rsidRPr="009C52A5">
        <w:t>nní ovoce.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0F76FB" w:rsidRPr="009E3122" w14:paraId="17FDE7CE" w14:textId="77777777" w:rsidTr="000A405A">
        <w:trPr>
          <w:jc w:val="right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50D11DC7" w14:textId="77777777" w:rsidR="000F76FB" w:rsidRPr="009E3122" w:rsidRDefault="000F76FB" w:rsidP="000F76FB">
            <w:pPr>
              <w:spacing w:before="0" w:beforeAutospacing="0" w:after="0" w:afterAutospacing="0"/>
              <w:ind w:left="0"/>
              <w:rPr>
                <w:rFonts w:cs="Times New Roman"/>
                <w:i/>
                <w:color w:val="0974BD"/>
                <w:szCs w:val="24"/>
              </w:rPr>
            </w:pPr>
            <w:r w:rsidRPr="009E3122">
              <w:rPr>
                <w:rFonts w:cs="Times New Roman"/>
                <w:i/>
                <w:noProof/>
                <w:color w:val="0974BD"/>
                <w:szCs w:val="24"/>
              </w:rPr>
              <w:drawing>
                <wp:inline distT="0" distB="0" distL="0" distR="0" wp14:anchorId="02B28136" wp14:editId="1513B103">
                  <wp:extent cx="152400" cy="1206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04CF7" w14:textId="77777777" w:rsidR="000F76FB" w:rsidRPr="009E3122" w:rsidRDefault="000F76FB" w:rsidP="000F76FB">
            <w:pPr>
              <w:spacing w:before="0" w:beforeAutospacing="0" w:after="0" w:afterAutospacing="0"/>
              <w:ind w:left="0"/>
              <w:rPr>
                <w:rFonts w:cs="Times New Roman"/>
                <w:i/>
                <w:color w:val="0974BD"/>
                <w:szCs w:val="24"/>
              </w:rPr>
            </w:pPr>
            <w:r w:rsidRPr="009E3122">
              <w:rPr>
                <w:rFonts w:cs="Times New Roman"/>
                <w:i/>
                <w:color w:val="0974BD"/>
                <w:szCs w:val="24"/>
              </w:rPr>
              <w:t>V budoucnu by nám tedy mohl jídelníček goril a lidí s tradičními způsoby obživy napovědět, jak správně řešit některé zdravotní potíže západní industrializované populace včetně tzv. civilizačních onemocnění.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541E6" w14:textId="77777777" w:rsidR="000F76FB" w:rsidRPr="009E3122" w:rsidRDefault="000F76FB" w:rsidP="000F76FB">
            <w:pPr>
              <w:spacing w:before="0" w:beforeAutospacing="0" w:after="0" w:afterAutospacing="0"/>
              <w:ind w:left="0"/>
              <w:jc w:val="right"/>
              <w:rPr>
                <w:rFonts w:cs="Times New Roman"/>
                <w:i/>
                <w:color w:val="0974BD"/>
                <w:szCs w:val="24"/>
              </w:rPr>
            </w:pPr>
            <w:r w:rsidRPr="009E3122">
              <w:rPr>
                <w:rFonts w:cs="Times New Roman"/>
                <w:i/>
                <w:noProof/>
                <w:color w:val="0974BD"/>
                <w:szCs w:val="24"/>
              </w:rPr>
              <w:drawing>
                <wp:inline distT="0" distB="0" distL="0" distR="0" wp14:anchorId="2F7A8301" wp14:editId="0A008FB7">
                  <wp:extent cx="152400" cy="1206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C2A323" w14:textId="75CC14D6" w:rsidR="009C52A5" w:rsidRPr="009C52A5" w:rsidRDefault="009C52A5" w:rsidP="00927628">
      <w:r w:rsidRPr="009C52A5">
        <w:t>Ve srovnání s</w:t>
      </w:r>
      <w:r w:rsidR="00270FAF">
        <w:t> et</w:t>
      </w:r>
      <w:r w:rsidR="00AD3110">
        <w:t>n</w:t>
      </w:r>
      <w:r w:rsidR="00270FAF">
        <w:t xml:space="preserve">ikem </w:t>
      </w:r>
      <w:proofErr w:type="spellStart"/>
      <w:r w:rsidRPr="009C52A5">
        <w:t>BaAka</w:t>
      </w:r>
      <w:proofErr w:type="spellEnd"/>
      <w:r w:rsidRPr="009C52A5">
        <w:t xml:space="preserve"> zemědělci kmene Bantu konzumují </w:t>
      </w:r>
      <w:r w:rsidR="008642D2">
        <w:t xml:space="preserve">mnohem rozmanitější </w:t>
      </w:r>
      <w:r w:rsidRPr="009C52A5">
        <w:t>produkt</w:t>
      </w:r>
      <w:r w:rsidR="008642D2">
        <w:t>y</w:t>
      </w:r>
      <w:r w:rsidRPr="009C52A5">
        <w:t xml:space="preserve"> z průmyslově zpracovaných potravin získaných na trhu včetně většího </w:t>
      </w:r>
      <w:r w:rsidR="008642D2">
        <w:t xml:space="preserve">množství </w:t>
      </w:r>
      <w:r w:rsidRPr="009C52A5">
        <w:t xml:space="preserve">energeticky bohatých jídel (především na tuky a cukry). Ta jsou naopak velmi chudá na polysacharidy, kam patří třeba vláknina, která je zásadní pro správné trávení. </w:t>
      </w:r>
      <w:r w:rsidR="003F5CC4">
        <w:t>Vědci se r</w:t>
      </w:r>
      <w:r w:rsidRPr="009C52A5">
        <w:t xml:space="preserve">ovněž </w:t>
      </w:r>
      <w:r w:rsidR="003F5CC4">
        <w:t xml:space="preserve">zaměřili na </w:t>
      </w:r>
      <w:r w:rsidRPr="009C52A5">
        <w:t>rozdíly v</w:t>
      </w:r>
      <w:r w:rsidR="00D318C9">
        <w:t> </w:t>
      </w:r>
      <w:proofErr w:type="spellStart"/>
      <w:r w:rsidRPr="009C52A5">
        <w:t>mikrobiomu</w:t>
      </w:r>
      <w:proofErr w:type="spellEnd"/>
      <w:r w:rsidRPr="009C52A5">
        <w:t xml:space="preserve"> mezi jednotlivci v rámci jedné sociální skupiny. „</w:t>
      </w:r>
      <w:r w:rsidRPr="009C52A5">
        <w:rPr>
          <w:i/>
        </w:rPr>
        <w:t>Variabilita mezi jedinci vede k</w:t>
      </w:r>
      <w:r w:rsidR="00D318C9">
        <w:rPr>
          <w:i/>
        </w:rPr>
        <w:t> </w:t>
      </w:r>
      <w:r w:rsidRPr="009C52A5">
        <w:rPr>
          <w:i/>
        </w:rPr>
        <w:t xml:space="preserve">nejednotným odpovědím na případnou léčbu, která v rámci uzdravení cílí na </w:t>
      </w:r>
      <w:proofErr w:type="spellStart"/>
      <w:r w:rsidRPr="009C52A5">
        <w:rPr>
          <w:i/>
        </w:rPr>
        <w:t>mikrobiom</w:t>
      </w:r>
      <w:proofErr w:type="spellEnd"/>
      <w:r w:rsidRPr="009C52A5">
        <w:rPr>
          <w:i/>
        </w:rPr>
        <w:t xml:space="preserve">, jako jsou </w:t>
      </w:r>
      <w:proofErr w:type="spellStart"/>
      <w:r w:rsidRPr="009C52A5">
        <w:rPr>
          <w:i/>
        </w:rPr>
        <w:t>prebiotika</w:t>
      </w:r>
      <w:proofErr w:type="spellEnd"/>
      <w:r w:rsidRPr="009C52A5">
        <w:rPr>
          <w:i/>
        </w:rPr>
        <w:t>, antibiotika nebo probiotika</w:t>
      </w:r>
      <w:r w:rsidR="00E04BC1">
        <w:rPr>
          <w:i/>
        </w:rPr>
        <w:t>,</w:t>
      </w:r>
      <w:r w:rsidRPr="009C52A5">
        <w:t xml:space="preserve">“ říká </w:t>
      </w:r>
      <w:r w:rsidR="00AD219A">
        <w:t xml:space="preserve">Klára </w:t>
      </w:r>
      <w:r w:rsidRPr="009C52A5">
        <w:t xml:space="preserve">Petrželková. </w:t>
      </w:r>
    </w:p>
    <w:p w14:paraId="7CF92BF6" w14:textId="2890261D" w:rsidR="009C52A5" w:rsidRPr="009C52A5" w:rsidRDefault="009C52A5" w:rsidP="009C52A5">
      <w:r w:rsidRPr="009C52A5">
        <w:t xml:space="preserve">Změna stravování od tradičního lovu a sběru, </w:t>
      </w:r>
      <w:r w:rsidR="003F5CC4">
        <w:t xml:space="preserve">při kterém jedinci </w:t>
      </w:r>
      <w:r w:rsidRPr="009C52A5">
        <w:t>přijím</w:t>
      </w:r>
      <w:r w:rsidR="003F5CC4">
        <w:t xml:space="preserve">ají </w:t>
      </w:r>
      <w:r w:rsidRPr="009C52A5">
        <w:t xml:space="preserve">ve </w:t>
      </w:r>
      <w:r w:rsidR="003F5CC4">
        <w:t xml:space="preserve">vysoké </w:t>
      </w:r>
      <w:r w:rsidRPr="009C52A5">
        <w:t>míře polysacharidy z</w:t>
      </w:r>
      <w:r w:rsidR="00E04BC1">
        <w:t> </w:t>
      </w:r>
      <w:r w:rsidRPr="009C52A5">
        <w:t>rostlinné stravy, k západnímu způsobu</w:t>
      </w:r>
      <w:r w:rsidR="00E04BC1">
        <w:t xml:space="preserve"> </w:t>
      </w:r>
      <w:r w:rsidRPr="009C52A5">
        <w:t xml:space="preserve">vede ke ztrátě metabolismu rostlinných látek, a tím i </w:t>
      </w:r>
      <w:r w:rsidR="00E04BC1">
        <w:t xml:space="preserve">ke </w:t>
      </w:r>
      <w:r w:rsidRPr="009C52A5">
        <w:t>změnám střevní mikroflóry. „</w:t>
      </w:r>
      <w:r w:rsidRPr="009C52A5">
        <w:rPr>
          <w:i/>
        </w:rPr>
        <w:t xml:space="preserve">V budoucnu by nám tedy mohl </w:t>
      </w:r>
      <w:r w:rsidRPr="009C52A5">
        <w:rPr>
          <w:bCs/>
          <w:i/>
        </w:rPr>
        <w:t>jídelníček goril a lidí s tradičními způsoby obživy napovědět, jak správně řešit některé zdravotní potíže západní industrializované populace včetně tzv. civilizačních onemocnění, která jsou v současné době ve středu zájm</w:t>
      </w:r>
      <w:r w:rsidR="003F5CC4">
        <w:rPr>
          <w:bCs/>
          <w:i/>
        </w:rPr>
        <w:t>u</w:t>
      </w:r>
      <w:r w:rsidRPr="009C52A5">
        <w:rPr>
          <w:bCs/>
          <w:i/>
        </w:rPr>
        <w:t>, protože jsou v případě onemocnění COVID-19 jedním z nejrizikovějších faktorů</w:t>
      </w:r>
      <w:r w:rsidR="00B76F7E">
        <w:rPr>
          <w:bCs/>
          <w:i/>
        </w:rPr>
        <w:t>,</w:t>
      </w:r>
      <w:r w:rsidRPr="009C52A5">
        <w:rPr>
          <w:bCs/>
          <w:i/>
        </w:rPr>
        <w:t>”</w:t>
      </w:r>
      <w:r w:rsidR="00B76F7E">
        <w:rPr>
          <w:bCs/>
          <w:i/>
        </w:rPr>
        <w:t xml:space="preserve"> </w:t>
      </w:r>
      <w:r w:rsidRPr="009C52A5">
        <w:rPr>
          <w:bCs/>
        </w:rPr>
        <w:t xml:space="preserve">dodává </w:t>
      </w:r>
      <w:r w:rsidR="00AD219A">
        <w:rPr>
          <w:bCs/>
        </w:rPr>
        <w:t>vědkyně</w:t>
      </w:r>
      <w:r w:rsidRPr="009C52A5">
        <w:rPr>
          <w:bCs/>
        </w:rPr>
        <w:t>.</w:t>
      </w:r>
    </w:p>
    <w:p w14:paraId="6CCDD554" w14:textId="4074FC50" w:rsidR="009E3122" w:rsidRPr="000A405A" w:rsidRDefault="00B055AC" w:rsidP="000A405A">
      <w:pPr>
        <w:pStyle w:val="Vceinformac"/>
        <w:ind w:left="709" w:firstLine="0"/>
        <w:rPr>
          <w:color w:val="auto"/>
          <w:sz w:val="20"/>
          <w:szCs w:val="20"/>
        </w:rPr>
      </w:pPr>
      <w:r w:rsidRPr="000A405A">
        <w:rPr>
          <w:color w:val="auto"/>
          <w:sz w:val="20"/>
          <w:szCs w:val="20"/>
        </w:rPr>
        <w:t>Tým</w:t>
      </w:r>
      <w:r w:rsidR="00445BAE" w:rsidRPr="000A405A">
        <w:rPr>
          <w:color w:val="auto"/>
          <w:sz w:val="20"/>
          <w:szCs w:val="20"/>
        </w:rPr>
        <w:t xml:space="preserve"> </w:t>
      </w:r>
      <w:r w:rsidR="00BB1A0F" w:rsidRPr="000A405A">
        <w:rPr>
          <w:color w:val="auto"/>
          <w:sz w:val="20"/>
          <w:szCs w:val="20"/>
        </w:rPr>
        <w:t xml:space="preserve">Kláry Petrželkové </w:t>
      </w:r>
      <w:r w:rsidR="00445BAE" w:rsidRPr="000A405A">
        <w:rPr>
          <w:color w:val="auto"/>
          <w:sz w:val="20"/>
          <w:szCs w:val="20"/>
        </w:rPr>
        <w:t>se v</w:t>
      </w:r>
      <w:r w:rsidRPr="000A405A">
        <w:rPr>
          <w:color w:val="auto"/>
          <w:sz w:val="20"/>
          <w:szCs w:val="20"/>
        </w:rPr>
        <w:t xml:space="preserve"> chráněných oblastech </w:t>
      </w:r>
      <w:proofErr w:type="spellStart"/>
      <w:r w:rsidRPr="000A405A">
        <w:rPr>
          <w:color w:val="auto"/>
          <w:sz w:val="20"/>
          <w:szCs w:val="20"/>
        </w:rPr>
        <w:t>Dzanga</w:t>
      </w:r>
      <w:proofErr w:type="spellEnd"/>
      <w:r w:rsidRPr="000A405A">
        <w:rPr>
          <w:color w:val="auto"/>
          <w:sz w:val="20"/>
          <w:szCs w:val="20"/>
        </w:rPr>
        <w:t xml:space="preserve"> </w:t>
      </w:r>
      <w:proofErr w:type="spellStart"/>
      <w:r w:rsidRPr="000A405A">
        <w:rPr>
          <w:color w:val="auto"/>
          <w:sz w:val="20"/>
          <w:szCs w:val="20"/>
        </w:rPr>
        <w:t>Sangha</w:t>
      </w:r>
      <w:proofErr w:type="spellEnd"/>
      <w:r w:rsidRPr="000A405A">
        <w:rPr>
          <w:color w:val="auto"/>
          <w:sz w:val="20"/>
          <w:szCs w:val="20"/>
        </w:rPr>
        <w:t xml:space="preserve"> od roku 2007 věnuje ve spolupráci se Světovým fondem pro ochranu přírody (WWF) studiu přenosu infekčních onemocnění mezi nehumánními primáty a lidmi a výzkumu mikrobiomu. Cílem této studie bylo objasnit ekologický základ podobnosti/rozdílnosti mikrobiomu u lidoopů a lidí.</w:t>
      </w:r>
    </w:p>
    <w:p w14:paraId="63006C91" w14:textId="77777777" w:rsidR="000A405A" w:rsidRPr="000A405A" w:rsidRDefault="000A405A" w:rsidP="000A405A">
      <w:pPr>
        <w:pStyle w:val="Vceinformac"/>
        <w:ind w:left="709" w:firstLine="0"/>
        <w:rPr>
          <w:color w:val="auto"/>
        </w:rPr>
      </w:pPr>
    </w:p>
    <w:p w14:paraId="020A3E62" w14:textId="7A459BBF" w:rsidR="009C52A5" w:rsidRPr="009C52A5" w:rsidRDefault="001E4B9E" w:rsidP="009C52A5">
      <w:pPr>
        <w:pStyle w:val="Vceinformac"/>
        <w:rPr>
          <w:b/>
        </w:rPr>
      </w:pPr>
      <w:r>
        <w:t>Více informací</w:t>
      </w:r>
      <w:r w:rsidRPr="001D7480">
        <w:t>:</w:t>
      </w:r>
      <w:r w:rsidRPr="001D7480">
        <w:tab/>
      </w:r>
      <w:r w:rsidR="009C52A5" w:rsidRPr="009C52A5">
        <w:rPr>
          <w:b/>
        </w:rPr>
        <w:t>Mgr. Klára Petrželková, Ph.D.</w:t>
      </w:r>
      <w:r w:rsidR="00AD219A">
        <w:rPr>
          <w:b/>
        </w:rPr>
        <w:br/>
      </w:r>
      <w:r w:rsidR="00AD219A" w:rsidRPr="000A405A">
        <w:t>Ústav biologie obratlovců AV ČR</w:t>
      </w:r>
      <w:r w:rsidR="009C52A5">
        <w:rPr>
          <w:b/>
        </w:rPr>
        <w:br/>
      </w:r>
      <w:r w:rsidR="009C52A5" w:rsidRPr="009C52A5">
        <w:rPr>
          <w:bCs/>
        </w:rPr>
        <w:t>petrzelkova@ivb.cz</w:t>
      </w:r>
      <w:r w:rsidR="009C52A5" w:rsidRPr="009C52A5">
        <w:rPr>
          <w:bCs/>
        </w:rPr>
        <w:br/>
      </w:r>
      <w:r w:rsidR="00AD219A">
        <w:rPr>
          <w:bCs/>
        </w:rPr>
        <w:t>+</w:t>
      </w:r>
      <w:r w:rsidR="003F5CC4">
        <w:rPr>
          <w:bCs/>
        </w:rPr>
        <w:t>420</w:t>
      </w:r>
      <w:r w:rsidR="00AD219A">
        <w:rPr>
          <w:bCs/>
        </w:rPr>
        <w:t xml:space="preserve"> </w:t>
      </w:r>
      <w:r w:rsidR="009C52A5" w:rsidRPr="009C52A5">
        <w:rPr>
          <w:bCs/>
        </w:rPr>
        <w:t>608 560 733</w:t>
      </w:r>
    </w:p>
    <w:p w14:paraId="6E0752A6" w14:textId="48753CD7" w:rsidR="009C52A5" w:rsidRDefault="009C52A5" w:rsidP="009C52A5">
      <w:pPr>
        <w:pStyle w:val="Vceinformac"/>
        <w:rPr>
          <w:bCs/>
        </w:rPr>
      </w:pPr>
      <w:r>
        <w:rPr>
          <w:b/>
        </w:rPr>
        <w:tab/>
      </w:r>
      <w:r w:rsidRPr="009C52A5">
        <w:rPr>
          <w:b/>
        </w:rPr>
        <w:t xml:space="preserve">Barbora </w:t>
      </w:r>
      <w:proofErr w:type="spellStart"/>
      <w:r w:rsidRPr="009C52A5">
        <w:rPr>
          <w:b/>
        </w:rPr>
        <w:t>Pafčo</w:t>
      </w:r>
      <w:proofErr w:type="spellEnd"/>
      <w:r w:rsidRPr="009C52A5">
        <w:rPr>
          <w:b/>
        </w:rPr>
        <w:t>, Ph.D.</w:t>
      </w:r>
      <w:r w:rsidR="00AD219A">
        <w:rPr>
          <w:b/>
        </w:rPr>
        <w:br/>
      </w:r>
      <w:r w:rsidR="00AD219A" w:rsidRPr="007B69F5">
        <w:t>Ústav biologie obratlovců AV ČR</w:t>
      </w:r>
      <w:r>
        <w:rPr>
          <w:b/>
        </w:rPr>
        <w:br/>
      </w:r>
      <w:r w:rsidRPr="009C52A5">
        <w:rPr>
          <w:bCs/>
        </w:rPr>
        <w:t>pafco@ivb.cz</w:t>
      </w:r>
      <w:r w:rsidRPr="009C52A5">
        <w:rPr>
          <w:bCs/>
        </w:rPr>
        <w:br/>
      </w:r>
      <w:r w:rsidR="00AD219A">
        <w:rPr>
          <w:bCs/>
        </w:rPr>
        <w:t>+</w:t>
      </w:r>
      <w:r w:rsidR="00E3061F">
        <w:rPr>
          <w:bCs/>
        </w:rPr>
        <w:t>420</w:t>
      </w:r>
      <w:r w:rsidR="00AD219A">
        <w:rPr>
          <w:bCs/>
        </w:rPr>
        <w:t xml:space="preserve"> </w:t>
      </w:r>
      <w:r w:rsidRPr="009C52A5">
        <w:rPr>
          <w:bCs/>
        </w:rPr>
        <w:t>721 620</w:t>
      </w:r>
      <w:r>
        <w:rPr>
          <w:bCs/>
        </w:rPr>
        <w:t> </w:t>
      </w:r>
      <w:r w:rsidRPr="009C52A5">
        <w:rPr>
          <w:bCs/>
        </w:rPr>
        <w:t>996</w:t>
      </w:r>
    </w:p>
    <w:p w14:paraId="19FDE233" w14:textId="2064637A" w:rsidR="009C52A5" w:rsidRDefault="009C52A5" w:rsidP="009C52A5">
      <w:pPr>
        <w:pStyle w:val="Vceinformac"/>
        <w:rPr>
          <w:b/>
        </w:rPr>
      </w:pPr>
      <w:r w:rsidRPr="009C52A5">
        <w:rPr>
          <w:bCs/>
        </w:rPr>
        <w:t xml:space="preserve">Foto ke stažení </w:t>
      </w:r>
      <w:hyperlink r:id="rId14" w:history="1">
        <w:r w:rsidRPr="009C52A5">
          <w:rPr>
            <w:rStyle w:val="Hypertextovodkaz"/>
            <w:b/>
          </w:rPr>
          <w:t>zde</w:t>
        </w:r>
      </w:hyperlink>
      <w:r w:rsidRPr="009C52A5">
        <w:rPr>
          <w:b/>
        </w:rPr>
        <w:t>.</w:t>
      </w:r>
    </w:p>
    <w:p w14:paraId="70FF7B56" w14:textId="4B40AA72" w:rsidR="00AB5364" w:rsidRDefault="009C52A5" w:rsidP="00AB5364">
      <w:pPr>
        <w:pStyle w:val="Vceinformac"/>
        <w:rPr>
          <w:bCs/>
        </w:rPr>
      </w:pPr>
      <w:r w:rsidRPr="009C52A5">
        <w:rPr>
          <w:bCs/>
        </w:rPr>
        <w:t xml:space="preserve">Odkaz na publikaci: </w:t>
      </w:r>
      <w:r w:rsidR="00D318C9" w:rsidRPr="00D318C9">
        <w:t xml:space="preserve"> </w:t>
      </w:r>
      <w:hyperlink r:id="rId15" w:history="1">
        <w:r w:rsidR="00D318C9" w:rsidRPr="00785235">
          <w:rPr>
            <w:rStyle w:val="Hypertextovodkaz"/>
            <w:bCs/>
          </w:rPr>
          <w:t>https://msystems.asm.org/content/5/6/e00815-20</w:t>
        </w:r>
      </w:hyperlink>
    </w:p>
    <w:p w14:paraId="671E201B" w14:textId="6C74BA76" w:rsidR="001E4B9E" w:rsidRPr="00AB5364" w:rsidRDefault="00AB5364" w:rsidP="00AB5364">
      <w:pPr>
        <w:pStyle w:val="Vceinformac"/>
        <w:ind w:left="0" w:firstLine="0"/>
        <w:rPr>
          <w:bCs/>
        </w:rPr>
      </w:pPr>
      <w:r>
        <w:rPr>
          <w:bCs/>
        </w:rPr>
        <w:tab/>
      </w:r>
      <w:r w:rsidR="00292CDD" w:rsidRPr="00292CDD">
        <w:rPr>
          <w:bCs/>
        </w:rPr>
        <w:t xml:space="preserve">HBO: </w:t>
      </w:r>
      <w:bookmarkStart w:id="1" w:name="_GoBack"/>
      <w:r w:rsidR="00D318C9">
        <w:fldChar w:fldCharType="begin"/>
      </w:r>
      <w:r w:rsidR="00D318C9">
        <w:instrText xml:space="preserve"> HYPERLINK "https://www.youtube.com/watch?v=Ig_l8uMa1NU" </w:instrText>
      </w:r>
      <w:r w:rsidR="00D318C9">
        <w:fldChar w:fldCharType="separate"/>
      </w:r>
      <w:r w:rsidR="00292CDD" w:rsidRPr="004E225E">
        <w:rPr>
          <w:rStyle w:val="Hypertextovodkaz"/>
          <w:bCs/>
        </w:rPr>
        <w:t>https://www.youtube.com/watch?v=Ig_l8uMa1NU</w:t>
      </w:r>
      <w:r w:rsidR="00D318C9">
        <w:rPr>
          <w:rStyle w:val="Hypertextovodkaz"/>
          <w:bCs/>
        </w:rPr>
        <w:fldChar w:fldCharType="end"/>
      </w:r>
      <w:bookmarkEnd w:id="1"/>
      <w:r w:rsidR="00292CDD" w:rsidRPr="00292CDD">
        <w:rPr>
          <w:bCs/>
        </w:rPr>
        <w:t xml:space="preserve">, </w:t>
      </w:r>
      <w:r w:rsidR="00292CDD" w:rsidRPr="00292CDD">
        <w:rPr>
          <w:b/>
        </w:rPr>
        <w:t>výzkum v Africe</w:t>
      </w:r>
      <w:r w:rsidR="00292CDD" w:rsidRPr="00292CDD">
        <w:rPr>
          <w:bCs/>
        </w:rPr>
        <w:t xml:space="preserve"> od 4:40</w:t>
      </w:r>
      <w:r w:rsidR="001E4B9E">
        <w:br w:type="page"/>
      </w:r>
    </w:p>
    <w:p w14:paraId="09C2ABCA" w14:textId="77777777" w:rsidR="001E4B9E" w:rsidRDefault="001E4B9E" w:rsidP="001E4B9E">
      <w:pPr>
        <w:pStyle w:val="Nadpis2"/>
        <w:rPr>
          <w:bCs/>
          <w:color w:val="0974BD"/>
          <w:sz w:val="18"/>
        </w:rPr>
      </w:pPr>
      <w:r>
        <w:lastRenderedPageBreak/>
        <w:t>Fotogalerie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3929"/>
      </w:tblGrid>
      <w:tr w:rsidR="001E4B9E" w14:paraId="7DF0FF0C" w14:textId="77777777" w:rsidTr="009C52A5">
        <w:tc>
          <w:tcPr>
            <w:tcW w:w="4424" w:type="dxa"/>
            <w:tcMar>
              <w:left w:w="0" w:type="dxa"/>
              <w:right w:w="0" w:type="dxa"/>
            </w:tcMar>
          </w:tcPr>
          <w:p w14:paraId="0C452127" w14:textId="1C5366AF" w:rsidR="001E4B9E" w:rsidRPr="009C52A5" w:rsidRDefault="009C52A5" w:rsidP="00803B4E">
            <w:pPr>
              <w:pStyle w:val="Obrzekpopisek"/>
            </w:pPr>
            <w:r>
              <w:rPr>
                <w:rFonts w:ascii="Calibri" w:hAnsi="Calibri" w:cs="Calibri"/>
                <w:b/>
                <w:bCs/>
                <w:i w:val="0"/>
                <w:noProof/>
                <w:color w:val="0070C0"/>
                <w:sz w:val="22"/>
                <w:szCs w:val="22"/>
              </w:rPr>
              <w:drawing>
                <wp:inline distT="0" distB="0" distL="0" distR="0" wp14:anchorId="36A89B22" wp14:editId="7D54404A">
                  <wp:extent cx="2802890" cy="210144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831" cy="211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proofErr w:type="spellStart"/>
            <w:r w:rsidR="00E3061F">
              <w:t>Příslučníci</w:t>
            </w:r>
            <w:proofErr w:type="spellEnd"/>
            <w:r w:rsidR="00E3061F">
              <w:t xml:space="preserve"> etnika </w:t>
            </w:r>
            <w:proofErr w:type="spellStart"/>
            <w:r w:rsidRPr="009C52A5">
              <w:t>BaAka</w:t>
            </w:r>
            <w:proofErr w:type="spellEnd"/>
            <w:r w:rsidRPr="009C52A5">
              <w:t xml:space="preserve"> tradiční pokrm </w:t>
            </w:r>
            <w:proofErr w:type="spellStart"/>
            <w:r w:rsidRPr="009C52A5">
              <w:t>gozo</w:t>
            </w:r>
            <w:proofErr w:type="spellEnd"/>
            <w:r w:rsidRPr="009C52A5">
              <w:t xml:space="preserve"> z manioku.</w:t>
            </w:r>
            <w:r>
              <w:br/>
            </w:r>
            <w:r w:rsidRPr="009C52A5">
              <w:t xml:space="preserve">Autor: </w:t>
            </w:r>
            <w:proofErr w:type="spellStart"/>
            <w:r w:rsidRPr="009C52A5">
              <w:t>Carolyn</w:t>
            </w:r>
            <w:proofErr w:type="spellEnd"/>
            <w:r w:rsidRPr="009C52A5">
              <w:t xml:space="preserve"> </w:t>
            </w:r>
            <w:proofErr w:type="spellStart"/>
            <w:r w:rsidRPr="009C52A5">
              <w:t>Jost</w:t>
            </w:r>
            <w:proofErr w:type="spellEnd"/>
            <w:r w:rsidRPr="009C52A5">
              <w:t xml:space="preserve"> Robinson</w:t>
            </w:r>
          </w:p>
        </w:tc>
        <w:tc>
          <w:tcPr>
            <w:tcW w:w="3929" w:type="dxa"/>
            <w:tcMar>
              <w:left w:w="198" w:type="dxa"/>
              <w:right w:w="0" w:type="dxa"/>
            </w:tcMar>
            <w:vAlign w:val="bottom"/>
          </w:tcPr>
          <w:p w14:paraId="5315948E" w14:textId="124AEB37" w:rsidR="001E4B9E" w:rsidRPr="00F62271" w:rsidRDefault="009C52A5" w:rsidP="00803B4E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483F1035" wp14:editId="365D9E17">
                  <wp:extent cx="2187870" cy="3156239"/>
                  <wp:effectExtent l="0" t="0" r="3175" b="635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401" cy="317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9C52A5">
              <w:t xml:space="preserve">Typické jídlo obyvatel </w:t>
            </w:r>
            <w:proofErr w:type="spellStart"/>
            <w:r w:rsidRPr="009C52A5">
              <w:t>Dzanga</w:t>
            </w:r>
            <w:proofErr w:type="spellEnd"/>
            <w:r w:rsidRPr="009C52A5">
              <w:t xml:space="preserve"> </w:t>
            </w:r>
            <w:proofErr w:type="spellStart"/>
            <w:r w:rsidRPr="009C52A5">
              <w:t>Sangha</w:t>
            </w:r>
            <w:proofErr w:type="spellEnd"/>
            <w:r w:rsidRPr="009C52A5">
              <w:t xml:space="preserve"> </w:t>
            </w:r>
            <w:proofErr w:type="spellStart"/>
            <w:r w:rsidRPr="009C52A5">
              <w:t>gozo</w:t>
            </w:r>
            <w:proofErr w:type="spellEnd"/>
            <w:r w:rsidRPr="009C52A5">
              <w:t xml:space="preserve"> (z manioku) a nasekané listy koko (</w:t>
            </w:r>
            <w:proofErr w:type="spellStart"/>
            <w:r w:rsidRPr="009C52A5">
              <w:rPr>
                <w:iCs/>
              </w:rPr>
              <w:t>Gnetum</w:t>
            </w:r>
            <w:proofErr w:type="spellEnd"/>
            <w:r w:rsidRPr="009C52A5">
              <w:rPr>
                <w:iCs/>
              </w:rPr>
              <w:t xml:space="preserve"> </w:t>
            </w:r>
            <w:proofErr w:type="spellStart"/>
            <w:r w:rsidRPr="009C52A5">
              <w:rPr>
                <w:iCs/>
              </w:rPr>
              <w:t>africanum</w:t>
            </w:r>
            <w:proofErr w:type="spellEnd"/>
            <w:r w:rsidRPr="009C52A5">
              <w:rPr>
                <w:iCs/>
              </w:rPr>
              <w:t>).</w:t>
            </w:r>
            <w:r>
              <w:rPr>
                <w:iCs/>
              </w:rPr>
              <w:br/>
            </w:r>
            <w:r w:rsidRPr="009C52A5">
              <w:t xml:space="preserve">Foto: C. </w:t>
            </w:r>
            <w:proofErr w:type="spellStart"/>
            <w:r w:rsidRPr="009C52A5">
              <w:t>Jost</w:t>
            </w:r>
            <w:proofErr w:type="spellEnd"/>
            <w:r w:rsidRPr="009C52A5">
              <w:t>-Robinson</w:t>
            </w:r>
          </w:p>
        </w:tc>
      </w:tr>
    </w:tbl>
    <w:p w14:paraId="554E2FE2" w14:textId="77777777" w:rsidR="001E4B9E" w:rsidRDefault="001E4B9E" w:rsidP="001E4B9E">
      <w:pPr>
        <w:pStyle w:val="Normlnweb"/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4464"/>
      </w:tblGrid>
      <w:tr w:rsidR="009C52A5" w14:paraId="77F0A60C" w14:textId="77777777" w:rsidTr="009C52A5">
        <w:tc>
          <w:tcPr>
            <w:tcW w:w="4039" w:type="dxa"/>
            <w:tcMar>
              <w:left w:w="0" w:type="dxa"/>
              <w:right w:w="0" w:type="dxa"/>
            </w:tcMar>
          </w:tcPr>
          <w:p w14:paraId="338FC8EB" w14:textId="3B4CBA80" w:rsidR="001E4B9E" w:rsidRPr="009C52A5" w:rsidRDefault="009C52A5" w:rsidP="00803B4E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7C8AB37E" wp14:editId="77F493C5">
                  <wp:extent cx="2615225" cy="174307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093" cy="175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9C52A5">
              <w:t>Gorila nížinná (</w:t>
            </w:r>
            <w:proofErr w:type="spellStart"/>
            <w:r w:rsidRPr="009C52A5">
              <w:rPr>
                <w:iCs/>
              </w:rPr>
              <w:t>Gorilla</w:t>
            </w:r>
            <w:proofErr w:type="spellEnd"/>
            <w:r w:rsidRPr="009C52A5">
              <w:rPr>
                <w:iCs/>
              </w:rPr>
              <w:t xml:space="preserve"> </w:t>
            </w:r>
            <w:proofErr w:type="spellStart"/>
            <w:r w:rsidRPr="009C52A5">
              <w:rPr>
                <w:iCs/>
              </w:rPr>
              <w:t>gorilla</w:t>
            </w:r>
            <w:proofErr w:type="spellEnd"/>
            <w:r w:rsidRPr="009C52A5">
              <w:rPr>
                <w:iCs/>
              </w:rPr>
              <w:t xml:space="preserve"> </w:t>
            </w:r>
            <w:proofErr w:type="spellStart"/>
            <w:r w:rsidRPr="009C52A5">
              <w:rPr>
                <w:iCs/>
              </w:rPr>
              <w:t>gorilla</w:t>
            </w:r>
            <w:proofErr w:type="spellEnd"/>
            <w:r w:rsidRPr="009C52A5">
              <w:t>) se živí převážně rostlinnou stravou, ale nepohrdne ani hmyzem či houbami. Jídelníček herbivorních goril nížinných se částečně překrývá se stravou místních lovců sběračů. Autor: Vít Lukáš</w:t>
            </w:r>
          </w:p>
        </w:tc>
        <w:tc>
          <w:tcPr>
            <w:tcW w:w="4314" w:type="dxa"/>
            <w:tcMar>
              <w:left w:w="198" w:type="dxa"/>
              <w:right w:w="0" w:type="dxa"/>
            </w:tcMar>
            <w:vAlign w:val="bottom"/>
          </w:tcPr>
          <w:p w14:paraId="2E1BB4B7" w14:textId="5E6D25E3" w:rsidR="001E4B9E" w:rsidRPr="00F62271" w:rsidRDefault="009C52A5" w:rsidP="00803B4E">
            <w:pPr>
              <w:pStyle w:val="Obrzekpopisek"/>
            </w:pPr>
            <w:r>
              <w:rPr>
                <w:rFonts w:ascii="Times New Roman" w:hAnsi="Times New Roman"/>
                <w:noProof/>
                <w:color w:val="000000"/>
                <w:shd w:val="clear" w:color="auto" w:fill="FFFFFF"/>
              </w:rPr>
              <w:drawing>
                <wp:inline distT="0" distB="0" distL="0" distR="0" wp14:anchorId="3CD0D468" wp14:editId="28592FF8">
                  <wp:extent cx="2861310" cy="2005203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491" cy="200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J</w:t>
            </w:r>
            <w:r w:rsidRPr="009C52A5">
              <w:t>ídelníček gorily nížinn</w:t>
            </w:r>
            <w:r w:rsidR="00E3061F">
              <w:t xml:space="preserve">é </w:t>
            </w:r>
            <w:r w:rsidRPr="009C52A5">
              <w:t xml:space="preserve">se výrazně liší </w:t>
            </w:r>
            <w:r w:rsidR="00E3061F">
              <w:t xml:space="preserve">podle </w:t>
            </w:r>
            <w:r w:rsidR="008642D2">
              <w:t xml:space="preserve">panující </w:t>
            </w:r>
            <w:r w:rsidRPr="009C52A5">
              <w:t>sez</w:t>
            </w:r>
            <w:r w:rsidR="00E3061F">
              <w:t>o</w:t>
            </w:r>
            <w:r w:rsidRPr="009C52A5">
              <w:t>n</w:t>
            </w:r>
            <w:r w:rsidR="00E3061F">
              <w:t>y</w:t>
            </w:r>
            <w:r w:rsidRPr="009C52A5">
              <w:t>. V období dešťů konzumuj</w:t>
            </w:r>
            <w:r w:rsidR="00E3061F">
              <w:t>e</w:t>
            </w:r>
            <w:r w:rsidRPr="009C52A5">
              <w:t xml:space="preserve"> více ovoce.</w:t>
            </w:r>
            <w:r>
              <w:br/>
            </w:r>
            <w:r w:rsidRPr="009C52A5">
              <w:t>Autor: Vít Lukáš</w:t>
            </w:r>
          </w:p>
        </w:tc>
      </w:tr>
    </w:tbl>
    <w:p w14:paraId="47995E68" w14:textId="77777777" w:rsidR="001E4B9E" w:rsidRDefault="001E4B9E" w:rsidP="009C52A5">
      <w:pPr>
        <w:pStyle w:val="Normlnweb"/>
        <w:ind w:left="0"/>
      </w:pPr>
    </w:p>
    <w:p w14:paraId="61C79578" w14:textId="77777777" w:rsidR="001E4B9E" w:rsidRDefault="001E4B9E" w:rsidP="001E4B9E">
      <w:pPr>
        <w:pStyle w:val="Normlnweb"/>
      </w:pPr>
    </w:p>
    <w:p w14:paraId="40BE06B1" w14:textId="77777777" w:rsidR="001E4B9E" w:rsidRPr="001D7480" w:rsidRDefault="001E4B9E" w:rsidP="009C52A5">
      <w:pPr>
        <w:pStyle w:val="Normlnweb"/>
        <w:ind w:left="0"/>
      </w:pPr>
    </w:p>
    <w:sectPr w:rsidR="001E4B9E" w:rsidRPr="001D7480" w:rsidSect="0071586E">
      <w:footerReference w:type="default" r:id="rId20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C6E8" w14:textId="77777777" w:rsidR="005E7D34" w:rsidRDefault="005E7D34">
      <w:pPr>
        <w:spacing w:before="0" w:after="0"/>
      </w:pPr>
      <w:r>
        <w:separator/>
      </w:r>
    </w:p>
  </w:endnote>
  <w:endnote w:type="continuationSeparator" w:id="0">
    <w:p w14:paraId="135847C3" w14:textId="77777777" w:rsidR="005E7D34" w:rsidRDefault="005E7D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mbria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3591" w14:textId="0D754F05" w:rsidR="002D4EE2" w:rsidRPr="002D4EE2" w:rsidRDefault="001E4B9E" w:rsidP="00301D45">
    <w:pPr>
      <w:pStyle w:val="Kontakt"/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2D4EE2" w:rsidRPr="005530A1">
      <w:rPr>
        <w:b/>
        <w:bCs/>
      </w:rPr>
      <w:t xml:space="preserve">Alena </w:t>
    </w:r>
    <w:proofErr w:type="spellStart"/>
    <w:r w:rsidR="002D4EE2" w:rsidRPr="005530A1">
      <w:rPr>
        <w:b/>
        <w:bCs/>
      </w:rPr>
      <w:t>Fornůsková</w:t>
    </w:r>
    <w:proofErr w:type="spellEnd"/>
  </w:p>
  <w:p w14:paraId="1BFBEDDB" w14:textId="2272AB4A" w:rsidR="00A7467B" w:rsidRPr="006B02B7" w:rsidRDefault="001E4B9E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="002D4EE2">
      <w:tab/>
      <w:t>Ústav biologie obratlovců AV ČR</w:t>
    </w:r>
    <w:r w:rsidRPr="006B02B7">
      <w:tab/>
    </w:r>
  </w:p>
  <w:p w14:paraId="2AE0992A" w14:textId="59896BBC" w:rsidR="00A7467B" w:rsidRPr="006B02B7" w:rsidRDefault="001E4B9E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B03372">
      <w:t>avcr.cz</w:t>
    </w:r>
    <w:r w:rsidRPr="006B02B7">
      <w:tab/>
    </w:r>
    <w:r w:rsidR="00AD08D8" w:rsidRPr="00AD08D8">
      <w:t>fornuskova@ivb.cz</w:t>
    </w:r>
  </w:p>
  <w:p w14:paraId="0560B95A" w14:textId="14F18FEA" w:rsidR="00D84411" w:rsidRPr="00301D45" w:rsidRDefault="001E4B9E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</w:t>
    </w:r>
    <w:r w:rsidR="005530A1">
      <w:t> </w:t>
    </w:r>
    <w:r w:rsidRPr="00301D45">
      <w:t>970</w:t>
    </w:r>
    <w:r w:rsidR="005530A1">
      <w:t xml:space="preserve"> </w:t>
    </w:r>
    <w:r w:rsidRPr="00301D45">
      <w:t>812</w:t>
    </w:r>
    <w:r w:rsidRPr="00301D45">
      <w:tab/>
    </w:r>
    <w:r w:rsidR="00AD08D8">
      <w:t>+420</w:t>
    </w:r>
    <w:r w:rsidR="005530A1">
      <w:t> 605 464 704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FC98" w14:textId="77777777" w:rsidR="00A7467B" w:rsidRPr="00D00DC4" w:rsidRDefault="001E4B9E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80D1" w14:textId="77777777" w:rsidR="005E7D34" w:rsidRDefault="005E7D34">
      <w:pPr>
        <w:spacing w:before="0" w:after="0"/>
      </w:pPr>
      <w:r>
        <w:separator/>
      </w:r>
    </w:p>
  </w:footnote>
  <w:footnote w:type="continuationSeparator" w:id="0">
    <w:p w14:paraId="6E9D9217" w14:textId="77777777" w:rsidR="005E7D34" w:rsidRDefault="005E7D3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9E"/>
    <w:rsid w:val="00004784"/>
    <w:rsid w:val="00085AA5"/>
    <w:rsid w:val="000A405A"/>
    <w:rsid w:val="000F76FB"/>
    <w:rsid w:val="00114A64"/>
    <w:rsid w:val="00140488"/>
    <w:rsid w:val="00157B18"/>
    <w:rsid w:val="0019421C"/>
    <w:rsid w:val="001A7FFA"/>
    <w:rsid w:val="001E4B9E"/>
    <w:rsid w:val="0023053C"/>
    <w:rsid w:val="00270FAF"/>
    <w:rsid w:val="0027696B"/>
    <w:rsid w:val="00292CDD"/>
    <w:rsid w:val="002A4FA9"/>
    <w:rsid w:val="002C605B"/>
    <w:rsid w:val="002D4EE2"/>
    <w:rsid w:val="0036711E"/>
    <w:rsid w:val="003671CD"/>
    <w:rsid w:val="003A48B1"/>
    <w:rsid w:val="003B4338"/>
    <w:rsid w:val="003D204E"/>
    <w:rsid w:val="003F4BA2"/>
    <w:rsid w:val="003F5CC4"/>
    <w:rsid w:val="0044062A"/>
    <w:rsid w:val="00445BAE"/>
    <w:rsid w:val="00470091"/>
    <w:rsid w:val="00481226"/>
    <w:rsid w:val="0049253B"/>
    <w:rsid w:val="004C28B1"/>
    <w:rsid w:val="004D1CD0"/>
    <w:rsid w:val="004E6044"/>
    <w:rsid w:val="00504DEA"/>
    <w:rsid w:val="0051291C"/>
    <w:rsid w:val="0053529A"/>
    <w:rsid w:val="005530A1"/>
    <w:rsid w:val="00572E8E"/>
    <w:rsid w:val="005D7741"/>
    <w:rsid w:val="005E7D34"/>
    <w:rsid w:val="005F00B5"/>
    <w:rsid w:val="005F6974"/>
    <w:rsid w:val="006242C2"/>
    <w:rsid w:val="00664CA7"/>
    <w:rsid w:val="006C1DDA"/>
    <w:rsid w:val="006C5ADE"/>
    <w:rsid w:val="007636B6"/>
    <w:rsid w:val="007D274B"/>
    <w:rsid w:val="00817C7E"/>
    <w:rsid w:val="00845A89"/>
    <w:rsid w:val="008642D2"/>
    <w:rsid w:val="00866377"/>
    <w:rsid w:val="008A1807"/>
    <w:rsid w:val="008A31A3"/>
    <w:rsid w:val="008B10E6"/>
    <w:rsid w:val="008B5E04"/>
    <w:rsid w:val="008B7714"/>
    <w:rsid w:val="008E650C"/>
    <w:rsid w:val="00927628"/>
    <w:rsid w:val="0092797E"/>
    <w:rsid w:val="009524CC"/>
    <w:rsid w:val="00981AED"/>
    <w:rsid w:val="009909DB"/>
    <w:rsid w:val="009A21D1"/>
    <w:rsid w:val="009C52A5"/>
    <w:rsid w:val="009E3122"/>
    <w:rsid w:val="009F400A"/>
    <w:rsid w:val="00A36CD2"/>
    <w:rsid w:val="00A56F88"/>
    <w:rsid w:val="00A71270"/>
    <w:rsid w:val="00AB5364"/>
    <w:rsid w:val="00AB66A2"/>
    <w:rsid w:val="00AC4F38"/>
    <w:rsid w:val="00AD08D8"/>
    <w:rsid w:val="00AD219A"/>
    <w:rsid w:val="00AD3110"/>
    <w:rsid w:val="00AE034D"/>
    <w:rsid w:val="00B03372"/>
    <w:rsid w:val="00B055AC"/>
    <w:rsid w:val="00B76F7E"/>
    <w:rsid w:val="00BB1A0F"/>
    <w:rsid w:val="00BC2F5F"/>
    <w:rsid w:val="00C044EF"/>
    <w:rsid w:val="00C80B22"/>
    <w:rsid w:val="00C86422"/>
    <w:rsid w:val="00C86E40"/>
    <w:rsid w:val="00CD2CDA"/>
    <w:rsid w:val="00CF72BF"/>
    <w:rsid w:val="00D318C9"/>
    <w:rsid w:val="00D368EF"/>
    <w:rsid w:val="00D36C56"/>
    <w:rsid w:val="00D41D8E"/>
    <w:rsid w:val="00D55AE8"/>
    <w:rsid w:val="00DD76DB"/>
    <w:rsid w:val="00DE3F29"/>
    <w:rsid w:val="00E04BC1"/>
    <w:rsid w:val="00E3061F"/>
    <w:rsid w:val="00E44401"/>
    <w:rsid w:val="00E91C79"/>
    <w:rsid w:val="00EA63AE"/>
    <w:rsid w:val="00EB7383"/>
    <w:rsid w:val="00EF2D1A"/>
    <w:rsid w:val="00F02326"/>
    <w:rsid w:val="00F1210C"/>
    <w:rsid w:val="00F23CAF"/>
    <w:rsid w:val="00F27303"/>
    <w:rsid w:val="00F40EA7"/>
    <w:rsid w:val="00F5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75F79"/>
  <w15:chartTrackingRefBased/>
  <w15:docId w15:val="{B4BA1663-CF72-4C82-BC08-2CBBCCA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3122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E4B9E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E4B9E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B9E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4B9E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1E4B9E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1E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1E4B9E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1E4B9E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E4B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1E4B9E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1E4B9E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1E4B9E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1E4B9E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52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2A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36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6C5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C56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6C56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C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C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msystems.asm.org/content/5/6/e00815-20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drive.google.com/drive/folders/19cw5UbFnEkXolENexGm6HwOSjl6xWb93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E9585-3098-4624-B89E-B1A40958A4CE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b96f7a21-1047-42d4-8cb0-ea7ebf058f9f"/>
    <ds:schemaRef ds:uri="http://schemas.microsoft.com/office/2006/documentManagement/types"/>
    <ds:schemaRef ds:uri="ec94cc93-81be-401c-abc3-e93253b1d124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872531-12BF-420F-8A0B-20F1E6E08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95E2E-D086-4DDA-A220-CEBDF5223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2</cp:revision>
  <dcterms:created xsi:type="dcterms:W3CDTF">2020-12-23T08:38:00Z</dcterms:created>
  <dcterms:modified xsi:type="dcterms:W3CDTF">2020-12-23T08:38:00Z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