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8358" w:type="dxa"/>
        <w:tblInd w:w="704" w:type="dxa"/>
        <w:tblCellMar>
          <w:left w:w="0" w:type="dxa"/>
          <w:right w:w="0" w:type="dxa"/>
        </w:tblCellMar>
        <w:tblLook w:val="04A0" w:firstRow="1" w:lastRow="0" w:firstColumn="1" w:lastColumn="0" w:noHBand="0" w:noVBand="1"/>
      </w:tblPr>
      <w:tblGrid>
        <w:gridCol w:w="2977"/>
        <w:gridCol w:w="5381"/>
      </w:tblGrid>
      <w:tr w:rsidR="00106320" w14:paraId="54E640D8" w14:textId="77777777" w:rsidTr="004238C9">
        <w:tc>
          <w:tcPr>
            <w:tcW w:w="2977" w:type="dxa"/>
            <w:tcBorders>
              <w:top w:val="nil"/>
              <w:left w:val="nil"/>
              <w:bottom w:val="nil"/>
              <w:right w:val="nil"/>
            </w:tcBorders>
            <w:vAlign w:val="center"/>
          </w:tcPr>
          <w:p w14:paraId="4358E0AD" w14:textId="77777777" w:rsidR="00106320" w:rsidRDefault="00C225EF">
            <w:pPr>
              <w:pStyle w:val="Kontakt"/>
              <w:spacing w:line="240" w:lineRule="auto"/>
              <w:rPr>
                <w:rFonts w:asciiTheme="minorHAnsi" w:hAnsiTheme="minorHAnsi" w:cstheme="minorHAnsi"/>
              </w:rPr>
            </w:pPr>
            <w:bookmarkStart w:id="0" w:name="_Hlk51159620"/>
            <w:bookmarkEnd w:id="0"/>
            <w:r>
              <w:rPr>
                <w:noProof/>
              </w:rPr>
              <w:drawing>
                <wp:inline distT="0" distB="0" distL="0" distR="0" wp14:anchorId="32DE4D80" wp14:editId="155008FC">
                  <wp:extent cx="1536065" cy="415290"/>
                  <wp:effectExtent l="0" t="0" r="0" b="0"/>
                  <wp:docPr id="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1"/>
                          <pic:cNvPicPr>
                            <a:picLocks noChangeAspect="1" noChangeArrowheads="1"/>
                          </pic:cNvPicPr>
                        </pic:nvPicPr>
                        <pic:blipFill>
                          <a:blip r:embed="rId9"/>
                          <a:stretch>
                            <a:fillRect/>
                          </a:stretch>
                        </pic:blipFill>
                        <pic:spPr bwMode="auto">
                          <a:xfrm>
                            <a:off x="0" y="0"/>
                            <a:ext cx="1536065" cy="415290"/>
                          </a:xfrm>
                          <a:prstGeom prst="rect">
                            <a:avLst/>
                          </a:prstGeom>
                        </pic:spPr>
                      </pic:pic>
                    </a:graphicData>
                  </a:graphic>
                </wp:inline>
              </w:drawing>
            </w:r>
          </w:p>
        </w:tc>
        <w:tc>
          <w:tcPr>
            <w:tcW w:w="5381" w:type="dxa"/>
            <w:tcBorders>
              <w:top w:val="nil"/>
              <w:left w:val="nil"/>
              <w:bottom w:val="nil"/>
              <w:right w:val="nil"/>
            </w:tcBorders>
            <w:vAlign w:val="center"/>
          </w:tcPr>
          <w:p w14:paraId="43B0136E" w14:textId="77777777" w:rsidR="00106320" w:rsidRDefault="00C225EF">
            <w:pPr>
              <w:pStyle w:val="Kontakt"/>
              <w:spacing w:line="240" w:lineRule="auto"/>
              <w:rPr>
                <w:rFonts w:asciiTheme="minorHAnsi" w:hAnsiTheme="minorHAnsi" w:cstheme="minorHAnsi"/>
              </w:rPr>
            </w:pPr>
            <w:r>
              <w:rPr>
                <w:noProof/>
              </w:rPr>
              <w:drawing>
                <wp:inline distT="0" distB="0" distL="0" distR="0" wp14:anchorId="3A756B16" wp14:editId="459A0608">
                  <wp:extent cx="1529080" cy="84074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0"/>
                          <a:stretch>
                            <a:fillRect/>
                          </a:stretch>
                        </pic:blipFill>
                        <pic:spPr bwMode="auto">
                          <a:xfrm>
                            <a:off x="0" y="0"/>
                            <a:ext cx="1529080" cy="840740"/>
                          </a:xfrm>
                          <a:prstGeom prst="rect">
                            <a:avLst/>
                          </a:prstGeom>
                        </pic:spPr>
                      </pic:pic>
                    </a:graphicData>
                  </a:graphic>
                </wp:inline>
              </w:drawing>
            </w:r>
          </w:p>
        </w:tc>
      </w:tr>
    </w:tbl>
    <w:p w14:paraId="20528F2A" w14:textId="77777777" w:rsidR="00106320" w:rsidRDefault="00106320">
      <w:pPr>
        <w:spacing w:before="280" w:after="280"/>
      </w:pPr>
    </w:p>
    <w:p w14:paraId="1A4AF8EE" w14:textId="77777777" w:rsidR="00106320" w:rsidRDefault="00106320">
      <w:pPr>
        <w:spacing w:before="280" w:after="280"/>
      </w:pPr>
    </w:p>
    <w:p w14:paraId="493C7E8E" w14:textId="6C6B2B97" w:rsidR="00106320" w:rsidRDefault="00C225EF">
      <w:pPr>
        <w:tabs>
          <w:tab w:val="right" w:pos="9072"/>
        </w:tabs>
        <w:spacing w:before="280" w:after="280"/>
      </w:pPr>
      <w:r>
        <w:rPr>
          <w:rStyle w:val="Nadpis1Char"/>
        </w:rPr>
        <w:t>Tisková zpráva</w:t>
      </w:r>
      <w:r>
        <w:rPr>
          <w:sz w:val="18"/>
        </w:rPr>
        <w:t xml:space="preserve"> </w:t>
      </w:r>
      <w:r>
        <w:tab/>
        <w:t>Praha 2</w:t>
      </w:r>
      <w:r w:rsidR="00565EA5">
        <w:t>7</w:t>
      </w:r>
      <w:r>
        <w:t>. listopadu 2020</w:t>
      </w:r>
    </w:p>
    <w:p w14:paraId="30CFDAFD" w14:textId="77777777" w:rsidR="00106320" w:rsidRDefault="00C225EF">
      <w:pPr>
        <w:tabs>
          <w:tab w:val="right" w:pos="9072"/>
        </w:tabs>
        <w:spacing w:before="280" w:after="280"/>
      </w:pPr>
      <w:r>
        <w:t>Akademie věd ČR</w:t>
      </w:r>
      <w:r>
        <w:br/>
        <w:t xml:space="preserve">Národní 1009/3, 110 00 Praha 1 </w:t>
      </w:r>
      <w:r>
        <w:br/>
        <w:t>www.avcr.cz</w:t>
      </w:r>
    </w:p>
    <w:p w14:paraId="3110E7BD" w14:textId="77777777" w:rsidR="00106320" w:rsidRDefault="00106320">
      <w:pPr>
        <w:sectPr w:rsidR="00106320" w:rsidSect="00565EA5">
          <w:footerReference w:type="default" r:id="rId11"/>
          <w:pgSz w:w="11906" w:h="16838"/>
          <w:pgMar w:top="1135" w:right="1417" w:bottom="2977" w:left="1417" w:header="0" w:footer="1417" w:gutter="0"/>
          <w:cols w:space="708"/>
          <w:formProt w:val="0"/>
          <w:docGrid w:linePitch="360" w:charSpace="8192"/>
        </w:sectPr>
      </w:pPr>
    </w:p>
    <w:p w14:paraId="7097109A" w14:textId="77777777" w:rsidR="00106320" w:rsidRDefault="00106320">
      <w:pPr>
        <w:pStyle w:val="Normlnweb"/>
        <w:spacing w:before="280" w:after="280"/>
      </w:pPr>
    </w:p>
    <w:p w14:paraId="6E64E711" w14:textId="2AC40629" w:rsidR="00106320" w:rsidRDefault="00C225EF">
      <w:pPr>
        <w:pStyle w:val="Nadpis1"/>
      </w:pPr>
      <w:r>
        <w:t>Snižování plodnosti s věkem trápí překvapivě i ryby. Byť později</w:t>
      </w:r>
    </w:p>
    <w:p w14:paraId="30017295" w14:textId="77777777" w:rsidR="00106320" w:rsidRDefault="00C225EF">
      <w:pPr>
        <w:pStyle w:val="Nadpis1"/>
        <w:rPr>
          <w:rStyle w:val="Siln"/>
          <w:b/>
        </w:rPr>
      </w:pPr>
      <w:r>
        <w:rPr>
          <w:noProof/>
        </w:rPr>
        <w:drawing>
          <wp:inline distT="0" distB="0" distL="0" distR="0" wp14:anchorId="40E62EFB" wp14:editId="59A5375D">
            <wp:extent cx="1752600" cy="31750"/>
            <wp:effectExtent l="0" t="0" r="0" b="0"/>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8"/>
                    <pic:cNvPicPr>
                      <a:picLocks noChangeAspect="1" noChangeArrowheads="1"/>
                    </pic:cNvPicPr>
                  </pic:nvPicPr>
                  <pic:blipFill>
                    <a:blip r:embed="rId12"/>
                    <a:stretch>
                      <a:fillRect/>
                    </a:stretch>
                  </pic:blipFill>
                  <pic:spPr bwMode="auto">
                    <a:xfrm>
                      <a:off x="0" y="0"/>
                      <a:ext cx="1752600" cy="31750"/>
                    </a:xfrm>
                    <a:prstGeom prst="rect">
                      <a:avLst/>
                    </a:prstGeom>
                  </pic:spPr>
                </pic:pic>
              </a:graphicData>
            </a:graphic>
          </wp:inline>
        </w:drawing>
      </w:r>
    </w:p>
    <w:p w14:paraId="42959E43" w14:textId="531E6AB2" w:rsidR="00106320" w:rsidRDefault="00FC40A8">
      <w:pPr>
        <w:spacing w:before="280" w:after="280"/>
        <w:rPr>
          <w:b/>
          <w:i/>
          <w:iCs/>
          <w:color w:val="0974BD"/>
        </w:rPr>
      </w:pPr>
      <w:r>
        <w:rPr>
          <w:b/>
          <w:color w:val="0974BD"/>
        </w:rPr>
        <w:t>Jak č</w:t>
      </w:r>
      <w:r w:rsidR="00C225EF">
        <w:rPr>
          <w:b/>
          <w:color w:val="0974BD"/>
        </w:rPr>
        <w:t>lověk stárne</w:t>
      </w:r>
      <w:r>
        <w:rPr>
          <w:b/>
          <w:color w:val="0974BD"/>
        </w:rPr>
        <w:t>,</w:t>
      </w:r>
      <w:r w:rsidR="00C225EF">
        <w:rPr>
          <w:b/>
          <w:color w:val="0974BD"/>
        </w:rPr>
        <w:t xml:space="preserve"> jeho plodnost se snižuje</w:t>
      </w:r>
      <w:r>
        <w:rPr>
          <w:b/>
          <w:color w:val="0974BD"/>
        </w:rPr>
        <w:t>.</w:t>
      </w:r>
      <w:r w:rsidR="00C225EF">
        <w:rPr>
          <w:b/>
          <w:color w:val="0974BD"/>
        </w:rPr>
        <w:t xml:space="preserve"> </w:t>
      </w:r>
      <w:r>
        <w:rPr>
          <w:b/>
          <w:color w:val="0974BD"/>
        </w:rPr>
        <w:t>U</w:t>
      </w:r>
      <w:r w:rsidR="00C225EF">
        <w:rPr>
          <w:b/>
          <w:color w:val="0974BD"/>
        </w:rPr>
        <w:t xml:space="preserve"> některých živočichů je to ale naopak</w:t>
      </w:r>
      <w:r>
        <w:rPr>
          <w:b/>
          <w:color w:val="0974BD"/>
        </w:rPr>
        <w:t>,</w:t>
      </w:r>
      <w:r w:rsidR="00C225EF">
        <w:rPr>
          <w:b/>
          <w:color w:val="0974BD"/>
        </w:rPr>
        <w:t xml:space="preserve"> </w:t>
      </w:r>
      <w:r>
        <w:rPr>
          <w:b/>
          <w:color w:val="0974BD"/>
        </w:rPr>
        <w:t>z</w:t>
      </w:r>
      <w:r w:rsidR="00C225EF">
        <w:rPr>
          <w:b/>
          <w:color w:val="0974BD"/>
        </w:rPr>
        <w:t xml:space="preserve">ejména u těch, kteří celý život rostou – třeba u ryb. Takový je evoluční předpoklad. Vědci z Ústavu biologie obratlovců AV ČR ale zjistili, že krátkověká ryba z jihovýchodní Afriky, halančík tyrkysový, se reprodukčnímu stárnutí přesto nevyhne. Překvapivou studii publikoval časopis </w:t>
      </w:r>
      <w:proofErr w:type="spellStart"/>
      <w:r w:rsidR="00C225EF">
        <w:rPr>
          <w:b/>
          <w:i/>
          <w:iCs/>
          <w:color w:val="0974BD"/>
        </w:rPr>
        <w:t>Journal</w:t>
      </w:r>
      <w:proofErr w:type="spellEnd"/>
      <w:r w:rsidR="00C225EF">
        <w:rPr>
          <w:b/>
          <w:i/>
          <w:iCs/>
          <w:color w:val="0974BD"/>
        </w:rPr>
        <w:t xml:space="preserve"> </w:t>
      </w:r>
      <w:proofErr w:type="spellStart"/>
      <w:r w:rsidR="00C225EF">
        <w:rPr>
          <w:b/>
          <w:i/>
          <w:iCs/>
          <w:color w:val="0974BD"/>
        </w:rPr>
        <w:t>of</w:t>
      </w:r>
      <w:proofErr w:type="spellEnd"/>
      <w:r w:rsidR="00C225EF">
        <w:rPr>
          <w:b/>
          <w:i/>
          <w:iCs/>
          <w:color w:val="0974BD"/>
        </w:rPr>
        <w:t xml:space="preserve"> Animal </w:t>
      </w:r>
      <w:proofErr w:type="spellStart"/>
      <w:r w:rsidR="00C225EF">
        <w:rPr>
          <w:b/>
          <w:i/>
          <w:iCs/>
          <w:color w:val="0974BD"/>
        </w:rPr>
        <w:t>Ecology</w:t>
      </w:r>
      <w:proofErr w:type="spellEnd"/>
      <w:r w:rsidR="00C225EF">
        <w:rPr>
          <w:b/>
          <w:i/>
          <w:iCs/>
          <w:color w:val="0974BD"/>
        </w:rPr>
        <w:t>.</w:t>
      </w:r>
    </w:p>
    <w:p w14:paraId="00E54BE8" w14:textId="0D490CA7" w:rsidR="00106320" w:rsidRDefault="00C225EF" w:rsidP="004238C9">
      <w:pPr>
        <w:spacing w:before="120" w:beforeAutospacing="0" w:after="120" w:afterAutospacing="0"/>
      </w:pPr>
      <w:r>
        <w:t>Reprodukční stárnutí má řadu projevů – od snížení počtu gamet (vajíček či spermií) a jejich kvality, přes snížení atraktivity pro jedince opačného pohlaví až po snížení životaschopnosti potomstva starších rodičů. Organismy, jejichž růst končí dosažením dospělosti, mají jen malý potenciál pro významné zvyšování svého reprodukčního úspěchu v průběhu dospělosti. To z evolučního hlediska poskytuje prostor ke kumulaci mutací a stárnutí.</w:t>
      </w:r>
    </w:p>
    <w:p w14:paraId="779DB568" w14:textId="46771BEA" w:rsidR="00106320" w:rsidRDefault="00C225EF" w:rsidP="004238C9">
      <w:pPr>
        <w:spacing w:before="120" w:beforeAutospacing="0" w:after="120" w:afterAutospacing="0"/>
        <w:rPr>
          <w:i/>
          <w:iCs/>
        </w:rPr>
      </w:pPr>
      <w:r>
        <w:t>Projevy reprodukčního stárnutí se ale napříč říší živočichů výrazně liší. Evoluční teorie předpokládají, že organismy</w:t>
      </w:r>
      <w:r w:rsidR="00FC40A8">
        <w:t>, jež</w:t>
      </w:r>
      <w:r>
        <w:t xml:space="preserve"> rostou celý život, jako například ryby, reprodukční stárnutí vůbec nepostihne.  </w:t>
      </w:r>
      <w:r>
        <w:rPr>
          <w:i/>
          <w:iCs/>
        </w:rPr>
        <w:t>„Je to dáno tím, že plodnost a velikost těla ryb s jejich věkem neustále rostou,“</w:t>
      </w:r>
      <w:r>
        <w:t xml:space="preserve"> říká Jakub Žák, hlavní autor studie a</w:t>
      </w:r>
      <w:r w:rsidR="004238C9">
        <w:t> </w:t>
      </w:r>
      <w:r>
        <w:t>doktorand působící v Ústavu biologie obratlovců AV ČR a na Univerzitě Karlově. „</w:t>
      </w:r>
      <w:r>
        <w:rPr>
          <w:i/>
          <w:iCs/>
        </w:rPr>
        <w:t xml:space="preserve">Proto se předpokládá, že přírodní výběr bude významně zvýhodňovat staré plodné jedince a v důsledku zamezí vzniku reprodukčního stárnutí.“ </w:t>
      </w:r>
    </w:p>
    <w:p w14:paraId="78454479" w14:textId="77777777" w:rsidR="00106320" w:rsidRDefault="00C225EF" w:rsidP="004238C9">
      <w:pPr>
        <w:spacing w:before="120" w:beforeAutospacing="0" w:after="120" w:afterAutospacing="0"/>
        <w:rPr>
          <w:lang w:val="en-GB"/>
        </w:rPr>
      </w:pPr>
      <w:r>
        <w:rPr>
          <w:b/>
          <w:bCs/>
        </w:rPr>
        <w:t>Krátkověká ryba jako ideální model</w:t>
      </w:r>
    </w:p>
    <w:p w14:paraId="1DBCBD01" w14:textId="6A323419" w:rsidR="00565EA5" w:rsidRDefault="00C225EF" w:rsidP="004238C9">
      <w:pPr>
        <w:spacing w:before="120" w:beforeAutospacing="0" w:after="120" w:afterAutospacing="0"/>
        <w:sectPr w:rsidR="00565EA5">
          <w:type w:val="continuous"/>
          <w:pgSz w:w="11906" w:h="16838"/>
          <w:pgMar w:top="1135" w:right="1417" w:bottom="2977" w:left="1417" w:header="0" w:footer="1417" w:gutter="0"/>
          <w:cols w:space="708"/>
          <w:formProt w:val="0"/>
          <w:docGrid w:linePitch="360" w:charSpace="8192"/>
        </w:sectPr>
      </w:pPr>
      <w:r>
        <w:t>Zatímco o reprodukčním stárnutí organismů, jejichž růst končí dospělostí, se toho ví poměrně dost, o</w:t>
      </w:r>
      <w:r w:rsidR="004238C9">
        <w:rPr>
          <w:rFonts w:hint="eastAsia"/>
        </w:rPr>
        <w:t> </w:t>
      </w:r>
      <w:r>
        <w:t>plodnosti ryb ve spojitosti s věkem jen velmi málo. Proto se čeští výzkumníci zaměřili na tento fenomén u krátkověké ryby původem z jihovýchodní Afriky – halančíka tyrkysového (</w:t>
      </w:r>
      <w:proofErr w:type="spellStart"/>
      <w:r>
        <w:rPr>
          <w:i/>
        </w:rPr>
        <w:t>Nothobranchius</w:t>
      </w:r>
      <w:proofErr w:type="spellEnd"/>
      <w:r>
        <w:rPr>
          <w:i/>
        </w:rPr>
        <w:t xml:space="preserve"> </w:t>
      </w:r>
      <w:proofErr w:type="spellStart"/>
      <w:r>
        <w:rPr>
          <w:i/>
        </w:rPr>
        <w:t>furzeri</w:t>
      </w:r>
      <w:proofErr w:type="spellEnd"/>
      <w:r>
        <w:t>).</w:t>
      </w:r>
    </w:p>
    <w:p w14:paraId="634C65E5" w14:textId="77777777" w:rsidR="00106320" w:rsidRDefault="00C225EF" w:rsidP="004238C9">
      <w:pPr>
        <w:spacing w:before="120" w:beforeAutospacing="0" w:after="120" w:afterAutospacing="0"/>
      </w:pPr>
      <w:r>
        <w:t xml:space="preserve">Tato ryba obývá periodicky vysychající tůně v savanách jihovýchodní Afriky. Jejím podmínkám se přizpůsobila extrémně rychlým dospíváním a rychlým životním tempem. Díky své přirozené </w:t>
      </w:r>
      <w:r>
        <w:lastRenderedPageBreak/>
        <w:t>krátkověkosti a možnosti chovu v laboratoři se halančík tyrkysový stal modelovým organismem pro výzkum evolučního původu stárnutí.</w:t>
      </w:r>
    </w:p>
    <w:p w14:paraId="04EDFF7A" w14:textId="77777777" w:rsidR="00106320" w:rsidRDefault="00C225EF" w:rsidP="004238C9">
      <w:pPr>
        <w:spacing w:before="120" w:beforeAutospacing="0" w:after="120" w:afterAutospacing="0"/>
        <w:rPr>
          <w:b/>
          <w:bCs/>
        </w:rPr>
      </w:pPr>
      <w:r>
        <w:rPr>
          <w:b/>
          <w:bCs/>
        </w:rPr>
        <w:t>Čím víc nakladených jiker, tím delší život</w:t>
      </w:r>
    </w:p>
    <w:p w14:paraId="396E9368" w14:textId="5FA841F1" w:rsidR="00106320" w:rsidRDefault="00501E29" w:rsidP="004238C9">
      <w:pPr>
        <w:spacing w:before="120" w:beforeAutospacing="0" w:after="120" w:afterAutospacing="0"/>
        <w:rPr>
          <w:lang w:val="en-GB"/>
        </w:rPr>
      </w:pPr>
      <w:r>
        <w:t>Při s</w:t>
      </w:r>
      <w:r w:rsidR="00C225EF">
        <w:t>ledování plodnosti v průběhu celého života více než 120 jedinců halančíků</w:t>
      </w:r>
      <w:r>
        <w:t xml:space="preserve"> se</w:t>
      </w:r>
      <w:r w:rsidR="00C225EF">
        <w:t xml:space="preserve"> ukázalo, že reprodukční stárnutí se</w:t>
      </w:r>
      <w:r>
        <w:t xml:space="preserve"> u nich</w:t>
      </w:r>
      <w:r w:rsidR="00C225EF">
        <w:t xml:space="preserve"> projevuje až ve velmi pokročilém věku. Plodnost samic začala klesat </w:t>
      </w:r>
      <w:r>
        <w:t xml:space="preserve">teprve </w:t>
      </w:r>
      <w:r w:rsidR="00C225EF">
        <w:t xml:space="preserve">ve chvíli, kdy už přežívala jen polovina experimentálních ryb. Pokles ve kvalitě jiker, měřené úspěšnosti jejich oplodnění, </w:t>
      </w:r>
      <w:r>
        <w:t xml:space="preserve">nastal </w:t>
      </w:r>
      <w:r w:rsidR="00C225EF">
        <w:t>v ještě pozdějším věku. Samice stárly rychleji než samci, což</w:t>
      </w:r>
      <w:r>
        <w:t xml:space="preserve"> doloži</w:t>
      </w:r>
      <w:r w:rsidR="00C225EF">
        <w:t>lo pokusné párování starších ryb s mladšími.</w:t>
      </w:r>
      <w:r>
        <w:t xml:space="preserve"> P</w:t>
      </w:r>
      <w:r w:rsidR="00C225EF">
        <w:t xml:space="preserve">řineslo </w:t>
      </w:r>
      <w:r>
        <w:t xml:space="preserve">navíc </w:t>
      </w:r>
      <w:r w:rsidR="00C225EF">
        <w:t xml:space="preserve">překvapivý výsledek – za snížení </w:t>
      </w:r>
      <w:proofErr w:type="spellStart"/>
      <w:r w:rsidR="00C225EF">
        <w:t>oplozenosti</w:t>
      </w:r>
      <w:proofErr w:type="spellEnd"/>
      <w:r w:rsidR="00C225EF">
        <w:t xml:space="preserve"> jiker nemůže snížená kvalita samčích spermií, ale méně kvalitní vajíčka/jikry starších samic. Samice, které v mládí kladly více jiker, žily delší dobu. </w:t>
      </w:r>
      <w:r w:rsidR="00C225EF">
        <w:rPr>
          <w:i/>
          <w:iCs/>
        </w:rPr>
        <w:t>„To je v rozporu s převažujícím vysvětlením náročnosti reprodukce, předpokládající negativní dopad časné investice do rozmnožování na délku života,“</w:t>
      </w:r>
      <w:r w:rsidR="00C225EF">
        <w:t xml:space="preserve"> vysvětluje Jakub Žák.</w:t>
      </w:r>
    </w:p>
    <w:p w14:paraId="6219DD70" w14:textId="77777777" w:rsidR="00106320" w:rsidRDefault="00C225EF" w:rsidP="004238C9">
      <w:pPr>
        <w:spacing w:before="120" w:beforeAutospacing="0" w:after="120" w:afterAutospacing="0"/>
        <w:rPr>
          <w:lang w:val="en-GB"/>
        </w:rPr>
      </w:pPr>
      <w:r>
        <w:t xml:space="preserve">Studie českých výzkumníků tak na příkladu halančíka tyrkysového prokázala, že i obratlovci, jejichž růst není po dosažení dospělosti ukončen, nejsou ušetřeni reprodukčního stárnutí, i když se toto stárnutí projevuje až v poměrně pozdním věku. Překvapivé výsledky studie otiskl časopis </w:t>
      </w:r>
      <w:proofErr w:type="spellStart"/>
      <w:r>
        <w:rPr>
          <w:i/>
          <w:iCs/>
        </w:rPr>
        <w:t>Journal</w:t>
      </w:r>
      <w:proofErr w:type="spellEnd"/>
      <w:r>
        <w:rPr>
          <w:i/>
          <w:iCs/>
        </w:rPr>
        <w:t xml:space="preserve"> </w:t>
      </w:r>
      <w:proofErr w:type="spellStart"/>
      <w:r>
        <w:rPr>
          <w:i/>
          <w:iCs/>
        </w:rPr>
        <w:t>of</w:t>
      </w:r>
      <w:proofErr w:type="spellEnd"/>
      <w:r>
        <w:rPr>
          <w:i/>
          <w:iCs/>
        </w:rPr>
        <w:t xml:space="preserve"> Animal </w:t>
      </w:r>
      <w:proofErr w:type="spellStart"/>
      <w:r>
        <w:rPr>
          <w:i/>
          <w:iCs/>
        </w:rPr>
        <w:t>Ecology</w:t>
      </w:r>
      <w:proofErr w:type="spellEnd"/>
      <w:r>
        <w:t>.</w:t>
      </w:r>
    </w:p>
    <w:p w14:paraId="75882728" w14:textId="77777777" w:rsidR="00106320" w:rsidRDefault="00C225EF">
      <w:pPr>
        <w:pStyle w:val="Vceinformac"/>
      </w:pPr>
      <w:r>
        <w:t>Více informací:</w:t>
      </w:r>
      <w:r>
        <w:tab/>
      </w:r>
      <w:r>
        <w:rPr>
          <w:b/>
        </w:rPr>
        <w:t xml:space="preserve">Mgr. Jakub Žák </w:t>
      </w:r>
      <w:r>
        <w:br/>
        <w:t>Ústav biologie obratlovců AV ČR</w:t>
      </w:r>
      <w:r>
        <w:br/>
      </w:r>
      <w:hyperlink r:id="rId13">
        <w:r>
          <w:rPr>
            <w:rStyle w:val="Internetovodkaz"/>
          </w:rPr>
          <w:t>fish.jakub.zak@gmail.com</w:t>
        </w:r>
      </w:hyperlink>
      <w:r>
        <w:t xml:space="preserve">; </w:t>
      </w:r>
      <w:hyperlink r:id="rId14">
        <w:r>
          <w:rPr>
            <w:rStyle w:val="Internetovodkaz"/>
          </w:rPr>
          <w:t>jakub.zak@natur.cuni.cz</w:t>
        </w:r>
      </w:hyperlink>
      <w:r>
        <w:br/>
        <w:t>+420 728 042 779</w:t>
      </w:r>
      <w:r>
        <w:br/>
      </w:r>
    </w:p>
    <w:p w14:paraId="03530E17" w14:textId="77777777" w:rsidR="00106320" w:rsidRDefault="00C225EF">
      <w:pPr>
        <w:pStyle w:val="Vceinformac"/>
      </w:pPr>
      <w:r>
        <w:t>Fotografie ke stažení:</w:t>
      </w:r>
      <w:r>
        <w:tab/>
      </w:r>
      <w:hyperlink r:id="rId15">
        <w:r>
          <w:rPr>
            <w:rStyle w:val="Internetovodkaz"/>
          </w:rPr>
          <w:t>https://uloz.to/tamhle/Mqv1vOWj2qt9</w:t>
        </w:r>
      </w:hyperlink>
    </w:p>
    <w:p w14:paraId="7A80D095" w14:textId="77777777" w:rsidR="00106320" w:rsidRDefault="00106320"/>
    <w:p w14:paraId="3ACEEE72" w14:textId="77777777" w:rsidR="00565EA5" w:rsidRDefault="00565EA5" w:rsidP="00565EA5">
      <w:pPr>
        <w:pStyle w:val="Normlnweb"/>
        <w:spacing w:before="280" w:after="280"/>
        <w:rPr>
          <w:rFonts w:ascii="Motiva Sans" w:hAnsi="Motiva Sans"/>
          <w:color w:val="0974BD"/>
          <w:sz w:val="18"/>
          <w:szCs w:val="18"/>
        </w:rPr>
      </w:pPr>
      <w:r>
        <w:rPr>
          <w:rFonts w:ascii="Motiva Sans" w:hAnsi="Motiva Sans"/>
          <w:color w:val="0974BD"/>
          <w:sz w:val="18"/>
          <w:szCs w:val="18"/>
        </w:rPr>
        <w:t>Odkaz na publikaci: https://besjournals.onlinelibrary.wiley.com/doi/10.1111/1365-2656.13382</w:t>
      </w:r>
    </w:p>
    <w:p w14:paraId="245032D8" w14:textId="44D6AB92" w:rsidR="00565EA5" w:rsidRDefault="00565EA5">
      <w:pPr>
        <w:sectPr w:rsidR="00565EA5">
          <w:footerReference w:type="default" r:id="rId16"/>
          <w:type w:val="continuous"/>
          <w:pgSz w:w="11906" w:h="16838"/>
          <w:pgMar w:top="1135" w:right="1417" w:bottom="2977" w:left="1417" w:header="0" w:footer="1417" w:gutter="0"/>
          <w:cols w:space="708"/>
          <w:formProt w:val="0"/>
          <w:docGrid w:linePitch="360" w:charSpace="8192"/>
        </w:sectPr>
      </w:pPr>
    </w:p>
    <w:p w14:paraId="33BB3B93" w14:textId="77777777" w:rsidR="00106320" w:rsidRDefault="00C225EF">
      <w:pPr>
        <w:pStyle w:val="Nadpis2"/>
        <w:rPr>
          <w:bCs/>
          <w:color w:val="0974BD"/>
          <w:sz w:val="18"/>
        </w:rPr>
      </w:pPr>
      <w:r>
        <w:lastRenderedPageBreak/>
        <w:t>Fotogalerie</w:t>
      </w:r>
    </w:p>
    <w:tbl>
      <w:tblPr>
        <w:tblStyle w:val="Mkatabulky"/>
        <w:tblW w:w="8784" w:type="dxa"/>
        <w:tblInd w:w="709" w:type="dxa"/>
        <w:tblCellMar>
          <w:left w:w="0" w:type="dxa"/>
          <w:right w:w="0" w:type="dxa"/>
        </w:tblCellMar>
        <w:tblLook w:val="04A0" w:firstRow="1" w:lastRow="0" w:firstColumn="1" w:lastColumn="0" w:noHBand="0" w:noVBand="1"/>
      </w:tblPr>
      <w:tblGrid>
        <w:gridCol w:w="3914"/>
        <w:gridCol w:w="4870"/>
      </w:tblGrid>
      <w:tr w:rsidR="00106320" w14:paraId="2BEE96D3" w14:textId="77777777">
        <w:tc>
          <w:tcPr>
            <w:tcW w:w="3914" w:type="dxa"/>
            <w:tcBorders>
              <w:top w:val="nil"/>
              <w:left w:val="nil"/>
              <w:bottom w:val="nil"/>
              <w:right w:val="nil"/>
            </w:tcBorders>
          </w:tcPr>
          <w:p w14:paraId="30E93C3D" w14:textId="77777777" w:rsidR="00106320" w:rsidRDefault="00106320">
            <w:pPr>
              <w:pStyle w:val="Obrzekpopisek"/>
              <w:spacing w:after="0" w:line="240" w:lineRule="auto"/>
              <w:rPr>
                <w:sz w:val="20"/>
              </w:rPr>
            </w:pPr>
          </w:p>
          <w:p w14:paraId="7EB8AEB9" w14:textId="77777777" w:rsidR="00106320" w:rsidRDefault="00C225EF">
            <w:pPr>
              <w:pStyle w:val="Obrzekpopisek"/>
              <w:spacing w:after="0" w:line="240" w:lineRule="auto"/>
              <w:rPr>
                <w:sz w:val="20"/>
              </w:rPr>
            </w:pPr>
            <w:r>
              <w:rPr>
                <w:noProof/>
              </w:rPr>
              <w:drawing>
                <wp:inline distT="0" distB="0" distL="0" distR="0" wp14:anchorId="3249BF01" wp14:editId="5231697F">
                  <wp:extent cx="2457450" cy="1645920"/>
                  <wp:effectExtent l="0" t="0" r="0" b="0"/>
                  <wp:docPr id="4" name="Obrázek 2" descr="Obsah obrázku exteriér, tráva, ryba, ma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descr="Obsah obrázku exteriér, tráva, ryba, malé&#10;&#10;Popis byl vytvořen automaticky"/>
                          <pic:cNvPicPr>
                            <a:picLocks noChangeAspect="1" noChangeArrowheads="1"/>
                          </pic:cNvPicPr>
                        </pic:nvPicPr>
                        <pic:blipFill>
                          <a:blip r:embed="rId17"/>
                          <a:stretch>
                            <a:fillRect/>
                          </a:stretch>
                        </pic:blipFill>
                        <pic:spPr bwMode="auto">
                          <a:xfrm>
                            <a:off x="0" y="0"/>
                            <a:ext cx="2457450" cy="1645920"/>
                          </a:xfrm>
                          <a:prstGeom prst="rect">
                            <a:avLst/>
                          </a:prstGeom>
                        </pic:spPr>
                      </pic:pic>
                    </a:graphicData>
                  </a:graphic>
                </wp:inline>
              </w:drawing>
            </w:r>
          </w:p>
        </w:tc>
        <w:tc>
          <w:tcPr>
            <w:tcW w:w="4869" w:type="dxa"/>
            <w:tcBorders>
              <w:top w:val="nil"/>
              <w:left w:val="nil"/>
              <w:bottom w:val="nil"/>
              <w:right w:val="nil"/>
            </w:tcBorders>
            <w:tcMar>
              <w:left w:w="198" w:type="dxa"/>
            </w:tcMar>
            <w:vAlign w:val="bottom"/>
          </w:tcPr>
          <w:p w14:paraId="0E13E2C0" w14:textId="77777777" w:rsidR="00106320" w:rsidRDefault="00C225EF">
            <w:pPr>
              <w:pStyle w:val="Obrzekpopisek"/>
              <w:spacing w:after="0" w:line="240" w:lineRule="auto"/>
            </w:pPr>
            <w:r>
              <w:rPr>
                <w:noProof/>
              </w:rPr>
              <w:drawing>
                <wp:inline distT="0" distB="0" distL="0" distR="0" wp14:anchorId="4CA908B3" wp14:editId="0BBF9385">
                  <wp:extent cx="2914650" cy="1443355"/>
                  <wp:effectExtent l="0" t="0" r="0" b="0"/>
                  <wp:docPr id="5" name="Obrázek 3" descr="Obsah obrázku ryba, různé, vsedě, fot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3" descr="Obsah obrázku ryba, různé, vsedě, fotka&#10;&#10;Popis byl vytvořen automaticky"/>
                          <pic:cNvPicPr>
                            <a:picLocks noChangeAspect="1" noChangeArrowheads="1"/>
                          </pic:cNvPicPr>
                        </pic:nvPicPr>
                        <pic:blipFill>
                          <a:blip r:embed="rId18"/>
                          <a:stretch>
                            <a:fillRect/>
                          </a:stretch>
                        </pic:blipFill>
                        <pic:spPr bwMode="auto">
                          <a:xfrm>
                            <a:off x="0" y="0"/>
                            <a:ext cx="2914650" cy="1443355"/>
                          </a:xfrm>
                          <a:prstGeom prst="rect">
                            <a:avLst/>
                          </a:prstGeom>
                        </pic:spPr>
                      </pic:pic>
                    </a:graphicData>
                  </a:graphic>
                </wp:inline>
              </w:drawing>
            </w:r>
          </w:p>
        </w:tc>
      </w:tr>
      <w:tr w:rsidR="00106320" w14:paraId="2DC218A2" w14:textId="77777777">
        <w:tc>
          <w:tcPr>
            <w:tcW w:w="3914" w:type="dxa"/>
            <w:tcBorders>
              <w:top w:val="nil"/>
              <w:left w:val="nil"/>
              <w:bottom w:val="nil"/>
              <w:right w:val="nil"/>
            </w:tcBorders>
            <w:tcMar>
              <w:top w:w="198" w:type="dxa"/>
            </w:tcMar>
          </w:tcPr>
          <w:p w14:paraId="7B1CE388" w14:textId="4751B090" w:rsidR="00106320" w:rsidRDefault="00C225EF">
            <w:pPr>
              <w:pStyle w:val="Obrzekpopisek"/>
              <w:spacing w:after="0" w:line="240" w:lineRule="auto"/>
            </w:pPr>
            <w:r>
              <w:t>Samec halančíka tyrkysového (</w:t>
            </w:r>
            <w:proofErr w:type="spellStart"/>
            <w:r>
              <w:t>Nothobranchius</w:t>
            </w:r>
            <w:proofErr w:type="spellEnd"/>
            <w:r>
              <w:t xml:space="preserve"> </w:t>
            </w:r>
            <w:proofErr w:type="spellStart"/>
            <w:r>
              <w:t>furzeri</w:t>
            </w:r>
            <w:proofErr w:type="spellEnd"/>
            <w:r>
              <w:t>)</w:t>
            </w:r>
            <w:r w:rsidR="00501E29">
              <w:t>.</w:t>
            </w:r>
          </w:p>
          <w:p w14:paraId="1E51D22B" w14:textId="6C7755AC" w:rsidR="00106320" w:rsidRDefault="00C225EF">
            <w:pPr>
              <w:pStyle w:val="Obrzekpopisek"/>
              <w:spacing w:after="0" w:line="240" w:lineRule="auto"/>
            </w:pPr>
            <w:r>
              <w:t>F</w:t>
            </w:r>
            <w:r w:rsidR="004238C9">
              <w:t>OTO:</w:t>
            </w:r>
            <w:r>
              <w:t xml:space="preserve"> Radim Blažek</w:t>
            </w:r>
          </w:p>
        </w:tc>
        <w:tc>
          <w:tcPr>
            <w:tcW w:w="4869" w:type="dxa"/>
            <w:tcBorders>
              <w:top w:val="nil"/>
              <w:left w:val="nil"/>
              <w:bottom w:val="nil"/>
              <w:right w:val="nil"/>
            </w:tcBorders>
            <w:tcMar>
              <w:top w:w="198" w:type="dxa"/>
              <w:left w:w="198" w:type="dxa"/>
            </w:tcMar>
          </w:tcPr>
          <w:p w14:paraId="43F8758A" w14:textId="265E0067" w:rsidR="00106320" w:rsidRDefault="00C225EF">
            <w:pPr>
              <w:pStyle w:val="Obrzekpopisek"/>
              <w:spacing w:after="0" w:line="240" w:lineRule="auto"/>
            </w:pPr>
            <w:r>
              <w:t>Mladé ryby (vlevo) a zestárlé ryby (vpravo).</w:t>
            </w:r>
            <w:r>
              <w:br/>
              <w:t>F</w:t>
            </w:r>
            <w:r w:rsidR="004238C9">
              <w:t>OTO</w:t>
            </w:r>
            <w:r>
              <w:t>:</w:t>
            </w:r>
            <w:r w:rsidR="004238C9">
              <w:t xml:space="preserve"> </w:t>
            </w:r>
            <w:r>
              <w:t xml:space="preserve">Jakub Žák a Radim </w:t>
            </w:r>
            <w:r w:rsidR="004238C9">
              <w:t>B</w:t>
            </w:r>
            <w:r>
              <w:t>lažek</w:t>
            </w:r>
          </w:p>
        </w:tc>
      </w:tr>
    </w:tbl>
    <w:p w14:paraId="0A37CF1A" w14:textId="77777777" w:rsidR="00106320" w:rsidRDefault="00106320">
      <w:pPr>
        <w:pStyle w:val="Normlnweb"/>
        <w:spacing w:before="280" w:after="280"/>
      </w:pPr>
    </w:p>
    <w:tbl>
      <w:tblPr>
        <w:tblStyle w:val="Mkatabulky"/>
        <w:tblW w:w="8363" w:type="dxa"/>
        <w:tblInd w:w="709" w:type="dxa"/>
        <w:tblCellMar>
          <w:left w:w="0" w:type="dxa"/>
          <w:right w:w="0" w:type="dxa"/>
        </w:tblCellMar>
        <w:tblLook w:val="04A0" w:firstRow="1" w:lastRow="0" w:firstColumn="1" w:lastColumn="0" w:noHBand="0" w:noVBand="1"/>
      </w:tblPr>
      <w:tblGrid>
        <w:gridCol w:w="4181"/>
        <w:gridCol w:w="4182"/>
      </w:tblGrid>
      <w:tr w:rsidR="00106320" w14:paraId="6A49A51A" w14:textId="77777777">
        <w:tc>
          <w:tcPr>
            <w:tcW w:w="4181" w:type="dxa"/>
            <w:tcBorders>
              <w:top w:val="nil"/>
              <w:left w:val="nil"/>
              <w:bottom w:val="nil"/>
              <w:right w:val="nil"/>
            </w:tcBorders>
          </w:tcPr>
          <w:p w14:paraId="1A10E087" w14:textId="77777777" w:rsidR="00106320" w:rsidRDefault="00C225EF">
            <w:pPr>
              <w:pStyle w:val="Obrzekpopisek"/>
              <w:spacing w:after="0" w:line="240" w:lineRule="auto"/>
              <w:rPr>
                <w:sz w:val="20"/>
              </w:rPr>
            </w:pPr>
            <w:r>
              <w:rPr>
                <w:noProof/>
              </w:rPr>
              <w:drawing>
                <wp:inline distT="0" distB="0" distL="0" distR="0" wp14:anchorId="4F8B1CA6" wp14:editId="26D6E326">
                  <wp:extent cx="2583180" cy="1618615"/>
                  <wp:effectExtent l="0" t="0" r="0" b="0"/>
                  <wp:docPr id="6" name="Obrázek 4" descr="Obsah obrázku malé, vsedě, ryba, hrač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4" descr="Obsah obrázku malé, vsedě, ryba, hračka&#10;&#10;Popis byl vytvořen automaticky"/>
                          <pic:cNvPicPr>
                            <a:picLocks noChangeAspect="1" noChangeArrowheads="1"/>
                          </pic:cNvPicPr>
                        </pic:nvPicPr>
                        <pic:blipFill>
                          <a:blip r:embed="rId19"/>
                          <a:stretch>
                            <a:fillRect/>
                          </a:stretch>
                        </pic:blipFill>
                        <pic:spPr bwMode="auto">
                          <a:xfrm>
                            <a:off x="0" y="0"/>
                            <a:ext cx="2583180" cy="1618615"/>
                          </a:xfrm>
                          <a:prstGeom prst="rect">
                            <a:avLst/>
                          </a:prstGeom>
                        </pic:spPr>
                      </pic:pic>
                    </a:graphicData>
                  </a:graphic>
                </wp:inline>
              </w:drawing>
            </w:r>
          </w:p>
        </w:tc>
        <w:tc>
          <w:tcPr>
            <w:tcW w:w="4181" w:type="dxa"/>
            <w:tcBorders>
              <w:top w:val="nil"/>
              <w:left w:val="nil"/>
              <w:bottom w:val="nil"/>
              <w:right w:val="nil"/>
            </w:tcBorders>
            <w:tcMar>
              <w:left w:w="198" w:type="dxa"/>
            </w:tcMar>
            <w:vAlign w:val="bottom"/>
          </w:tcPr>
          <w:p w14:paraId="14826AD8" w14:textId="77777777" w:rsidR="00106320" w:rsidRDefault="00C225EF">
            <w:pPr>
              <w:pStyle w:val="Obrzekpopisek"/>
              <w:spacing w:after="0" w:line="240" w:lineRule="auto"/>
            </w:pPr>
            <w:r>
              <w:rPr>
                <w:noProof/>
              </w:rPr>
              <w:drawing>
                <wp:inline distT="0" distB="0" distL="0" distR="0" wp14:anchorId="1CD4F04A" wp14:editId="3013054D">
                  <wp:extent cx="2428875" cy="1615440"/>
                  <wp:effectExtent l="0" t="0" r="0" b="0"/>
                  <wp:docPr id="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5"/>
                          <pic:cNvPicPr>
                            <a:picLocks noChangeAspect="1" noChangeArrowheads="1"/>
                          </pic:cNvPicPr>
                        </pic:nvPicPr>
                        <pic:blipFill>
                          <a:blip r:embed="rId20"/>
                          <a:stretch>
                            <a:fillRect/>
                          </a:stretch>
                        </pic:blipFill>
                        <pic:spPr bwMode="auto">
                          <a:xfrm>
                            <a:off x="0" y="0"/>
                            <a:ext cx="2428875" cy="1615440"/>
                          </a:xfrm>
                          <a:prstGeom prst="rect">
                            <a:avLst/>
                          </a:prstGeom>
                        </pic:spPr>
                      </pic:pic>
                    </a:graphicData>
                  </a:graphic>
                </wp:inline>
              </w:drawing>
            </w:r>
          </w:p>
        </w:tc>
      </w:tr>
      <w:tr w:rsidR="00106320" w14:paraId="10157D9F" w14:textId="77777777">
        <w:tc>
          <w:tcPr>
            <w:tcW w:w="4181" w:type="dxa"/>
            <w:tcBorders>
              <w:top w:val="nil"/>
              <w:left w:val="nil"/>
              <w:bottom w:val="nil"/>
              <w:right w:val="nil"/>
            </w:tcBorders>
            <w:tcMar>
              <w:top w:w="198" w:type="dxa"/>
            </w:tcMar>
          </w:tcPr>
          <w:p w14:paraId="264FBEF9" w14:textId="3E74FBD3" w:rsidR="00106320" w:rsidRDefault="00C225EF">
            <w:pPr>
              <w:pStyle w:val="Obrzekpopisek"/>
              <w:spacing w:after="0" w:line="240" w:lineRule="auto"/>
            </w:pPr>
            <w:r>
              <w:t xml:space="preserve">Tření experimentálních ryb. Tření probíhá v páru, </w:t>
            </w:r>
            <w:r w:rsidR="00501E29">
              <w:t xml:space="preserve">při němž </w:t>
            </w:r>
            <w:r>
              <w:t>samec obejme samici hřbetní a řitní ploutví a</w:t>
            </w:r>
            <w:r w:rsidR="0079740B">
              <w:rPr>
                <w:rFonts w:hint="eastAsia"/>
              </w:rPr>
              <w:t> </w:t>
            </w:r>
            <w:bookmarkStart w:id="1" w:name="_GoBack"/>
            <w:bookmarkEnd w:id="1"/>
            <w:r>
              <w:t>zatlačí ji do substrátu.</w:t>
            </w:r>
          </w:p>
          <w:p w14:paraId="5C5E18D8" w14:textId="5C44522B" w:rsidR="00106320" w:rsidRDefault="00C225EF">
            <w:pPr>
              <w:pStyle w:val="Obrzekpopisek"/>
              <w:spacing w:after="0" w:line="240" w:lineRule="auto"/>
            </w:pPr>
            <w:r>
              <w:t>F</w:t>
            </w:r>
            <w:r w:rsidR="004238C9">
              <w:t>OTO</w:t>
            </w:r>
            <w:r>
              <w:t>: Radim Blažek</w:t>
            </w:r>
          </w:p>
        </w:tc>
        <w:tc>
          <w:tcPr>
            <w:tcW w:w="4181" w:type="dxa"/>
            <w:tcBorders>
              <w:top w:val="nil"/>
              <w:left w:val="nil"/>
              <w:bottom w:val="nil"/>
              <w:right w:val="nil"/>
            </w:tcBorders>
            <w:tcMar>
              <w:top w:w="198" w:type="dxa"/>
              <w:left w:w="198" w:type="dxa"/>
            </w:tcMar>
          </w:tcPr>
          <w:p w14:paraId="20EBEDC3" w14:textId="77777777" w:rsidR="00106320" w:rsidRDefault="00C225EF">
            <w:pPr>
              <w:pStyle w:val="Obrzekpopisek"/>
              <w:spacing w:after="0" w:line="240" w:lineRule="auto"/>
            </w:pPr>
            <w:r>
              <w:t xml:space="preserve">Jikry halančíků pod </w:t>
            </w:r>
            <w:proofErr w:type="spellStart"/>
            <w:r>
              <w:t>binolupou</w:t>
            </w:r>
            <w:proofErr w:type="spellEnd"/>
            <w:r>
              <w:t xml:space="preserve">. </w:t>
            </w:r>
          </w:p>
          <w:p w14:paraId="160D1CC5" w14:textId="2A510317" w:rsidR="00106320" w:rsidRDefault="00C225EF">
            <w:pPr>
              <w:pStyle w:val="Obrzekpopisek"/>
              <w:spacing w:after="0" w:line="240" w:lineRule="auto"/>
            </w:pPr>
            <w:r>
              <w:t>F</w:t>
            </w:r>
            <w:r w:rsidR="004238C9">
              <w:t>OTO</w:t>
            </w:r>
            <w:r>
              <w:t>: Jakub Žák</w:t>
            </w:r>
          </w:p>
        </w:tc>
      </w:tr>
    </w:tbl>
    <w:p w14:paraId="2380FE40" w14:textId="77777777" w:rsidR="00106320" w:rsidRDefault="00106320">
      <w:pPr>
        <w:pStyle w:val="Normlnweb"/>
        <w:spacing w:before="280" w:after="280"/>
      </w:pPr>
    </w:p>
    <w:p w14:paraId="26A6ADA6" w14:textId="77777777" w:rsidR="00106320" w:rsidRDefault="00106320">
      <w:pPr>
        <w:pStyle w:val="Normlnweb"/>
        <w:spacing w:before="280" w:after="280"/>
      </w:pPr>
    </w:p>
    <w:p w14:paraId="63608F52" w14:textId="77777777" w:rsidR="00106320" w:rsidRDefault="00106320">
      <w:pPr>
        <w:pStyle w:val="Normlnweb"/>
        <w:spacing w:before="280" w:after="280"/>
      </w:pPr>
    </w:p>
    <w:p w14:paraId="0A672AB6" w14:textId="77777777" w:rsidR="00106320" w:rsidRDefault="00106320">
      <w:pPr>
        <w:spacing w:before="280" w:after="280"/>
      </w:pPr>
    </w:p>
    <w:sectPr w:rsidR="00106320">
      <w:footerReference w:type="default" r:id="rId21"/>
      <w:pgSz w:w="11906" w:h="16838"/>
      <w:pgMar w:top="1135" w:right="1417" w:bottom="2552" w:left="1417" w:header="0" w:footer="1417" w:gutter="0"/>
      <w:cols w:space="708"/>
      <w:formProt w:val="0"/>
      <w:docGrid w:linePitch="312" w:charSpace="10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D1CE2" w14:textId="77777777" w:rsidR="00A53D4C" w:rsidRDefault="00A53D4C">
      <w:r>
        <w:separator/>
      </w:r>
    </w:p>
  </w:endnote>
  <w:endnote w:type="continuationSeparator" w:id="0">
    <w:p w14:paraId="47BB0809" w14:textId="77777777" w:rsidR="00A53D4C" w:rsidRDefault="00A5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otiva Sans">
    <w:altName w:val="Calibri"/>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D101" w14:textId="77777777" w:rsidR="00106320" w:rsidRDefault="00C225EF">
    <w:pPr>
      <w:pStyle w:val="Kontakt"/>
      <w:rPr>
        <w:b/>
      </w:rPr>
    </w:pPr>
    <w:r>
      <w:tab/>
      <w:t xml:space="preserve">Kontakt pro média: </w:t>
    </w:r>
    <w:r>
      <w:tab/>
    </w:r>
    <w:r>
      <w:rPr>
        <w:b/>
      </w:rPr>
      <w:t>Markéta Růžičková</w:t>
    </w:r>
    <w:r>
      <w:t xml:space="preserve"> </w:t>
    </w:r>
    <w:r>
      <w:tab/>
    </w:r>
  </w:p>
  <w:p w14:paraId="5DFA1177" w14:textId="77777777" w:rsidR="00106320" w:rsidRDefault="00C225EF">
    <w:pPr>
      <w:pStyle w:val="Kontakt"/>
    </w:pPr>
    <w:r>
      <w:tab/>
    </w:r>
    <w:r>
      <w:tab/>
      <w:t xml:space="preserve">Divize vnějších vztahů SSČ AV ČR </w:t>
    </w:r>
    <w:r>
      <w:tab/>
    </w:r>
  </w:p>
  <w:p w14:paraId="5D7CF6F8" w14:textId="51E02520" w:rsidR="00106320" w:rsidRDefault="00C225EF">
    <w:pPr>
      <w:pStyle w:val="Kontakt"/>
    </w:pPr>
    <w:r>
      <w:tab/>
    </w:r>
    <w:r>
      <w:tab/>
      <w:t>press@</w:t>
    </w:r>
    <w:r w:rsidR="00565EA5">
      <w:t>avcr.cz</w:t>
    </w:r>
    <w:r>
      <w:tab/>
    </w:r>
  </w:p>
  <w:p w14:paraId="1E1B61C9" w14:textId="3CF44242" w:rsidR="00106320" w:rsidRDefault="00C225EF">
    <w:pPr>
      <w:pStyle w:val="Kontakt"/>
    </w:pPr>
    <w:r>
      <w:tab/>
    </w:r>
    <w:r>
      <w:tab/>
      <w:t>+420</w:t>
    </w:r>
    <w:r>
      <w:rPr>
        <w:rFonts w:ascii="Cambria" w:hAnsi="Cambria" w:cs="Cambria"/>
      </w:rPr>
      <w:t> </w:t>
    </w:r>
    <w:r>
      <w:t>777 970</w:t>
    </w:r>
    <w:r w:rsidR="0079740B">
      <w:t xml:space="preserve"> </w:t>
    </w:r>
    <w:r>
      <w:t>812</w:t>
    </w:r>
    <w:r>
      <w:tab/>
    </w:r>
    <w:r>
      <w:tab/>
    </w:r>
    <w:r>
      <w:fldChar w:fldCharType="begin"/>
    </w:r>
    <w:r>
      <w:instrText>PAGE</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01D6" w14:textId="3440601C" w:rsidR="00565EA5" w:rsidRDefault="00565EA5" w:rsidP="00565EA5">
    <w:pPr>
      <w:pStyle w:val="Kontakt"/>
      <w:jc w:val="right"/>
    </w:pPr>
    <w:r>
      <w:tab/>
    </w:r>
    <w:r>
      <w:tab/>
    </w:r>
    <w:r>
      <w:fldChar w:fldCharType="begin"/>
    </w:r>
    <w:r>
      <w:instrText>PAGE</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10C0" w14:textId="77777777" w:rsidR="00106320" w:rsidRDefault="00C225EF">
    <w:pPr>
      <w:pStyle w:val="Kontakt"/>
      <w:jc w:val="right"/>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D8CF0" w14:textId="77777777" w:rsidR="00A53D4C" w:rsidRDefault="00A53D4C">
      <w:r>
        <w:separator/>
      </w:r>
    </w:p>
  </w:footnote>
  <w:footnote w:type="continuationSeparator" w:id="0">
    <w:p w14:paraId="2CC7DD9C" w14:textId="77777777" w:rsidR="00A53D4C" w:rsidRDefault="00A53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20"/>
    <w:rsid w:val="00057358"/>
    <w:rsid w:val="00106320"/>
    <w:rsid w:val="004238C9"/>
    <w:rsid w:val="00501E29"/>
    <w:rsid w:val="00565EA5"/>
    <w:rsid w:val="0079740B"/>
    <w:rsid w:val="00A53D4C"/>
    <w:rsid w:val="00C225EF"/>
    <w:rsid w:val="00FC40A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134847"/>
  <w15:docId w15:val="{99F3A188-95FA-4FCD-A645-7C3127B4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4356"/>
    <w:pPr>
      <w:spacing w:beforeAutospacing="1" w:afterAutospacing="1"/>
      <w:ind w:left="709"/>
    </w:pPr>
    <w:rPr>
      <w:rFonts w:ascii="Motiva Sans" w:eastAsia="Times New Roman" w:hAnsi="Motiva Sans" w:cstheme="minorHAnsi"/>
      <w:szCs w:val="20"/>
      <w:lang w:eastAsia="cs-CZ"/>
    </w:rPr>
  </w:style>
  <w:style w:type="paragraph" w:styleId="Nadpis1">
    <w:name w:val="heading 1"/>
    <w:next w:val="Normln"/>
    <w:link w:val="Nadpis1Char"/>
    <w:uiPriority w:val="9"/>
    <w:qFormat/>
    <w:rsid w:val="002D4356"/>
    <w:pPr>
      <w:spacing w:line="259" w:lineRule="auto"/>
      <w:ind w:left="709"/>
      <w:outlineLvl w:val="0"/>
    </w:pPr>
    <w:rPr>
      <w:rFonts w:ascii="Motiva Sans" w:eastAsia="Times New Roman" w:hAnsi="Motiva Sans" w:cstheme="minorHAnsi"/>
      <w:b/>
      <w:caps/>
      <w:color w:val="0974BD"/>
      <w:sz w:val="28"/>
      <w:szCs w:val="24"/>
      <w:lang w:eastAsia="cs-CZ"/>
    </w:rPr>
  </w:style>
  <w:style w:type="paragraph" w:styleId="Nadpis2">
    <w:name w:val="heading 2"/>
    <w:next w:val="Normln"/>
    <w:link w:val="Nadpis2Char"/>
    <w:uiPriority w:val="9"/>
    <w:unhideWhenUsed/>
    <w:qFormat/>
    <w:rsid w:val="002D4356"/>
    <w:pPr>
      <w:spacing w:after="160" w:line="259" w:lineRule="auto"/>
      <w:ind w:left="709"/>
      <w:outlineLvl w:val="1"/>
    </w:pPr>
    <w:rPr>
      <w:rFonts w:ascii="Motiva Sans" w:eastAsia="Times New Roman" w:hAnsi="Motiva Sans" w:cstheme="minorHAnsi"/>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D4356"/>
    <w:rPr>
      <w:rFonts w:ascii="Motiva Sans" w:eastAsia="Times New Roman" w:hAnsi="Motiva Sans" w:cstheme="minorHAnsi"/>
      <w:b/>
      <w:caps/>
      <w:color w:val="0974BD"/>
      <w:sz w:val="28"/>
      <w:szCs w:val="24"/>
      <w:lang w:eastAsia="cs-CZ"/>
    </w:rPr>
  </w:style>
  <w:style w:type="character" w:customStyle="1" w:styleId="Nadpis2Char">
    <w:name w:val="Nadpis 2 Char"/>
    <w:basedOn w:val="Standardnpsmoodstavce"/>
    <w:link w:val="Nadpis2"/>
    <w:uiPriority w:val="9"/>
    <w:qFormat/>
    <w:rsid w:val="002D4356"/>
    <w:rPr>
      <w:rFonts w:ascii="Motiva Sans" w:eastAsia="Times New Roman" w:hAnsi="Motiva Sans" w:cstheme="minorHAnsi"/>
      <w:b/>
      <w:sz w:val="20"/>
      <w:szCs w:val="20"/>
      <w:lang w:eastAsia="cs-CZ"/>
    </w:rPr>
  </w:style>
  <w:style w:type="character" w:customStyle="1" w:styleId="Internetovodkaz">
    <w:name w:val="Internetový odkaz"/>
    <w:uiPriority w:val="99"/>
    <w:unhideWhenUsed/>
    <w:rsid w:val="002D4356"/>
    <w:rPr>
      <w:color w:val="0000FF"/>
      <w:u w:val="single"/>
    </w:rPr>
  </w:style>
  <w:style w:type="character" w:styleId="Siln">
    <w:name w:val="Strong"/>
    <w:uiPriority w:val="22"/>
    <w:qFormat/>
    <w:rsid w:val="002D4356"/>
    <w:rPr>
      <w:rFonts w:ascii="Motiva Sans" w:hAnsi="Motiva Sans" w:cstheme="minorHAnsi"/>
      <w:b/>
      <w:color w:val="0974BD"/>
      <w:sz w:val="20"/>
      <w:szCs w:val="20"/>
    </w:rPr>
  </w:style>
  <w:style w:type="character" w:styleId="Zdraznnintenzivn">
    <w:name w:val="Intense Emphasis"/>
    <w:uiPriority w:val="21"/>
    <w:qFormat/>
    <w:rsid w:val="002D4356"/>
    <w:rPr>
      <w:rFonts w:ascii="Motiva Sans" w:hAnsi="Motiva Sans" w:cstheme="minorHAnsi"/>
      <w:i/>
      <w:color w:val="0974BD"/>
      <w:sz w:val="20"/>
      <w:szCs w:val="20"/>
    </w:rPr>
  </w:style>
  <w:style w:type="character" w:customStyle="1" w:styleId="NormlnwebChar">
    <w:name w:val="Normální (web) Char"/>
    <w:basedOn w:val="Standardnpsmoodstavce"/>
    <w:link w:val="Normlnweb"/>
    <w:uiPriority w:val="99"/>
    <w:qFormat/>
    <w:rsid w:val="002D4356"/>
    <w:rPr>
      <w:rFonts w:ascii="Times New Roman" w:eastAsia="Times New Roman" w:hAnsi="Times New Roman" w:cs="Times New Roman"/>
      <w:sz w:val="24"/>
      <w:szCs w:val="24"/>
      <w:lang w:eastAsia="cs-CZ"/>
    </w:rPr>
  </w:style>
  <w:style w:type="character" w:customStyle="1" w:styleId="KontaktChar">
    <w:name w:val="Kontakt Char"/>
    <w:basedOn w:val="NormlnwebChar"/>
    <w:link w:val="Kontakt"/>
    <w:qFormat/>
    <w:rsid w:val="002D4356"/>
    <w:rPr>
      <w:rFonts w:ascii="Motiva Sans" w:eastAsia="Times New Roman" w:hAnsi="Motiva Sans" w:cs="Times New Roman"/>
      <w:color w:val="0974BD"/>
      <w:sz w:val="18"/>
      <w:szCs w:val="18"/>
      <w:lang w:eastAsia="cs-CZ"/>
    </w:rPr>
  </w:style>
  <w:style w:type="character" w:customStyle="1" w:styleId="PerexChar">
    <w:name w:val="Perex Char"/>
    <w:basedOn w:val="NormlnwebChar"/>
    <w:link w:val="Perex"/>
    <w:qFormat/>
    <w:rsid w:val="002D4356"/>
    <w:rPr>
      <w:rFonts w:ascii="Motiva Sans" w:eastAsia="Times New Roman" w:hAnsi="Motiva Sans" w:cstheme="minorHAnsi"/>
      <w:b/>
      <w:color w:val="0974BD"/>
      <w:sz w:val="20"/>
      <w:szCs w:val="20"/>
      <w:lang w:eastAsia="cs-CZ"/>
    </w:rPr>
  </w:style>
  <w:style w:type="character" w:customStyle="1" w:styleId="ZdraznntextChar">
    <w:name w:val="Zdůrazněný text Char"/>
    <w:basedOn w:val="NormlnwebChar"/>
    <w:link w:val="Zdraznntext"/>
    <w:qFormat/>
    <w:rsid w:val="002D4356"/>
    <w:rPr>
      <w:rFonts w:ascii="Motiva Sans" w:eastAsia="Times New Roman" w:hAnsi="Motiva Sans" w:cs="Times New Roman"/>
      <w:i/>
      <w:color w:val="0974BD"/>
      <w:sz w:val="20"/>
      <w:szCs w:val="24"/>
      <w:lang w:eastAsia="cs-CZ"/>
    </w:rPr>
  </w:style>
  <w:style w:type="character" w:customStyle="1" w:styleId="VceinformacChar">
    <w:name w:val="Více informací Char"/>
    <w:basedOn w:val="KontaktChar"/>
    <w:link w:val="Vceinformac"/>
    <w:qFormat/>
    <w:rsid w:val="002D4356"/>
    <w:rPr>
      <w:rFonts w:ascii="Motiva Sans" w:eastAsia="Times New Roman" w:hAnsi="Motiva Sans" w:cs="Times New Roman"/>
      <w:color w:val="0974BD"/>
      <w:sz w:val="18"/>
      <w:szCs w:val="18"/>
      <w:lang w:eastAsia="cs-CZ"/>
    </w:rPr>
  </w:style>
  <w:style w:type="character" w:customStyle="1" w:styleId="ObrzekpopisekChar">
    <w:name w:val="Obrázek popisek Char"/>
    <w:basedOn w:val="Standardnpsmoodstavce"/>
    <w:link w:val="Obrzekpopisek"/>
    <w:qFormat/>
    <w:rsid w:val="002D4356"/>
    <w:rPr>
      <w:rFonts w:ascii="Motiva Sans" w:eastAsia="Times New Roman" w:hAnsi="Motiva Sans" w:cstheme="minorHAnsi"/>
      <w:i/>
      <w:sz w:val="18"/>
      <w:szCs w:val="20"/>
      <w:lang w:eastAsia="cs-CZ"/>
    </w:rPr>
  </w:style>
  <w:style w:type="character" w:customStyle="1" w:styleId="Nevyeenzmnka1">
    <w:name w:val="Nevyřešená zmínka1"/>
    <w:basedOn w:val="Standardnpsmoodstavce"/>
    <w:uiPriority w:val="99"/>
    <w:semiHidden/>
    <w:unhideWhenUsed/>
    <w:qFormat/>
    <w:rsid w:val="00AE1398"/>
    <w:rPr>
      <w:color w:val="605E5C"/>
      <w:shd w:val="clear" w:color="auto" w:fill="E1DFDD"/>
    </w:rPr>
  </w:style>
  <w:style w:type="character" w:styleId="Odkaznakoment">
    <w:name w:val="annotation reference"/>
    <w:basedOn w:val="Standardnpsmoodstavce"/>
    <w:uiPriority w:val="99"/>
    <w:semiHidden/>
    <w:unhideWhenUsed/>
    <w:qFormat/>
    <w:rsid w:val="00AC355A"/>
    <w:rPr>
      <w:sz w:val="16"/>
      <w:szCs w:val="16"/>
    </w:rPr>
  </w:style>
  <w:style w:type="character" w:customStyle="1" w:styleId="TextkomenteChar">
    <w:name w:val="Text komentáře Char"/>
    <w:basedOn w:val="Standardnpsmoodstavce"/>
    <w:link w:val="Textkomente"/>
    <w:uiPriority w:val="99"/>
    <w:semiHidden/>
    <w:qFormat/>
    <w:rsid w:val="00AC355A"/>
    <w:rPr>
      <w:rFonts w:ascii="Motiva Sans" w:eastAsia="Times New Roman" w:hAnsi="Motiva Sans" w:cstheme="minorHAnsi"/>
      <w:sz w:val="20"/>
      <w:szCs w:val="20"/>
      <w:lang w:eastAsia="cs-CZ"/>
    </w:rPr>
  </w:style>
  <w:style w:type="character" w:customStyle="1" w:styleId="PedmtkomenteChar">
    <w:name w:val="Předmět komentáře Char"/>
    <w:basedOn w:val="TextkomenteChar"/>
    <w:link w:val="Pedmtkomente"/>
    <w:uiPriority w:val="99"/>
    <w:semiHidden/>
    <w:qFormat/>
    <w:rsid w:val="00AC355A"/>
    <w:rPr>
      <w:rFonts w:ascii="Motiva Sans" w:eastAsia="Times New Roman" w:hAnsi="Motiva Sans" w:cstheme="minorHAnsi"/>
      <w:b/>
      <w:bCs/>
      <w:sz w:val="20"/>
      <w:szCs w:val="20"/>
      <w:lang w:eastAsia="cs-CZ"/>
    </w:rPr>
  </w:style>
  <w:style w:type="character" w:customStyle="1" w:styleId="TextbublinyChar">
    <w:name w:val="Text bubliny Char"/>
    <w:basedOn w:val="Standardnpsmoodstavce"/>
    <w:link w:val="Textbubliny"/>
    <w:uiPriority w:val="99"/>
    <w:semiHidden/>
    <w:qFormat/>
    <w:rsid w:val="00AC355A"/>
    <w:rPr>
      <w:rFonts w:ascii="Segoe UI" w:eastAsia="Times New Roman" w:hAnsi="Segoe UI" w:cs="Segoe UI"/>
      <w:sz w:val="18"/>
      <w:szCs w:val="18"/>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before="280"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ormlnweb">
    <w:name w:val="Normal (Web)"/>
    <w:basedOn w:val="Normln"/>
    <w:link w:val="NormlnwebChar"/>
    <w:uiPriority w:val="99"/>
    <w:unhideWhenUsed/>
    <w:qFormat/>
    <w:rsid w:val="002D4356"/>
    <w:rPr>
      <w:rFonts w:ascii="Times New Roman" w:hAnsi="Times New Roman" w:cs="Times New Roman"/>
      <w:sz w:val="24"/>
      <w:szCs w:val="24"/>
    </w:rPr>
  </w:style>
  <w:style w:type="paragraph" w:customStyle="1" w:styleId="Kontakt">
    <w:name w:val="Kontakt"/>
    <w:link w:val="KontaktChar"/>
    <w:qFormat/>
    <w:rsid w:val="002D4356"/>
    <w:pPr>
      <w:tabs>
        <w:tab w:val="left" w:pos="709"/>
        <w:tab w:val="left" w:pos="2552"/>
        <w:tab w:val="left" w:pos="5670"/>
        <w:tab w:val="right" w:pos="9072"/>
      </w:tabs>
      <w:spacing w:line="259" w:lineRule="auto"/>
    </w:pPr>
    <w:rPr>
      <w:rFonts w:ascii="Motiva Sans" w:eastAsia="Times New Roman" w:hAnsi="Motiva Sans" w:cs="Times New Roman"/>
      <w:color w:val="0974BD"/>
      <w:sz w:val="18"/>
      <w:szCs w:val="18"/>
      <w:lang w:eastAsia="cs-CZ"/>
    </w:rPr>
  </w:style>
  <w:style w:type="paragraph" w:customStyle="1" w:styleId="Perex">
    <w:name w:val="Perex"/>
    <w:basedOn w:val="Normlnweb"/>
    <w:link w:val="PerexChar"/>
    <w:qFormat/>
    <w:rsid w:val="002D4356"/>
    <w:rPr>
      <w:rFonts w:ascii="Motiva Sans" w:hAnsi="Motiva Sans" w:cstheme="minorHAnsi"/>
      <w:b/>
      <w:color w:val="0974BD"/>
      <w:sz w:val="20"/>
      <w:szCs w:val="20"/>
    </w:rPr>
  </w:style>
  <w:style w:type="paragraph" w:customStyle="1" w:styleId="Zdraznntext">
    <w:name w:val="Zdůrazněný text"/>
    <w:link w:val="ZdraznntextChar"/>
    <w:qFormat/>
    <w:rsid w:val="002D4356"/>
    <w:rPr>
      <w:rFonts w:ascii="Motiva Sans" w:eastAsia="Times New Roman" w:hAnsi="Motiva Sans" w:cs="Times New Roman"/>
      <w:i/>
      <w:color w:val="0974BD"/>
      <w:szCs w:val="24"/>
      <w:lang w:eastAsia="cs-CZ"/>
    </w:rPr>
  </w:style>
  <w:style w:type="paragraph" w:customStyle="1" w:styleId="Vceinformac">
    <w:name w:val="Více informací"/>
    <w:link w:val="VceinformacChar"/>
    <w:qFormat/>
    <w:rsid w:val="002D4356"/>
    <w:pPr>
      <w:spacing w:after="160" w:line="259" w:lineRule="auto"/>
      <w:ind w:left="2552" w:hanging="1843"/>
    </w:pPr>
    <w:rPr>
      <w:rFonts w:ascii="Motiva Sans" w:eastAsia="Times New Roman" w:hAnsi="Motiva Sans" w:cs="Times New Roman"/>
      <w:color w:val="0974BD"/>
      <w:sz w:val="18"/>
      <w:szCs w:val="18"/>
      <w:lang w:eastAsia="cs-CZ"/>
    </w:rPr>
  </w:style>
  <w:style w:type="paragraph" w:customStyle="1" w:styleId="Obrzekpopisek">
    <w:name w:val="Obrázek popisek"/>
    <w:link w:val="ObrzekpopisekChar"/>
    <w:qFormat/>
    <w:rsid w:val="002D4356"/>
    <w:pPr>
      <w:spacing w:after="160" w:line="259" w:lineRule="auto"/>
    </w:pPr>
    <w:rPr>
      <w:rFonts w:ascii="Motiva Sans" w:eastAsia="Times New Roman" w:hAnsi="Motiva Sans" w:cstheme="minorHAnsi"/>
      <w:i/>
      <w:sz w:val="18"/>
      <w:szCs w:val="20"/>
      <w:lang w:eastAsia="cs-CZ"/>
    </w:rPr>
  </w:style>
  <w:style w:type="paragraph" w:styleId="Textkomente">
    <w:name w:val="annotation text"/>
    <w:basedOn w:val="Normln"/>
    <w:link w:val="TextkomenteChar"/>
    <w:uiPriority w:val="99"/>
    <w:semiHidden/>
    <w:unhideWhenUsed/>
    <w:qFormat/>
    <w:rsid w:val="00AC355A"/>
  </w:style>
  <w:style w:type="paragraph" w:styleId="Pedmtkomente">
    <w:name w:val="annotation subject"/>
    <w:basedOn w:val="Textkomente"/>
    <w:next w:val="Textkomente"/>
    <w:link w:val="PedmtkomenteChar"/>
    <w:uiPriority w:val="99"/>
    <w:semiHidden/>
    <w:unhideWhenUsed/>
    <w:qFormat/>
    <w:rsid w:val="00AC355A"/>
    <w:rPr>
      <w:b/>
      <w:bCs/>
    </w:rPr>
  </w:style>
  <w:style w:type="paragraph" w:styleId="Textbubliny">
    <w:name w:val="Balloon Text"/>
    <w:basedOn w:val="Normln"/>
    <w:link w:val="TextbublinyChar"/>
    <w:uiPriority w:val="99"/>
    <w:semiHidden/>
    <w:unhideWhenUsed/>
    <w:qFormat/>
    <w:rsid w:val="00AC355A"/>
    <w:rPr>
      <w:rFonts w:ascii="Segoe UI" w:hAnsi="Segoe UI" w:cs="Segoe UI"/>
      <w:sz w:val="18"/>
      <w:szCs w:val="18"/>
    </w:rPr>
  </w:style>
  <w:style w:type="paragraph" w:customStyle="1" w:styleId="Zhlavazpat">
    <w:name w:val="Záhlaví a zápatí"/>
    <w:basedOn w:val="Normln"/>
    <w:qFormat/>
  </w:style>
  <w:style w:type="paragraph" w:styleId="Zpat">
    <w:name w:val="footer"/>
    <w:basedOn w:val="Zhlavazpat"/>
  </w:style>
  <w:style w:type="table" w:styleId="Mkatabulky">
    <w:name w:val="Table Grid"/>
    <w:basedOn w:val="Normlntabulka"/>
    <w:uiPriority w:val="39"/>
    <w:rsid w:val="002D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65EA5"/>
    <w:pPr>
      <w:tabs>
        <w:tab w:val="center" w:pos="4536"/>
        <w:tab w:val="right" w:pos="9072"/>
      </w:tabs>
    </w:pPr>
  </w:style>
  <w:style w:type="character" w:customStyle="1" w:styleId="ZhlavChar">
    <w:name w:val="Záhlaví Char"/>
    <w:basedOn w:val="Standardnpsmoodstavce"/>
    <w:link w:val="Zhlav"/>
    <w:uiPriority w:val="99"/>
    <w:rsid w:val="00565EA5"/>
    <w:rPr>
      <w:rFonts w:ascii="Motiva Sans" w:eastAsia="Times New Roman" w:hAnsi="Motiva Sans" w:cstheme="minorHAnsi"/>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sh.jakub.zak@gmail.com"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uloz.to/tamhle/Mqv1vOWj2qt9"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jakub.zak@natur.cuni.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3" ma:contentTypeDescription="Vytvoří nový dokument" ma:contentTypeScope="" ma:versionID="c81220a54a5c4c7875974c8dc4fbb611">
  <xsd:schema xmlns:xsd="http://www.w3.org/2001/XMLSchema" xmlns:xs="http://www.w3.org/2001/XMLSchema" xmlns:p="http://schemas.microsoft.com/office/2006/metadata/properties" xmlns:ns3="ec94cc93-81be-401c-abc3-e93253b1d124" xmlns:ns4="b96f7a21-1047-42d4-8cb0-ea7ebf058f9f" targetNamespace="http://schemas.microsoft.com/office/2006/metadata/properties" ma:root="true" ma:fieldsID="3ffbba1a755ac080166b7ad810a0093f" ns3:_="" ns4:_="">
    <xsd:import namespace="ec94cc93-81be-401c-abc3-e93253b1d124"/>
    <xsd:import namespace="b96f7a21-1047-42d4-8cb0-ea7ebf058f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7a21-1047-42d4-8cb0-ea7ebf058f9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F3DFD-49AA-4C39-A8A7-C2EB7260A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b96f7a21-1047-42d4-8cb0-ea7ebf05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56519-10CD-4E27-9BF1-753E4D3D7DBC}">
  <ds:schemaRefs>
    <ds:schemaRef ds:uri="ec94cc93-81be-401c-abc3-e93253b1d124"/>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b96f7a21-1047-42d4-8cb0-ea7ebf058f9f"/>
  </ds:schemaRefs>
</ds:datastoreItem>
</file>

<file path=customXml/itemProps3.xml><?xml version="1.0" encoding="utf-8"?>
<ds:datastoreItem xmlns:ds="http://schemas.openxmlformats.org/officeDocument/2006/customXml" ds:itemID="{9D14B0A9-6DB6-44C2-B6B1-99AF4FF73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3593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Zvolánková</dc:creator>
  <dc:description/>
  <cp:lastModifiedBy>Růžičková Markéta</cp:lastModifiedBy>
  <cp:revision>3</cp:revision>
  <dcterms:created xsi:type="dcterms:W3CDTF">2020-11-26T05:52:00Z</dcterms:created>
  <dcterms:modified xsi:type="dcterms:W3CDTF">2020-11-27T08:14:00Z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0x010100D8FB57D16EEC1445BEAB9F3BFD1A1ADC</vt:lpwstr>
  </property>
</Properties>
</file>