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C4686" w14:textId="77777777" w:rsidR="0031239D" w:rsidRDefault="0031239D" w:rsidP="00F916E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085"/>
      </w:tblGrid>
      <w:tr w:rsidR="0031239D" w14:paraId="5C13E756" w14:textId="77777777" w:rsidTr="00F16F28">
        <w:tc>
          <w:tcPr>
            <w:tcW w:w="2977" w:type="dxa"/>
            <w:vAlign w:val="center"/>
          </w:tcPr>
          <w:p w14:paraId="4E0A71A6" w14:textId="77777777" w:rsidR="0031239D" w:rsidRDefault="0031239D" w:rsidP="00F916E5">
            <w:pPr>
              <w:pStyle w:val="Kontakt"/>
              <w:rPr>
                <w:rFonts w:asciiTheme="minorHAnsi" w:hAnsiTheme="minorHAnsi" w:cstheme="minorHAnsi"/>
              </w:rPr>
            </w:pPr>
            <w:bookmarkStart w:id="0" w:name="_Hlk51159620"/>
            <w:bookmarkEnd w:id="0"/>
            <w:r>
              <w:rPr>
                <w:noProof/>
                <w:lang w:val="en-GB" w:eastAsia="en-GB"/>
              </w:rPr>
              <w:drawing>
                <wp:inline distT="0" distB="0" distL="0" distR="0" wp14:anchorId="00331352" wp14:editId="4278DFC5">
                  <wp:extent cx="1536065" cy="415242"/>
                  <wp:effectExtent l="0" t="0" r="6985"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CR_zakladni znacka_CZ_cmyk.emf"/>
                          <pic:cNvPicPr/>
                        </pic:nvPicPr>
                        <pic:blipFill>
                          <a:blip r:embed="rId9">
                            <a:extLst>
                              <a:ext uri="{28A0092B-C50C-407E-A947-70E740481C1C}">
                                <a14:useLocalDpi xmlns:a14="http://schemas.microsoft.com/office/drawing/2010/main" val="0"/>
                              </a:ext>
                            </a:extLst>
                          </a:blip>
                          <a:stretch>
                            <a:fillRect/>
                          </a:stretch>
                        </pic:blipFill>
                        <pic:spPr>
                          <a:xfrm>
                            <a:off x="0" y="0"/>
                            <a:ext cx="1638241" cy="442863"/>
                          </a:xfrm>
                          <a:prstGeom prst="rect">
                            <a:avLst/>
                          </a:prstGeom>
                        </pic:spPr>
                      </pic:pic>
                    </a:graphicData>
                  </a:graphic>
                </wp:inline>
              </w:drawing>
            </w:r>
          </w:p>
        </w:tc>
        <w:tc>
          <w:tcPr>
            <w:tcW w:w="6085" w:type="dxa"/>
            <w:vAlign w:val="center"/>
          </w:tcPr>
          <w:p w14:paraId="01B6C799" w14:textId="77777777" w:rsidR="0031239D" w:rsidRDefault="0031239D" w:rsidP="00F916E5">
            <w:pPr>
              <w:pStyle w:val="Kontakt"/>
              <w:rPr>
                <w:rFonts w:asciiTheme="minorHAnsi" w:hAnsiTheme="minorHAnsi" w:cstheme="minorHAnsi"/>
              </w:rPr>
            </w:pPr>
            <w:r>
              <w:rPr>
                <w:noProof/>
                <w:lang w:val="en-GB" w:eastAsia="en-GB"/>
              </w:rPr>
              <w:drawing>
                <wp:anchor distT="0" distB="0" distL="114300" distR="114300" simplePos="0" relativeHeight="251658240" behindDoc="0" locked="0" layoutInCell="1" allowOverlap="1" wp14:anchorId="322D5E23" wp14:editId="11813737">
                  <wp:simplePos x="2787650" y="1054100"/>
                  <wp:positionH relativeFrom="margin">
                    <wp:posOffset>132715</wp:posOffset>
                  </wp:positionH>
                  <wp:positionV relativeFrom="margin">
                    <wp:posOffset>24765</wp:posOffset>
                  </wp:positionV>
                  <wp:extent cx="1533525" cy="598170"/>
                  <wp:effectExtent l="0" t="0" r="9525" b="0"/>
                  <wp:wrapSquare wrapText="bothSides"/>
                  <wp:docPr id="1" name="Obrázek 1" descr="C:\Users\ruzickovam\AppData\Local\Microsoft\Windows\INetCache\Content.MSO\420291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zickovam\AppData\Local\Microsoft\Windows\INetCache\Content.MSO\4202917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9EB546" w14:textId="77777777" w:rsidR="0031239D" w:rsidRDefault="0031239D" w:rsidP="00F916E5"/>
    <w:p w14:paraId="1D9CFF8B" w14:textId="77777777" w:rsidR="0031239D" w:rsidRDefault="0031239D" w:rsidP="00F916E5">
      <w:pPr>
        <w:tabs>
          <w:tab w:val="right" w:pos="9072"/>
        </w:tabs>
      </w:pPr>
      <w:r w:rsidRPr="00E0461D">
        <w:rPr>
          <w:rStyle w:val="Nadpis1Char"/>
          <w:color w:val="auto"/>
          <w:sz w:val="24"/>
        </w:rPr>
        <w:t>Tisková zpráva</w:t>
      </w:r>
      <w:r w:rsidRPr="00E0461D">
        <w:rPr>
          <w:sz w:val="18"/>
        </w:rPr>
        <w:t xml:space="preserve"> </w:t>
      </w:r>
      <w:r>
        <w:tab/>
        <w:t xml:space="preserve">Praha </w:t>
      </w:r>
      <w:r w:rsidR="00CA0726">
        <w:t>1</w:t>
      </w:r>
      <w:r w:rsidR="00F916E5">
        <w:t>9</w:t>
      </w:r>
      <w:r>
        <w:t>. listopadu</w:t>
      </w:r>
      <w:r w:rsidRPr="00E0461D">
        <w:t xml:space="preserve"> 2020</w:t>
      </w:r>
    </w:p>
    <w:p w14:paraId="2B044B6B" w14:textId="77777777" w:rsidR="0031239D" w:rsidRPr="00E80AFE" w:rsidRDefault="0031239D" w:rsidP="00F916E5">
      <w:pPr>
        <w:tabs>
          <w:tab w:val="right" w:pos="9072"/>
        </w:tabs>
      </w:pPr>
      <w:r w:rsidRPr="00E80AFE">
        <w:t>Akademie věd ČR</w:t>
      </w:r>
      <w:r>
        <w:br/>
      </w:r>
      <w:r w:rsidRPr="00E80AFE">
        <w:t xml:space="preserve">Národní 1009/3, </w:t>
      </w:r>
      <w:r w:rsidRPr="00273129">
        <w:t xml:space="preserve">110 00 Praha 1 </w:t>
      </w:r>
      <w:r>
        <w:br/>
      </w:r>
      <w:r w:rsidRPr="00273129">
        <w:t>www.avcr.cz</w:t>
      </w:r>
    </w:p>
    <w:p w14:paraId="5ECE2322" w14:textId="77777777" w:rsidR="0031239D" w:rsidRDefault="0031239D" w:rsidP="00F916E5">
      <w:pPr>
        <w:pStyle w:val="Normlnweb"/>
        <w:sectPr w:rsidR="0031239D" w:rsidSect="0071586E">
          <w:footerReference w:type="default" r:id="rId11"/>
          <w:pgSz w:w="11906" w:h="16838"/>
          <w:pgMar w:top="1135" w:right="1417" w:bottom="2977" w:left="1417" w:header="851" w:footer="1417" w:gutter="0"/>
          <w:cols w:space="708"/>
          <w:docGrid w:linePitch="360"/>
        </w:sectPr>
      </w:pPr>
    </w:p>
    <w:p w14:paraId="2526B255" w14:textId="77777777" w:rsidR="00CA0726" w:rsidRDefault="00CA0726" w:rsidP="00F916E5">
      <w:pPr>
        <w:pStyle w:val="Nadpis1"/>
      </w:pPr>
    </w:p>
    <w:p w14:paraId="58943EB2" w14:textId="77777777" w:rsidR="0031239D" w:rsidRPr="00306163" w:rsidRDefault="0031239D" w:rsidP="00F916E5">
      <w:pPr>
        <w:pStyle w:val="Nadpis1"/>
      </w:pPr>
      <w:r w:rsidRPr="00C67585">
        <w:t xml:space="preserve">Vědci z Ústavu fyzikální chemie Jaroslava Heyrovského </w:t>
      </w:r>
      <w:r w:rsidR="00F916E5">
        <w:t xml:space="preserve">JSOU </w:t>
      </w:r>
      <w:r w:rsidRPr="00C67585">
        <w:t>na cestě k procesům vedoucím k hojení ran či buněčné smrti</w:t>
      </w:r>
    </w:p>
    <w:p w14:paraId="4A360802" w14:textId="77777777" w:rsidR="0031239D" w:rsidRDefault="0031239D" w:rsidP="00F916E5">
      <w:pPr>
        <w:pStyle w:val="Perex"/>
      </w:pPr>
      <w:r>
        <w:t>S</w:t>
      </w:r>
      <w:r w:rsidRPr="00306163">
        <w:t xml:space="preserve">eskupování molekul do funkčních proteinových </w:t>
      </w:r>
      <w:r>
        <w:t>komplexů</w:t>
      </w:r>
      <w:r w:rsidRPr="00306163">
        <w:t xml:space="preserve"> </w:t>
      </w:r>
      <w:r>
        <w:t>je zcela zásadní pro správné fungování mnoha biologických procesů</w:t>
      </w:r>
      <w:r w:rsidRPr="00306163">
        <w:t>.</w:t>
      </w:r>
      <w:r>
        <w:t xml:space="preserve"> Týmu Radka Šachla se</w:t>
      </w:r>
      <w:r w:rsidRPr="009F60A1">
        <w:t xml:space="preserve"> podařilo vyvinout pokročilou fluorescenční techniku, která umožňuje jednotlivé proteinové komplexy detekovat, určit jejich složení a zjistit, </w:t>
      </w:r>
      <w:r w:rsidR="00F916E5">
        <w:br/>
      </w:r>
      <w:r w:rsidRPr="009F60A1">
        <w:t xml:space="preserve">zda </w:t>
      </w:r>
      <w:r w:rsidR="00015640">
        <w:t xml:space="preserve">správně </w:t>
      </w:r>
      <w:r w:rsidR="00B550E7">
        <w:t>plní svojí funkci</w:t>
      </w:r>
      <w:r w:rsidRPr="009F60A1">
        <w:t>.</w:t>
      </w:r>
      <w:r>
        <w:t xml:space="preserve"> </w:t>
      </w:r>
    </w:p>
    <w:p w14:paraId="15DE0A4C" w14:textId="0CE9987D" w:rsidR="00A63AE9" w:rsidRPr="00F916E5" w:rsidRDefault="00A63AE9" w:rsidP="00FC1992">
      <w:pPr>
        <w:spacing w:before="120" w:beforeAutospacing="0" w:after="120" w:afterAutospacing="0"/>
      </w:pPr>
      <w:r w:rsidRPr="00F916E5">
        <w:rPr>
          <w:i/>
        </w:rPr>
        <w:t xml:space="preserve">„Za použití této techniky se nám podařilo prokázat, že protein FGF2 indukující mnoho extracelulárních procesů jako je hojení ran či podpora růstu nádorů a metastází, se v buněčné membráně shlukuje do funkčních jednotek čítajících 7 molekul FGF2. Naopak často se vyskytující trimery a tetramery (jednotky čítající 3 nebo 4 FGF2 molekuly) se ukázaly nefunkční,“ </w:t>
      </w:r>
      <w:r w:rsidRPr="00F916E5">
        <w:t xml:space="preserve">popisuje výsledky výzkumu Radek Šachl, </w:t>
      </w:r>
      <w:r w:rsidR="00F916E5">
        <w:t>v</w:t>
      </w:r>
      <w:r w:rsidRPr="00F916E5">
        <w:t xml:space="preserve">edoucí </w:t>
      </w:r>
      <w:r w:rsidR="002F1B84">
        <w:t>o</w:t>
      </w:r>
      <w:r w:rsidRPr="00F916E5">
        <w:t>ddělení biofyzikální chemie Ústavu fyzikální chemie Jaroslava Heyrovského</w:t>
      </w:r>
      <w:r w:rsidR="00F916E5">
        <w:t xml:space="preserve"> AV ČR</w:t>
      </w:r>
      <w:r w:rsidRPr="00F916E5">
        <w:t xml:space="preserve">.   </w:t>
      </w:r>
    </w:p>
    <w:p w14:paraId="023DC9B9" w14:textId="69370CD5" w:rsidR="00A63AE9" w:rsidRDefault="00A63AE9" w:rsidP="00FC1992">
      <w:pPr>
        <w:spacing w:before="120" w:beforeAutospacing="0" w:after="120" w:afterAutospacing="0"/>
      </w:pPr>
      <w:r w:rsidRPr="00F916E5">
        <w:t xml:space="preserve">Výzkum probíhal za dlouholeté intenzivní spolupráce s biologickými experty z univerzity v Heidelbergu. </w:t>
      </w:r>
      <w:r w:rsidR="004E7711">
        <w:t xml:space="preserve">Na </w:t>
      </w:r>
      <w:r w:rsidRPr="00F916E5">
        <w:t>novou fluorescenční mikroskopickou techniku</w:t>
      </w:r>
      <w:r w:rsidR="004E7711">
        <w:t xml:space="preserve"> upozornil </w:t>
      </w:r>
      <w:r w:rsidRPr="00F916E5">
        <w:t xml:space="preserve">na titulní straně prestižní magazín </w:t>
      </w:r>
      <w:r w:rsidRPr="00F916E5">
        <w:rPr>
          <w:i/>
        </w:rPr>
        <w:t>Analytical Chemistry</w:t>
      </w:r>
      <w:r w:rsidRPr="00F916E5">
        <w:t xml:space="preserve">. </w:t>
      </w:r>
      <w:hyperlink r:id="rId12" w:history="1">
        <w:r w:rsidR="004E7711" w:rsidRPr="004E7711">
          <w:rPr>
            <w:rStyle w:val="Hypertextovodkaz"/>
          </w:rPr>
          <w:t>Stu</w:t>
        </w:r>
        <w:r w:rsidR="004E7711" w:rsidRPr="004E7711">
          <w:rPr>
            <w:rStyle w:val="Hypertextovodkaz"/>
          </w:rPr>
          <w:t>die</w:t>
        </w:r>
      </w:hyperlink>
      <w:r w:rsidR="004E7711">
        <w:t xml:space="preserve"> na stránkách tohoto </w:t>
      </w:r>
      <w:r w:rsidRPr="00F916E5">
        <w:t>významn</w:t>
      </w:r>
      <w:r w:rsidR="004E7711">
        <w:t>ého</w:t>
      </w:r>
      <w:r w:rsidRPr="00F916E5">
        <w:t xml:space="preserve"> vědeck</w:t>
      </w:r>
      <w:r w:rsidR="004E7711">
        <w:t>ého</w:t>
      </w:r>
      <w:r w:rsidRPr="00F916E5">
        <w:t xml:space="preserve"> časopis</w:t>
      </w:r>
      <w:r w:rsidR="004E7711">
        <w:t>u</w:t>
      </w:r>
      <w:r w:rsidRPr="00F916E5">
        <w:t xml:space="preserve"> v oblasti analytické chemie zveřejnil výsledky shrnuj</w:t>
      </w:r>
      <w:r w:rsidR="004E7711">
        <w:t>e</w:t>
      </w:r>
      <w:r w:rsidRPr="00F916E5">
        <w:t xml:space="preserve"> vývoj unikátní fluorescenční techniky</w:t>
      </w:r>
      <w:r w:rsidR="004E7711">
        <w:t>, jež</w:t>
      </w:r>
      <w:r w:rsidRPr="00F916E5">
        <w:t xml:space="preserve"> umožňuj</w:t>
      </w:r>
      <w:r w:rsidR="004E7711">
        <w:t>e</w:t>
      </w:r>
      <w:r w:rsidRPr="00F916E5">
        <w:t xml:space="preserve"> sledovat v čase seskupování molekul do funkčních proteinových jednotek v modelech buněčných membrán a</w:t>
      </w:r>
      <w:r w:rsidR="004E7711">
        <w:t> </w:t>
      </w:r>
      <w:r w:rsidRPr="00F916E5">
        <w:t xml:space="preserve">korelovat tento okamžik s tvorbou membránových pórů.  </w:t>
      </w:r>
    </w:p>
    <w:p w14:paraId="177075F5" w14:textId="77777777" w:rsidR="001764B3" w:rsidRDefault="001764B3" w:rsidP="00FC1992">
      <w:pPr>
        <w:spacing w:before="120" w:beforeAutospacing="0" w:after="120" w:afterAutospacing="0"/>
      </w:pP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29"/>
        <w:gridCol w:w="426"/>
      </w:tblGrid>
      <w:tr w:rsidR="00FC1992" w:rsidRPr="00E0461D" w14:paraId="2E7F7809" w14:textId="77777777" w:rsidTr="00B03DD3">
        <w:tc>
          <w:tcPr>
            <w:tcW w:w="567" w:type="dxa"/>
            <w:tcMar>
              <w:top w:w="0" w:type="dxa"/>
              <w:left w:w="28" w:type="dxa"/>
              <w:bottom w:w="0" w:type="dxa"/>
              <w:right w:w="0" w:type="dxa"/>
            </w:tcMar>
            <w:vAlign w:val="bottom"/>
            <w:hideMark/>
          </w:tcPr>
          <w:p w14:paraId="5069F0E0" w14:textId="77777777" w:rsidR="00FC1992" w:rsidRPr="00E0461D" w:rsidRDefault="00FC1992" w:rsidP="00B03DD3">
            <w:pPr>
              <w:pStyle w:val="Zdraznntext"/>
            </w:pPr>
            <w:r w:rsidRPr="00E0461D">
              <w:rPr>
                <w:noProof/>
              </w:rPr>
              <w:drawing>
                <wp:inline distT="0" distB="0" distL="0" distR="0" wp14:anchorId="1A65B081" wp14:editId="4A311077">
                  <wp:extent cx="152400" cy="1206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0650"/>
                          </a:xfrm>
                          <a:prstGeom prst="rect">
                            <a:avLst/>
                          </a:prstGeom>
                          <a:noFill/>
                          <a:ln>
                            <a:noFill/>
                          </a:ln>
                        </pic:spPr>
                      </pic:pic>
                    </a:graphicData>
                  </a:graphic>
                </wp:inline>
              </w:drawing>
            </w:r>
          </w:p>
        </w:tc>
        <w:tc>
          <w:tcPr>
            <w:tcW w:w="7229" w:type="dxa"/>
            <w:tcMar>
              <w:top w:w="0" w:type="dxa"/>
              <w:left w:w="0" w:type="dxa"/>
              <w:bottom w:w="0" w:type="dxa"/>
              <w:right w:w="0" w:type="dxa"/>
            </w:tcMar>
            <w:hideMark/>
          </w:tcPr>
          <w:p w14:paraId="0B4AAD0D" w14:textId="77777777" w:rsidR="00FC1992" w:rsidRPr="00E0461D" w:rsidRDefault="00FC1992" w:rsidP="00B03DD3">
            <w:pPr>
              <w:pStyle w:val="Zdraznntext"/>
            </w:pPr>
            <w:r>
              <w:t>N</w:t>
            </w:r>
            <w:r w:rsidRPr="00FC1992">
              <w:t>ovou fluorescenční mikroskopickou techniku publikoval na titulní straně prestižní magazín Analytical Chemistry.</w:t>
            </w:r>
          </w:p>
        </w:tc>
        <w:tc>
          <w:tcPr>
            <w:tcW w:w="426" w:type="dxa"/>
            <w:tcMar>
              <w:top w:w="0" w:type="dxa"/>
              <w:left w:w="28" w:type="dxa"/>
              <w:bottom w:w="0" w:type="dxa"/>
              <w:right w:w="28" w:type="dxa"/>
            </w:tcMar>
            <w:hideMark/>
          </w:tcPr>
          <w:p w14:paraId="4ADD7FDF" w14:textId="77777777" w:rsidR="00FC1992" w:rsidRPr="00E0461D" w:rsidRDefault="00FC1992" w:rsidP="00B03DD3">
            <w:pPr>
              <w:pStyle w:val="Zdraznntext"/>
              <w:jc w:val="right"/>
            </w:pPr>
            <w:r w:rsidRPr="00E0461D">
              <w:rPr>
                <w:noProof/>
              </w:rPr>
              <w:drawing>
                <wp:inline distT="0" distB="0" distL="0" distR="0" wp14:anchorId="575189A2" wp14:editId="6E19F4F9">
                  <wp:extent cx="152400" cy="12065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0650"/>
                          </a:xfrm>
                          <a:prstGeom prst="rect">
                            <a:avLst/>
                          </a:prstGeom>
                          <a:noFill/>
                          <a:ln>
                            <a:noFill/>
                          </a:ln>
                        </pic:spPr>
                      </pic:pic>
                    </a:graphicData>
                  </a:graphic>
                </wp:inline>
              </w:drawing>
            </w:r>
          </w:p>
        </w:tc>
      </w:tr>
    </w:tbl>
    <w:p w14:paraId="6B2CCBEE" w14:textId="77777777" w:rsidR="001764B3" w:rsidRDefault="001764B3" w:rsidP="00FC1992">
      <w:pPr>
        <w:spacing w:before="120" w:beforeAutospacing="0" w:after="120" w:afterAutospacing="0"/>
        <w:rPr>
          <w:b/>
        </w:rPr>
      </w:pPr>
    </w:p>
    <w:p w14:paraId="3098616C" w14:textId="77777777" w:rsidR="00A63AE9" w:rsidRPr="00F916E5" w:rsidRDefault="00A63AE9" w:rsidP="00FC1992">
      <w:pPr>
        <w:spacing w:before="120" w:beforeAutospacing="0" w:after="120" w:afterAutospacing="0"/>
        <w:rPr>
          <w:b/>
        </w:rPr>
      </w:pPr>
      <w:r w:rsidRPr="00F916E5">
        <w:rPr>
          <w:b/>
        </w:rPr>
        <w:t>Přesnější měření v reálném čase</w:t>
      </w:r>
    </w:p>
    <w:p w14:paraId="60DE3EBB" w14:textId="77777777" w:rsidR="00A63AE9" w:rsidRPr="00F916E5" w:rsidRDefault="00A63AE9" w:rsidP="00FC1992">
      <w:pPr>
        <w:spacing w:before="120" w:beforeAutospacing="0" w:after="120" w:afterAutospacing="0"/>
      </w:pPr>
      <w:r w:rsidRPr="00F916E5">
        <w:t xml:space="preserve">Oligomerizace čili shlukování membránových proteinů do multikomponentních jednotek je často rozhodující pro funkci (nebo dysfunkci) mnoha pro život nezbytných proteinů. Například apoptóza, známá také jako programovaná buněčná smrt, je na molekulární úrovni indukována změnou v agregačním chování proteinů a následné tvorbě proteinových komplexů, jež ve finále vyústí ve formaci pórů v mitochondriální membráně. </w:t>
      </w:r>
    </w:p>
    <w:p w14:paraId="4919653F" w14:textId="2C4DE09E" w:rsidR="00F916E5" w:rsidRDefault="00A63AE9" w:rsidP="00FC1992">
      <w:pPr>
        <w:spacing w:before="120" w:beforeAutospacing="0" w:after="120" w:afterAutospacing="0"/>
      </w:pPr>
      <w:r w:rsidRPr="00F916E5">
        <w:lastRenderedPageBreak/>
        <w:t>Často však není vůbec jasné, zda detekované komplexy v membráně jsou opravdu funkční, nebo vznikly jako důsledek nespecifické agregace. Vědci se proto intenzivně snaží vyvíjet specializované zobrazovací techniky pro detekci a charakterizaci komplexů proteinů, j</w:t>
      </w:r>
      <w:r w:rsidR="004E7711">
        <w:t>i</w:t>
      </w:r>
      <w:r w:rsidRPr="00F916E5">
        <w:t xml:space="preserve">mž je obvykle zcela intuitivně připisována konkrétní funkce. </w:t>
      </w:r>
    </w:p>
    <w:p w14:paraId="6E4E0F81" w14:textId="447BF521" w:rsidR="00A63AE9" w:rsidRPr="00F916E5" w:rsidRDefault="00A63AE9" w:rsidP="00FC1992">
      <w:pPr>
        <w:spacing w:before="120" w:beforeAutospacing="0" w:after="120" w:afterAutospacing="0"/>
        <w:rPr>
          <w:i/>
        </w:rPr>
      </w:pPr>
      <w:r w:rsidRPr="00F916E5">
        <w:t xml:space="preserve">Vyvinutá technika je schopná sledovat agregaci membránových proteinů v čase a </w:t>
      </w:r>
      <w:r w:rsidR="00B550E7" w:rsidRPr="00F916E5">
        <w:t>vztah</w:t>
      </w:r>
      <w:r w:rsidRPr="00F916E5">
        <w:t xml:space="preserve"> tohoto procesu </w:t>
      </w:r>
      <w:r w:rsidR="00015640" w:rsidRPr="00F916E5">
        <w:t>k</w:t>
      </w:r>
      <w:r w:rsidRPr="00F916E5">
        <w:t xml:space="preserve"> </w:t>
      </w:r>
      <w:r w:rsidR="00015640" w:rsidRPr="00F916E5">
        <w:t xml:space="preserve">změnám v </w:t>
      </w:r>
      <w:r w:rsidRPr="00F916E5">
        <w:t>propustností buněčné membrány. Technika</w:t>
      </w:r>
      <w:r w:rsidR="002551FA">
        <w:t xml:space="preserve"> se</w:t>
      </w:r>
      <w:r w:rsidRPr="00F916E5">
        <w:t xml:space="preserve"> proto může v budoucnu </w:t>
      </w:r>
      <w:r w:rsidR="002551FA">
        <w:t xml:space="preserve">uplatnit </w:t>
      </w:r>
      <w:r w:rsidRPr="00F916E5">
        <w:t>např. při výzkumu procesů vedoucím k buněčné smrti či vzniku rakoviny.</w:t>
      </w:r>
    </w:p>
    <w:p w14:paraId="43B5BE1A" w14:textId="6277BA18" w:rsidR="0031239D" w:rsidRPr="00F916E5" w:rsidRDefault="00A63AE9" w:rsidP="00FC1992">
      <w:pPr>
        <w:spacing w:before="120" w:beforeAutospacing="0" w:after="120" w:afterAutospacing="0"/>
        <w:rPr>
          <w:i/>
        </w:rPr>
      </w:pPr>
      <w:r w:rsidRPr="00F916E5">
        <w:rPr>
          <w:i/>
        </w:rPr>
        <w:t xml:space="preserve">„Naše metoda je v současnosti natolik přesná, že umíme sledovat agregaci proteinů </w:t>
      </w:r>
      <w:r w:rsidR="00B550E7" w:rsidRPr="00F916E5">
        <w:rPr>
          <w:i/>
        </w:rPr>
        <w:t xml:space="preserve">v čase </w:t>
      </w:r>
      <w:r w:rsidRPr="00F916E5">
        <w:rPr>
          <w:i/>
        </w:rPr>
        <w:t>a</w:t>
      </w:r>
      <w:r w:rsidR="00F916E5">
        <w:rPr>
          <w:rFonts w:hint="eastAsia"/>
          <w:i/>
        </w:rPr>
        <w:t> </w:t>
      </w:r>
      <w:r w:rsidRPr="00F916E5">
        <w:rPr>
          <w:i/>
        </w:rPr>
        <w:t>identifikovat okamžik, kdy dojde ke konečnému zformování proteinových jednotek, které jsou schopné v membráně otevírat póry. Jak se ukazuje, funkčnost proteinů je zcela závislá na tom, kolik molekul proteinu se zrovna nachází pohromadě. Rozlišit funkční (</w:t>
      </w:r>
      <w:r w:rsidR="008D3091" w:rsidRPr="00F916E5">
        <w:rPr>
          <w:i/>
        </w:rPr>
        <w:t>v našem případě</w:t>
      </w:r>
      <w:r w:rsidRPr="00F916E5">
        <w:rPr>
          <w:i/>
        </w:rPr>
        <w:t xml:space="preserve"> schopné tvorby membránových pórů) od nefunkčních proteinových jednotek tak může být zásadní pro pochopení mechanismu funkce mnoha proteinů či jiných pro život nezbytných molekul</w:t>
      </w:r>
      <w:r w:rsidR="00F916E5">
        <w:rPr>
          <w:i/>
        </w:rPr>
        <w:t>,</w:t>
      </w:r>
      <w:r w:rsidRPr="00F916E5">
        <w:rPr>
          <w:i/>
        </w:rPr>
        <w:t xml:space="preserve">“ </w:t>
      </w:r>
      <w:r w:rsidRPr="00F916E5">
        <w:t>uzavírá Radek Šachl.</w:t>
      </w:r>
    </w:p>
    <w:p w14:paraId="2E4AB733" w14:textId="77777777" w:rsidR="0031239D" w:rsidRDefault="0031239D" w:rsidP="00F916E5">
      <w:pPr>
        <w:rPr>
          <w:rFonts w:ascii="Times New Roman" w:hAnsi="Times New Roman"/>
        </w:rPr>
      </w:pPr>
      <w:r>
        <w:rPr>
          <w:rFonts w:ascii="Times New Roman" w:hAnsi="Times New Roman"/>
          <w:noProof/>
          <w:sz w:val="24"/>
          <w:szCs w:val="24"/>
          <w:lang w:val="en-GB" w:eastAsia="en-GB"/>
        </w:rPr>
        <w:drawing>
          <wp:inline distT="0" distB="0" distL="0" distR="0" wp14:anchorId="252FEBEF" wp14:editId="3A7AF715">
            <wp:extent cx="3167718" cy="386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0834" cy="3870954"/>
                    </a:xfrm>
                    <a:prstGeom prst="rect">
                      <a:avLst/>
                    </a:prstGeom>
                    <a:noFill/>
                    <a:ln>
                      <a:noFill/>
                    </a:ln>
                  </pic:spPr>
                </pic:pic>
              </a:graphicData>
            </a:graphic>
          </wp:inline>
        </w:drawing>
      </w:r>
    </w:p>
    <w:p w14:paraId="0362EB82" w14:textId="77777777" w:rsidR="0031239D" w:rsidRPr="00F916E5" w:rsidRDefault="0031239D" w:rsidP="00F916E5">
      <w:r w:rsidRPr="00F916E5">
        <w:rPr>
          <w:i/>
        </w:rPr>
        <w:t>Předloha pro titulní stranu časopisu Analytical Chemistry názorně ukazuje tvorbu funkční membránových komplexů proteinu FGF2 čítající 7 podjednotek.</w:t>
      </w:r>
      <w:r w:rsidRPr="00F916E5">
        <w:t xml:space="preserve">  </w:t>
      </w:r>
    </w:p>
    <w:p w14:paraId="04F194C0" w14:textId="77777777" w:rsidR="00FC1992" w:rsidRDefault="00FC1992" w:rsidP="00FC1992">
      <w:pPr>
        <w:pStyle w:val="Vceinformac"/>
      </w:pPr>
    </w:p>
    <w:p w14:paraId="42E437E8" w14:textId="77777777" w:rsidR="00FC1992" w:rsidRDefault="00FC1992" w:rsidP="00FC1992">
      <w:pPr>
        <w:pStyle w:val="Vceinformac"/>
      </w:pPr>
      <w:r>
        <w:t>Více informací</w:t>
      </w:r>
      <w:r w:rsidRPr="001D7480">
        <w:t>:</w:t>
      </w:r>
      <w:r w:rsidRPr="001D7480">
        <w:tab/>
      </w:r>
      <w:r w:rsidRPr="00B732E0">
        <w:rPr>
          <w:b/>
        </w:rPr>
        <w:t>Daniel Jakeš</w:t>
      </w:r>
      <w:r w:rsidRPr="00F62271">
        <w:br/>
      </w:r>
      <w:r w:rsidRPr="00B732E0">
        <w:t xml:space="preserve">daniel.jakes@jh-inst.cas.cz </w:t>
      </w:r>
      <w:r>
        <w:br/>
      </w:r>
      <w:r w:rsidRPr="001D7480">
        <w:t>+420</w:t>
      </w:r>
      <w:r>
        <w:t> 721 648 855</w:t>
      </w:r>
      <w:bookmarkStart w:id="1" w:name="_GoBack"/>
      <w:bookmarkEnd w:id="1"/>
    </w:p>
    <w:p w14:paraId="484194ED" w14:textId="5263D174" w:rsidR="00FC1992" w:rsidRDefault="00FC1992" w:rsidP="00FC1992">
      <w:pPr>
        <w:pStyle w:val="Vceinformac"/>
        <w:spacing w:after="0" w:line="20" w:lineRule="atLeast"/>
        <w:ind w:firstLine="0"/>
      </w:pPr>
      <w:r w:rsidRPr="0031239D">
        <w:rPr>
          <w:b/>
        </w:rPr>
        <w:t>RNDr.</w:t>
      </w:r>
      <w:r>
        <w:rPr>
          <w:b/>
        </w:rPr>
        <w:t xml:space="preserve"> Radek Šachl,</w:t>
      </w:r>
      <w:r w:rsidRPr="0031239D">
        <w:rPr>
          <w:b/>
        </w:rPr>
        <w:t xml:space="preserve"> </w:t>
      </w:r>
      <w:r w:rsidR="002F1B84" w:rsidRPr="0031239D">
        <w:rPr>
          <w:b/>
        </w:rPr>
        <w:t>Ph.D.</w:t>
      </w:r>
      <w:r w:rsidRPr="00F62271">
        <w:br/>
      </w:r>
      <w:r w:rsidRPr="0031239D">
        <w:t>radek.sachl@jh-inst.cas.cz</w:t>
      </w:r>
      <w:r w:rsidRPr="00B732E0">
        <w:t xml:space="preserve"> </w:t>
      </w:r>
    </w:p>
    <w:p w14:paraId="16FB132E" w14:textId="77777777" w:rsidR="00FC1992" w:rsidRDefault="00FC1992" w:rsidP="00FC1992">
      <w:pPr>
        <w:pStyle w:val="Vceinformac"/>
        <w:spacing w:after="0" w:line="20" w:lineRule="atLeast"/>
        <w:ind w:firstLine="0"/>
      </w:pPr>
      <w:r w:rsidRPr="001D7480">
        <w:t>+420</w:t>
      </w:r>
      <w:r>
        <w:t> </w:t>
      </w:r>
      <w:r w:rsidRPr="0031239D">
        <w:t>266</w:t>
      </w:r>
      <w:r>
        <w:t> </w:t>
      </w:r>
      <w:r w:rsidRPr="0031239D">
        <w:t>05</w:t>
      </w:r>
      <w:r>
        <w:t>3 505</w:t>
      </w:r>
      <w:r>
        <w:tab/>
      </w:r>
    </w:p>
    <w:p w14:paraId="391B7F56" w14:textId="77777777" w:rsidR="00FC1992" w:rsidRDefault="00FC1992" w:rsidP="00FC1992">
      <w:pPr>
        <w:pStyle w:val="Vceinformac"/>
        <w:spacing w:after="0" w:line="20" w:lineRule="atLeast"/>
        <w:ind w:firstLine="0"/>
      </w:pPr>
    </w:p>
    <w:p w14:paraId="6EF0E5D9" w14:textId="7FB18969" w:rsidR="0031239D" w:rsidRDefault="0031239D" w:rsidP="00F916E5">
      <w:r w:rsidRPr="00F916E5">
        <w:rPr>
          <w:b/>
        </w:rPr>
        <w:lastRenderedPageBreak/>
        <w:t>Dr. Radek Šachl</w:t>
      </w:r>
      <w:r w:rsidRPr="00F916E5">
        <w:t xml:space="preserve"> vystudoval fyzikální chemii na Přírodovědecké fakultě UK. PhD obdržel na Umeå Universitet ve Švédsku a zároveň na Přírodovědecké fakultě UK. Působil na Královském technologickém institutu ve Stockholmu. Roku 2018 získal </w:t>
      </w:r>
      <w:r w:rsidR="00CC786F" w:rsidRPr="00F916E5">
        <w:t>J. Heyrovsky Y</w:t>
      </w:r>
      <w:r w:rsidR="004B1DB0" w:rsidRPr="00F916E5">
        <w:t xml:space="preserve">oung </w:t>
      </w:r>
      <w:r w:rsidR="00CC786F" w:rsidRPr="00F916E5">
        <w:t>S</w:t>
      </w:r>
      <w:r w:rsidR="004B1DB0" w:rsidRPr="00F916E5">
        <w:t xml:space="preserve">cientists </w:t>
      </w:r>
      <w:r w:rsidR="00CC786F" w:rsidRPr="00F916E5">
        <w:t>P</w:t>
      </w:r>
      <w:r w:rsidR="004B1DB0" w:rsidRPr="00F916E5">
        <w:t>osition (</w:t>
      </w:r>
      <w:r w:rsidRPr="00F916E5">
        <w:t>pozici</w:t>
      </w:r>
      <w:r w:rsidR="004B1DB0" w:rsidRPr="00F916E5">
        <w:t xml:space="preserve"> pro </w:t>
      </w:r>
      <w:r w:rsidR="00015640" w:rsidRPr="00F916E5">
        <w:t>mimořádně perspektivní vědecké</w:t>
      </w:r>
      <w:r w:rsidR="00020F23" w:rsidRPr="00F916E5">
        <w:t xml:space="preserve"> pracovníky</w:t>
      </w:r>
      <w:r w:rsidR="00CC786F" w:rsidRPr="00F916E5">
        <w:t xml:space="preserve">) </w:t>
      </w:r>
      <w:r w:rsidR="002551FA">
        <w:t xml:space="preserve">v </w:t>
      </w:r>
      <w:r w:rsidRPr="00F916E5">
        <w:t>Ústavu fyzikální chemie Jaroslava Heyrovského</w:t>
      </w:r>
      <w:r w:rsidR="002551FA">
        <w:t xml:space="preserve"> AV ČR</w:t>
      </w:r>
      <w:r w:rsidRPr="00F916E5">
        <w:t xml:space="preserve">. V současnosti je vedoucím oddělení Biofyzikální chemie.     </w:t>
      </w:r>
    </w:p>
    <w:p w14:paraId="2AAEAD58" w14:textId="77777777" w:rsidR="0049050C" w:rsidRDefault="0049050C" w:rsidP="00F916E5">
      <w:r>
        <w:rPr>
          <w:noProof/>
        </w:rPr>
        <w:drawing>
          <wp:inline distT="0" distB="0" distL="0" distR="0" wp14:anchorId="179BF1BE" wp14:editId="5495B1A1">
            <wp:extent cx="3150870" cy="315087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ek Šachl (1).jpg"/>
                    <pic:cNvPicPr/>
                  </pic:nvPicPr>
                  <pic:blipFill>
                    <a:blip r:embed="rId15">
                      <a:extLst>
                        <a:ext uri="{28A0092B-C50C-407E-A947-70E740481C1C}">
                          <a14:useLocalDpi xmlns:a14="http://schemas.microsoft.com/office/drawing/2010/main" val="0"/>
                        </a:ext>
                      </a:extLst>
                    </a:blip>
                    <a:stretch>
                      <a:fillRect/>
                    </a:stretch>
                  </pic:blipFill>
                  <pic:spPr>
                    <a:xfrm>
                      <a:off x="0" y="0"/>
                      <a:ext cx="3150870" cy="3150870"/>
                    </a:xfrm>
                    <a:prstGeom prst="rect">
                      <a:avLst/>
                    </a:prstGeom>
                  </pic:spPr>
                </pic:pic>
              </a:graphicData>
            </a:graphic>
          </wp:inline>
        </w:drawing>
      </w:r>
    </w:p>
    <w:p w14:paraId="0A3CD806" w14:textId="77777777" w:rsidR="0049050C" w:rsidRPr="001764B3" w:rsidRDefault="0049050C" w:rsidP="00F916E5">
      <w:pPr>
        <w:rPr>
          <w:i/>
        </w:rPr>
      </w:pPr>
      <w:r w:rsidRPr="001764B3">
        <w:rPr>
          <w:i/>
        </w:rPr>
        <w:t xml:space="preserve">FOTO: Ústav fyzikální chemie </w:t>
      </w:r>
      <w:r w:rsidR="001764B3" w:rsidRPr="001764B3">
        <w:rPr>
          <w:i/>
        </w:rPr>
        <w:t>J. Heyrovského AV ČR</w:t>
      </w:r>
    </w:p>
    <w:p w14:paraId="5B38037E" w14:textId="77777777" w:rsidR="001764B3" w:rsidRDefault="001764B3" w:rsidP="00F916E5">
      <w:pPr>
        <w:spacing w:before="0" w:beforeAutospacing="0" w:after="0" w:afterAutospacing="0"/>
        <w:rPr>
          <w:b/>
        </w:rPr>
      </w:pPr>
    </w:p>
    <w:p w14:paraId="0EEAE426" w14:textId="7E8B14E1" w:rsidR="0031239D" w:rsidRDefault="00CA0726" w:rsidP="00F916E5">
      <w:pPr>
        <w:spacing w:before="0" w:beforeAutospacing="0" w:after="0" w:afterAutospacing="0"/>
      </w:pPr>
      <w:r w:rsidRPr="00F916E5">
        <w:rPr>
          <w:b/>
        </w:rPr>
        <w:t>Ú</w:t>
      </w:r>
      <w:r w:rsidR="0031239D" w:rsidRPr="00F916E5">
        <w:rPr>
          <w:b/>
        </w:rPr>
        <w:t>stav fyzikální chemie J. Heyrovského AV ČR</w:t>
      </w:r>
      <w:r w:rsidR="0031239D" w:rsidRPr="00F916E5">
        <w:t xml:space="preserve"> </w:t>
      </w:r>
      <w:r w:rsidRPr="00CA0726">
        <w:t>rozvíjí vědecký odkaz nositele Nobelovy ceny, profesora Jaroslava Heyrovského, v oborechspojených s fyzikální chemií. Excelentnímu základnímu i</w:t>
      </w:r>
      <w:r>
        <w:t xml:space="preserve"> </w:t>
      </w:r>
      <w:r w:rsidRPr="00CA0726">
        <w:t xml:space="preserve">aplikovanému výzkumu se </w:t>
      </w:r>
      <w:r w:rsidR="00847A7A">
        <w:t>v</w:t>
      </w:r>
      <w:r w:rsidRPr="00CA0726">
        <w:t xml:space="preserve"> této veřejné</w:t>
      </w:r>
      <w:r>
        <w:t xml:space="preserve"> </w:t>
      </w:r>
      <w:r w:rsidRPr="00CA0726">
        <w:t>výzkumné instituci věnuje přes dvě stě vědkyň a vědců, od nadějných mladých badatelů po světově</w:t>
      </w:r>
      <w:r>
        <w:t xml:space="preserve"> </w:t>
      </w:r>
      <w:r w:rsidRPr="00CA0726">
        <w:t>uznávané špičkové odborníky. Teoreticky poznané a</w:t>
      </w:r>
      <w:r w:rsidR="00847A7A">
        <w:t> </w:t>
      </w:r>
      <w:r w:rsidRPr="00CA0726">
        <w:t>experimentálně získané znalosti fyzikálněchemických dějů probíhajících v molekulách a atomech maj</w:t>
      </w:r>
      <w:r>
        <w:t xml:space="preserve">í </w:t>
      </w:r>
      <w:r w:rsidRPr="00CA0726">
        <w:t>význam pro průmyslovou katalýzu,</w:t>
      </w:r>
      <w:r>
        <w:t xml:space="preserve"> </w:t>
      </w:r>
      <w:r w:rsidRPr="00CA0726">
        <w:t>výrobu a uchovávání energie, zdravotnictví i životní prostředí.</w:t>
      </w:r>
    </w:p>
    <w:p w14:paraId="643F4471" w14:textId="77777777" w:rsidR="00CA0726" w:rsidRPr="00CA0726" w:rsidRDefault="00CA0726" w:rsidP="00F916E5">
      <w:pPr>
        <w:spacing w:before="0" w:beforeAutospacing="0" w:after="0" w:afterAutospacing="0"/>
      </w:pPr>
    </w:p>
    <w:p w14:paraId="6A319D8E" w14:textId="77777777" w:rsidR="0031239D" w:rsidRDefault="0031239D" w:rsidP="00F916E5">
      <w:pPr>
        <w:pStyle w:val="Vceinformac"/>
      </w:pPr>
    </w:p>
    <w:p w14:paraId="0C76501E" w14:textId="77777777" w:rsidR="0031239D" w:rsidRDefault="0031239D" w:rsidP="00F916E5">
      <w:pPr>
        <w:ind w:left="0"/>
      </w:pPr>
    </w:p>
    <w:sectPr w:rsidR="0031239D" w:rsidSect="0071586E">
      <w:footerReference w:type="default" r:id="rId16"/>
      <w:type w:val="continuous"/>
      <w:pgSz w:w="11906" w:h="16838"/>
      <w:pgMar w:top="1135" w:right="1417" w:bottom="2552" w:left="1417" w:header="85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F13B" w14:textId="77777777" w:rsidR="00E826EB" w:rsidRDefault="00E826EB">
      <w:pPr>
        <w:spacing w:before="0" w:after="0"/>
      </w:pPr>
      <w:r>
        <w:separator/>
      </w:r>
    </w:p>
  </w:endnote>
  <w:endnote w:type="continuationSeparator" w:id="0">
    <w:p w14:paraId="55E9A133" w14:textId="77777777" w:rsidR="00E826EB" w:rsidRDefault="00E826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tiva Sans">
    <w:altName w:val="Calibri"/>
    <w:charset w:val="EE"/>
    <w:family w:val="auto"/>
    <w:pitch w:val="variable"/>
    <w:sig w:usb0="20000007" w:usb1="02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2DB3" w14:textId="77777777" w:rsidR="00A7467B" w:rsidRPr="00301D45" w:rsidRDefault="00A63AE9" w:rsidP="00301D45">
    <w:pPr>
      <w:pStyle w:val="Kontakt"/>
      <w:rPr>
        <w:b/>
      </w:rPr>
    </w:pPr>
    <w:r w:rsidRPr="006B02B7">
      <w:tab/>
      <w:t xml:space="preserve">Kontakt pro média: </w:t>
    </w:r>
    <w:r w:rsidRPr="006B02B7">
      <w:tab/>
    </w:r>
    <w:r w:rsidRPr="00301D45">
      <w:rPr>
        <w:b/>
      </w:rPr>
      <w:t>Markéta Růžičková</w:t>
    </w:r>
    <w:r w:rsidRPr="006B02B7">
      <w:t xml:space="preserve"> </w:t>
    </w:r>
    <w:r w:rsidRPr="006B02B7">
      <w:tab/>
    </w:r>
  </w:p>
  <w:p w14:paraId="3A28D8E9" w14:textId="77777777" w:rsidR="00A7467B" w:rsidRPr="006B02B7" w:rsidRDefault="00A63AE9" w:rsidP="00301D45">
    <w:pPr>
      <w:pStyle w:val="Kontakt"/>
    </w:pPr>
    <w:r w:rsidRPr="006B02B7">
      <w:tab/>
    </w:r>
    <w:r w:rsidRPr="006B02B7">
      <w:tab/>
      <w:t xml:space="preserve">Divize vnějších vztahů SSČ AV ČR </w:t>
    </w:r>
    <w:r w:rsidRPr="006B02B7">
      <w:tab/>
    </w:r>
  </w:p>
  <w:p w14:paraId="4C1634EA" w14:textId="77777777" w:rsidR="00A7467B" w:rsidRPr="006B02B7" w:rsidRDefault="00A63AE9" w:rsidP="00301D45">
    <w:pPr>
      <w:pStyle w:val="Kontakt"/>
    </w:pPr>
    <w:r w:rsidRPr="006B02B7">
      <w:tab/>
    </w:r>
    <w:r w:rsidRPr="006B02B7">
      <w:tab/>
    </w:r>
    <w:r>
      <w:t>press@avcr.cz</w:t>
    </w:r>
    <w:r w:rsidRPr="006B02B7">
      <w:tab/>
    </w:r>
  </w:p>
  <w:p w14:paraId="0AF8DFC9" w14:textId="77777777" w:rsidR="00D84411" w:rsidRPr="00301D45" w:rsidRDefault="00A63AE9" w:rsidP="00301D45">
    <w:pPr>
      <w:pStyle w:val="Kontakt"/>
    </w:pPr>
    <w:r w:rsidRPr="006B02B7">
      <w:tab/>
    </w:r>
    <w:r w:rsidRPr="00301D45">
      <w:tab/>
      <w:t>+420</w:t>
    </w:r>
    <w:r w:rsidRPr="00301D45">
      <w:rPr>
        <w:rFonts w:ascii="Cambria" w:hAnsi="Cambria" w:cs="Cambria"/>
      </w:rPr>
      <w:t> </w:t>
    </w:r>
    <w:r w:rsidRPr="00301D45">
      <w:t>777 970</w:t>
    </w:r>
    <w:r>
      <w:t xml:space="preserve"> </w:t>
    </w:r>
    <w:r w:rsidRPr="00301D45">
      <w:t>812</w:t>
    </w:r>
    <w:r w:rsidRPr="00301D45">
      <w:tab/>
    </w:r>
    <w:r w:rsidRPr="00301D45">
      <w:tab/>
    </w:r>
    <w:r w:rsidRPr="00301D45">
      <w:fldChar w:fldCharType="begin"/>
    </w:r>
    <w:r w:rsidRPr="00301D45">
      <w:instrText>PAGE   \* MERGEFORMAT</w:instrText>
    </w:r>
    <w:r w:rsidRPr="00301D45">
      <w:fldChar w:fldCharType="separate"/>
    </w:r>
    <w:r w:rsidR="00CC786F">
      <w:rPr>
        <w:noProof/>
      </w:rPr>
      <w:t>1</w:t>
    </w:r>
    <w:r w:rsidRPr="00301D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5A58C" w14:textId="77777777" w:rsidR="00A7467B" w:rsidRPr="00D00DC4" w:rsidRDefault="00A63AE9" w:rsidP="00D00DC4">
    <w:pPr>
      <w:pStyle w:val="Kontakt"/>
      <w:jc w:val="right"/>
    </w:pPr>
    <w:r w:rsidRPr="00D00DC4">
      <w:fldChar w:fldCharType="begin"/>
    </w:r>
    <w:r w:rsidRPr="00D00DC4">
      <w:instrText>PAGE   \* MERGEFORMAT</w:instrText>
    </w:r>
    <w:r w:rsidRPr="00D00DC4">
      <w:fldChar w:fldCharType="separate"/>
    </w:r>
    <w:r w:rsidR="00CC786F">
      <w:rPr>
        <w:noProof/>
      </w:rPr>
      <w:t>3</w:t>
    </w:r>
    <w:r w:rsidRPr="00D00D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7EE96" w14:textId="77777777" w:rsidR="00E826EB" w:rsidRDefault="00E826EB">
      <w:pPr>
        <w:spacing w:before="0" w:after="0"/>
      </w:pPr>
      <w:r>
        <w:separator/>
      </w:r>
    </w:p>
  </w:footnote>
  <w:footnote w:type="continuationSeparator" w:id="0">
    <w:p w14:paraId="75D9A93C" w14:textId="77777777" w:rsidR="00E826EB" w:rsidRDefault="00E826E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9D"/>
    <w:rsid w:val="00015640"/>
    <w:rsid w:val="00020F23"/>
    <w:rsid w:val="0014258E"/>
    <w:rsid w:val="001764B3"/>
    <w:rsid w:val="002551FA"/>
    <w:rsid w:val="002C2B07"/>
    <w:rsid w:val="002F1B84"/>
    <w:rsid w:val="0031239D"/>
    <w:rsid w:val="003E2EDF"/>
    <w:rsid w:val="0049050C"/>
    <w:rsid w:val="0049694B"/>
    <w:rsid w:val="004B1DB0"/>
    <w:rsid w:val="004E7711"/>
    <w:rsid w:val="007930C9"/>
    <w:rsid w:val="00847A7A"/>
    <w:rsid w:val="008D3091"/>
    <w:rsid w:val="00962573"/>
    <w:rsid w:val="00984459"/>
    <w:rsid w:val="009A5033"/>
    <w:rsid w:val="00A63AE9"/>
    <w:rsid w:val="00B550E7"/>
    <w:rsid w:val="00BF2218"/>
    <w:rsid w:val="00CA0726"/>
    <w:rsid w:val="00CC786F"/>
    <w:rsid w:val="00D01635"/>
    <w:rsid w:val="00E826EB"/>
    <w:rsid w:val="00F21A30"/>
    <w:rsid w:val="00F916E5"/>
    <w:rsid w:val="00FC1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667A"/>
  <w15:chartTrackingRefBased/>
  <w15:docId w15:val="{10E84C7D-11AB-4741-AEB3-A50D0EBD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239D"/>
    <w:pPr>
      <w:spacing w:before="100" w:beforeAutospacing="1" w:after="100" w:afterAutospacing="1" w:line="240" w:lineRule="auto"/>
      <w:ind w:left="709"/>
    </w:pPr>
    <w:rPr>
      <w:rFonts w:ascii="Motiva Sans" w:eastAsia="Times New Roman" w:hAnsi="Motiva Sans" w:cstheme="minorHAnsi"/>
      <w:sz w:val="20"/>
      <w:szCs w:val="20"/>
      <w:lang w:eastAsia="cs-CZ"/>
    </w:rPr>
  </w:style>
  <w:style w:type="paragraph" w:styleId="Nadpis1">
    <w:name w:val="heading 1"/>
    <w:next w:val="Normln"/>
    <w:link w:val="Nadpis1Char"/>
    <w:uiPriority w:val="9"/>
    <w:qFormat/>
    <w:rsid w:val="0031239D"/>
    <w:pPr>
      <w:spacing w:after="0"/>
      <w:ind w:left="709"/>
      <w:outlineLvl w:val="0"/>
    </w:pPr>
    <w:rPr>
      <w:rFonts w:ascii="Motiva Sans" w:eastAsia="Times New Roman" w:hAnsi="Motiva Sans" w:cstheme="minorHAnsi"/>
      <w:b/>
      <w:caps/>
      <w:color w:val="0974BD"/>
      <w:sz w:val="28"/>
      <w:szCs w:val="24"/>
      <w:lang w:eastAsia="cs-CZ"/>
    </w:rPr>
  </w:style>
  <w:style w:type="paragraph" w:styleId="Nadpis2">
    <w:name w:val="heading 2"/>
    <w:next w:val="Normln"/>
    <w:link w:val="Nadpis2Char"/>
    <w:uiPriority w:val="9"/>
    <w:unhideWhenUsed/>
    <w:qFormat/>
    <w:rsid w:val="0031239D"/>
    <w:pPr>
      <w:ind w:left="709"/>
      <w:outlineLvl w:val="1"/>
    </w:pPr>
    <w:rPr>
      <w:rFonts w:ascii="Motiva Sans" w:eastAsia="Times New Roman" w:hAnsi="Motiva Sans" w:cstheme="minorHAnsi"/>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239D"/>
    <w:rPr>
      <w:rFonts w:ascii="Motiva Sans" w:eastAsia="Times New Roman" w:hAnsi="Motiva Sans" w:cstheme="minorHAnsi"/>
      <w:b/>
      <w:caps/>
      <w:color w:val="0974BD"/>
      <w:sz w:val="28"/>
      <w:szCs w:val="24"/>
      <w:lang w:eastAsia="cs-CZ"/>
    </w:rPr>
  </w:style>
  <w:style w:type="character" w:customStyle="1" w:styleId="Nadpis2Char">
    <w:name w:val="Nadpis 2 Char"/>
    <w:basedOn w:val="Standardnpsmoodstavce"/>
    <w:link w:val="Nadpis2"/>
    <w:uiPriority w:val="9"/>
    <w:rsid w:val="0031239D"/>
    <w:rPr>
      <w:rFonts w:ascii="Motiva Sans" w:eastAsia="Times New Roman" w:hAnsi="Motiva Sans" w:cstheme="minorHAnsi"/>
      <w:b/>
      <w:sz w:val="20"/>
      <w:szCs w:val="20"/>
      <w:lang w:eastAsia="cs-CZ"/>
    </w:rPr>
  </w:style>
  <w:style w:type="character" w:styleId="Hypertextovodkaz">
    <w:name w:val="Hyperlink"/>
    <w:uiPriority w:val="99"/>
    <w:unhideWhenUsed/>
    <w:rsid w:val="0031239D"/>
    <w:rPr>
      <w:color w:val="0000FF"/>
      <w:u w:val="single"/>
    </w:rPr>
  </w:style>
  <w:style w:type="paragraph" w:styleId="Normlnweb">
    <w:name w:val="Normal (Web)"/>
    <w:basedOn w:val="Normln"/>
    <w:link w:val="NormlnwebChar"/>
    <w:uiPriority w:val="99"/>
    <w:unhideWhenUsed/>
    <w:rsid w:val="0031239D"/>
    <w:rPr>
      <w:rFonts w:ascii="Times New Roman" w:hAnsi="Times New Roman" w:cs="Times New Roman"/>
      <w:sz w:val="24"/>
      <w:szCs w:val="24"/>
    </w:rPr>
  </w:style>
  <w:style w:type="character" w:styleId="Siln">
    <w:name w:val="Strong"/>
    <w:uiPriority w:val="22"/>
    <w:qFormat/>
    <w:rsid w:val="0031239D"/>
    <w:rPr>
      <w:rFonts w:ascii="Motiva Sans" w:hAnsi="Motiva Sans" w:cstheme="minorHAnsi"/>
      <w:b/>
      <w:color w:val="0974BD"/>
      <w:sz w:val="20"/>
      <w:szCs w:val="20"/>
    </w:rPr>
  </w:style>
  <w:style w:type="table" w:styleId="Mkatabulky">
    <w:name w:val="Table Grid"/>
    <w:basedOn w:val="Normlntabulka"/>
    <w:uiPriority w:val="39"/>
    <w:rsid w:val="00312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
    <w:name w:val="Kontakt"/>
    <w:link w:val="KontaktChar"/>
    <w:qFormat/>
    <w:rsid w:val="0031239D"/>
    <w:pPr>
      <w:tabs>
        <w:tab w:val="left" w:pos="709"/>
        <w:tab w:val="left" w:pos="2552"/>
        <w:tab w:val="left" w:pos="5670"/>
        <w:tab w:val="right" w:pos="9072"/>
      </w:tabs>
      <w:spacing w:after="0"/>
    </w:pPr>
    <w:rPr>
      <w:rFonts w:ascii="Motiva Sans" w:eastAsia="Times New Roman" w:hAnsi="Motiva Sans" w:cs="Times New Roman"/>
      <w:color w:val="0974BD"/>
      <w:sz w:val="18"/>
      <w:szCs w:val="18"/>
      <w:lang w:eastAsia="cs-CZ"/>
    </w:rPr>
  </w:style>
  <w:style w:type="character" w:customStyle="1" w:styleId="NormlnwebChar">
    <w:name w:val="Normální (web) Char"/>
    <w:basedOn w:val="Standardnpsmoodstavce"/>
    <w:link w:val="Normlnweb"/>
    <w:uiPriority w:val="99"/>
    <w:rsid w:val="0031239D"/>
    <w:rPr>
      <w:rFonts w:ascii="Times New Roman" w:eastAsia="Times New Roman" w:hAnsi="Times New Roman" w:cs="Times New Roman"/>
      <w:sz w:val="24"/>
      <w:szCs w:val="24"/>
      <w:lang w:eastAsia="cs-CZ"/>
    </w:rPr>
  </w:style>
  <w:style w:type="character" w:customStyle="1" w:styleId="KontaktChar">
    <w:name w:val="Kontakt Char"/>
    <w:basedOn w:val="NormlnwebChar"/>
    <w:link w:val="Kontakt"/>
    <w:rsid w:val="0031239D"/>
    <w:rPr>
      <w:rFonts w:ascii="Motiva Sans" w:eastAsia="Times New Roman" w:hAnsi="Motiva Sans" w:cs="Times New Roman"/>
      <w:color w:val="0974BD"/>
      <w:sz w:val="18"/>
      <w:szCs w:val="18"/>
      <w:lang w:eastAsia="cs-CZ"/>
    </w:rPr>
  </w:style>
  <w:style w:type="paragraph" w:customStyle="1" w:styleId="Perex">
    <w:name w:val="Perex"/>
    <w:basedOn w:val="Normlnweb"/>
    <w:link w:val="PerexChar"/>
    <w:qFormat/>
    <w:rsid w:val="0031239D"/>
    <w:rPr>
      <w:rFonts w:ascii="Motiva Sans" w:hAnsi="Motiva Sans" w:cstheme="minorHAnsi"/>
      <w:b/>
      <w:color w:val="0974BD"/>
      <w:sz w:val="20"/>
      <w:szCs w:val="20"/>
    </w:rPr>
  </w:style>
  <w:style w:type="character" w:customStyle="1" w:styleId="PerexChar">
    <w:name w:val="Perex Char"/>
    <w:basedOn w:val="NormlnwebChar"/>
    <w:link w:val="Perex"/>
    <w:rsid w:val="0031239D"/>
    <w:rPr>
      <w:rFonts w:ascii="Motiva Sans" w:eastAsia="Times New Roman" w:hAnsi="Motiva Sans" w:cstheme="minorHAnsi"/>
      <w:b/>
      <w:color w:val="0974BD"/>
      <w:sz w:val="20"/>
      <w:szCs w:val="20"/>
      <w:lang w:eastAsia="cs-CZ"/>
    </w:rPr>
  </w:style>
  <w:style w:type="paragraph" w:customStyle="1" w:styleId="Vceinformac">
    <w:name w:val="Více informací"/>
    <w:link w:val="VceinformacChar"/>
    <w:qFormat/>
    <w:rsid w:val="0031239D"/>
    <w:pPr>
      <w:ind w:left="2552" w:hanging="1843"/>
    </w:pPr>
    <w:rPr>
      <w:rFonts w:ascii="Motiva Sans" w:eastAsia="Times New Roman" w:hAnsi="Motiva Sans" w:cs="Times New Roman"/>
      <w:color w:val="0974BD"/>
      <w:sz w:val="18"/>
      <w:szCs w:val="18"/>
      <w:lang w:eastAsia="cs-CZ"/>
    </w:rPr>
  </w:style>
  <w:style w:type="paragraph" w:customStyle="1" w:styleId="Obrzekpopisek">
    <w:name w:val="Obrázek popisek"/>
    <w:link w:val="ObrzekpopisekChar"/>
    <w:qFormat/>
    <w:rsid w:val="0031239D"/>
    <w:rPr>
      <w:rFonts w:ascii="Motiva Sans" w:eastAsia="Times New Roman" w:hAnsi="Motiva Sans" w:cstheme="minorHAnsi"/>
      <w:i/>
      <w:sz w:val="18"/>
      <w:szCs w:val="20"/>
      <w:lang w:eastAsia="cs-CZ"/>
    </w:rPr>
  </w:style>
  <w:style w:type="character" w:customStyle="1" w:styleId="VceinformacChar">
    <w:name w:val="Více informací Char"/>
    <w:basedOn w:val="KontaktChar"/>
    <w:link w:val="Vceinformac"/>
    <w:rsid w:val="0031239D"/>
    <w:rPr>
      <w:rFonts w:ascii="Motiva Sans" w:eastAsia="Times New Roman" w:hAnsi="Motiva Sans" w:cs="Times New Roman"/>
      <w:color w:val="0974BD"/>
      <w:sz w:val="18"/>
      <w:szCs w:val="18"/>
      <w:lang w:eastAsia="cs-CZ"/>
    </w:rPr>
  </w:style>
  <w:style w:type="character" w:customStyle="1" w:styleId="ObrzekpopisekChar">
    <w:name w:val="Obrázek popisek Char"/>
    <w:basedOn w:val="Standardnpsmoodstavce"/>
    <w:link w:val="Obrzekpopisek"/>
    <w:rsid w:val="0031239D"/>
    <w:rPr>
      <w:rFonts w:ascii="Motiva Sans" w:eastAsia="Times New Roman" w:hAnsi="Motiva Sans" w:cstheme="minorHAnsi"/>
      <w:i/>
      <w:sz w:val="18"/>
      <w:szCs w:val="20"/>
      <w:lang w:eastAsia="cs-CZ"/>
    </w:rPr>
  </w:style>
  <w:style w:type="character" w:styleId="Odkaznakoment">
    <w:name w:val="annotation reference"/>
    <w:uiPriority w:val="99"/>
    <w:semiHidden/>
    <w:rsid w:val="0031239D"/>
    <w:rPr>
      <w:rFonts w:cs="Times New Roman"/>
      <w:sz w:val="16"/>
      <w:szCs w:val="16"/>
    </w:rPr>
  </w:style>
  <w:style w:type="paragraph" w:styleId="Textkomente">
    <w:name w:val="annotation text"/>
    <w:basedOn w:val="Normln"/>
    <w:link w:val="TextkomenteChar"/>
    <w:uiPriority w:val="99"/>
    <w:semiHidden/>
    <w:rsid w:val="0031239D"/>
    <w:pPr>
      <w:spacing w:before="0" w:beforeAutospacing="0" w:after="160" w:afterAutospacing="0"/>
      <w:ind w:left="0"/>
    </w:pPr>
    <w:rPr>
      <w:rFonts w:ascii="Calibri" w:eastAsia="Calibri" w:hAnsi="Calibri" w:cs="Times New Roman"/>
      <w:lang w:eastAsia="en-US"/>
    </w:rPr>
  </w:style>
  <w:style w:type="character" w:customStyle="1" w:styleId="TextkomenteChar">
    <w:name w:val="Text komentáře Char"/>
    <w:basedOn w:val="Standardnpsmoodstavce"/>
    <w:link w:val="Textkomente"/>
    <w:uiPriority w:val="99"/>
    <w:semiHidden/>
    <w:rsid w:val="0031239D"/>
    <w:rPr>
      <w:rFonts w:ascii="Calibri" w:eastAsia="Calibri" w:hAnsi="Calibri" w:cs="Times New Roman"/>
      <w:sz w:val="20"/>
      <w:szCs w:val="20"/>
    </w:rPr>
  </w:style>
  <w:style w:type="character" w:customStyle="1" w:styleId="viiyi">
    <w:name w:val="viiyi"/>
    <w:basedOn w:val="Standardnpsmoodstavce"/>
    <w:rsid w:val="0031239D"/>
  </w:style>
  <w:style w:type="character" w:customStyle="1" w:styleId="jlqj4b">
    <w:name w:val="jlqj4b"/>
    <w:basedOn w:val="Standardnpsmoodstavce"/>
    <w:rsid w:val="0031239D"/>
  </w:style>
  <w:style w:type="paragraph" w:styleId="Textbubliny">
    <w:name w:val="Balloon Text"/>
    <w:basedOn w:val="Normln"/>
    <w:link w:val="TextbublinyChar"/>
    <w:uiPriority w:val="99"/>
    <w:semiHidden/>
    <w:unhideWhenUsed/>
    <w:rsid w:val="0031239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239D"/>
    <w:rPr>
      <w:rFonts w:ascii="Segoe UI" w:eastAsia="Times New Roman" w:hAnsi="Segoe UI" w:cs="Segoe UI"/>
      <w:sz w:val="18"/>
      <w:szCs w:val="18"/>
      <w:lang w:eastAsia="cs-CZ"/>
    </w:rPr>
  </w:style>
  <w:style w:type="character" w:styleId="Zdraznnjemn">
    <w:name w:val="Subtle Emphasis"/>
    <w:basedOn w:val="Standardnpsmoodstavce"/>
    <w:uiPriority w:val="19"/>
    <w:qFormat/>
    <w:rsid w:val="0031239D"/>
    <w:rPr>
      <w:i/>
      <w:iCs/>
      <w:color w:val="404040" w:themeColor="text1" w:themeTint="BF"/>
    </w:rPr>
  </w:style>
  <w:style w:type="paragraph" w:customStyle="1" w:styleId="Zdraznntext">
    <w:name w:val="Zdůrazněný text"/>
    <w:link w:val="ZdraznntextChar"/>
    <w:qFormat/>
    <w:rsid w:val="00FC1992"/>
    <w:pPr>
      <w:spacing w:after="0" w:line="240" w:lineRule="auto"/>
    </w:pPr>
    <w:rPr>
      <w:rFonts w:ascii="Motiva Sans" w:eastAsia="Times New Roman" w:hAnsi="Motiva Sans" w:cs="Times New Roman"/>
      <w:i/>
      <w:color w:val="0974BD"/>
      <w:sz w:val="20"/>
      <w:szCs w:val="24"/>
      <w:lang w:eastAsia="cs-CZ"/>
    </w:rPr>
  </w:style>
  <w:style w:type="character" w:customStyle="1" w:styleId="ZdraznntextChar">
    <w:name w:val="Zdůrazněný text Char"/>
    <w:basedOn w:val="NormlnwebChar"/>
    <w:link w:val="Zdraznntext"/>
    <w:rsid w:val="00FC1992"/>
    <w:rPr>
      <w:rFonts w:ascii="Motiva Sans" w:eastAsia="Times New Roman" w:hAnsi="Motiva Sans" w:cs="Times New Roman"/>
      <w:i/>
      <w:color w:val="0974BD"/>
      <w:sz w:val="20"/>
      <w:szCs w:val="24"/>
      <w:lang w:eastAsia="cs-CZ"/>
    </w:rPr>
  </w:style>
  <w:style w:type="character" w:styleId="Nevyeenzmnka">
    <w:name w:val="Unresolved Mention"/>
    <w:basedOn w:val="Standardnpsmoodstavce"/>
    <w:uiPriority w:val="99"/>
    <w:semiHidden/>
    <w:unhideWhenUsed/>
    <w:rsid w:val="004E7711"/>
    <w:rPr>
      <w:color w:val="605E5C"/>
      <w:shd w:val="clear" w:color="auto" w:fill="E1DFDD"/>
    </w:rPr>
  </w:style>
  <w:style w:type="character" w:styleId="Sledovanodkaz">
    <w:name w:val="FollowedHyperlink"/>
    <w:basedOn w:val="Standardnpsmoodstavce"/>
    <w:uiPriority w:val="99"/>
    <w:semiHidden/>
    <w:unhideWhenUsed/>
    <w:rsid w:val="002F1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ubs.acs.org/doi/pdf/10.1021/acs.analchem.0c0327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82A93-0676-4DEA-BEBA-3AAC342AAF12}">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ec94cc93-81be-401c-abc3-e93253b1d124"/>
    <ds:schemaRef ds:uri="http://schemas.microsoft.com/office/infopath/2007/PartnerControls"/>
    <ds:schemaRef ds:uri="http://purl.org/dc/dcmitype/"/>
    <ds:schemaRef ds:uri="b96f7a21-1047-42d4-8cb0-ea7ebf058f9f"/>
  </ds:schemaRefs>
</ds:datastoreItem>
</file>

<file path=customXml/itemProps2.xml><?xml version="1.0" encoding="utf-8"?>
<ds:datastoreItem xmlns:ds="http://schemas.openxmlformats.org/officeDocument/2006/customXml" ds:itemID="{F5866509-BB4A-48AD-A2D7-C10E0EB7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CFA08-B6CB-4778-92B1-2B808BA20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685</Words>
  <Characters>4044</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jakes</dc:creator>
  <cp:keywords/>
  <dc:description/>
  <cp:lastModifiedBy>Růžičková Markéta</cp:lastModifiedBy>
  <cp:revision>5</cp:revision>
  <dcterms:created xsi:type="dcterms:W3CDTF">2020-11-19T09:53:00Z</dcterms:created>
  <dcterms:modified xsi:type="dcterms:W3CDTF">2020-11-19T13:03:00Z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