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FF223" w14:textId="77777777" w:rsidR="00014AB7" w:rsidRDefault="005647A0" w:rsidP="005647A0">
      <w:pPr>
        <w:jc w:val="both"/>
      </w:pPr>
      <w:bookmarkStart w:id="0" w:name="_GoBack"/>
      <w:bookmarkEnd w:id="0"/>
      <w:r>
        <w:t xml:space="preserve">Tisková zpráva </w:t>
      </w:r>
    </w:p>
    <w:p w14:paraId="5D892AB7" w14:textId="77777777" w:rsidR="00EF5DE6" w:rsidRDefault="00EF5DE6" w:rsidP="005647A0">
      <w:pPr>
        <w:jc w:val="both"/>
        <w:rPr>
          <w:b/>
          <w:sz w:val="40"/>
        </w:rPr>
      </w:pPr>
    </w:p>
    <w:p w14:paraId="72388E03" w14:textId="77777777" w:rsidR="00EF5DE6" w:rsidRDefault="005647A0" w:rsidP="005647A0">
      <w:pPr>
        <w:jc w:val="both"/>
        <w:rPr>
          <w:i/>
        </w:rPr>
      </w:pPr>
      <w:r w:rsidRPr="005647A0">
        <w:rPr>
          <w:b/>
          <w:sz w:val="40"/>
        </w:rPr>
        <w:t>Český vědec se stal předsedou mezinárodní agentury pro výzkum funkce genů</w:t>
      </w:r>
    </w:p>
    <w:p w14:paraId="7EACF9A1" w14:textId="77777777" w:rsidR="005647A0" w:rsidRDefault="00EC7B9D" w:rsidP="005647A0">
      <w:pPr>
        <w:jc w:val="both"/>
      </w:pPr>
      <w:r w:rsidRPr="00B4402F">
        <w:rPr>
          <w:i/>
        </w:rPr>
        <w:t>8</w:t>
      </w:r>
      <w:r w:rsidR="005647A0" w:rsidRPr="00B4402F">
        <w:rPr>
          <w:i/>
        </w:rPr>
        <w:t>. ledna 2021</w:t>
      </w:r>
      <w:r w:rsidR="005647A0">
        <w:t xml:space="preserve"> – </w:t>
      </w:r>
      <w:r w:rsidR="005647A0" w:rsidRPr="00D91C9D">
        <w:rPr>
          <w:b/>
        </w:rPr>
        <w:t>Devatenáct výzkumných institucí z celého světa</w:t>
      </w:r>
      <w:r w:rsidR="005D152C">
        <w:rPr>
          <w:b/>
        </w:rPr>
        <w:t xml:space="preserve"> včetně ČR</w:t>
      </w:r>
      <w:r w:rsidR="005647A0" w:rsidRPr="00D91C9D">
        <w:rPr>
          <w:b/>
        </w:rPr>
        <w:t xml:space="preserve"> se spojilo</w:t>
      </w:r>
      <w:r w:rsidR="005D152C">
        <w:rPr>
          <w:b/>
        </w:rPr>
        <w:t xml:space="preserve"> v rámci konsorcia IMPC (International Mouse </w:t>
      </w:r>
      <w:proofErr w:type="spellStart"/>
      <w:r w:rsidR="005D152C">
        <w:rPr>
          <w:b/>
        </w:rPr>
        <w:t>Phenotyping</w:t>
      </w:r>
      <w:proofErr w:type="spellEnd"/>
      <w:r w:rsidR="005D152C">
        <w:rPr>
          <w:b/>
        </w:rPr>
        <w:t xml:space="preserve"> </w:t>
      </w:r>
      <w:proofErr w:type="spellStart"/>
      <w:r w:rsidR="005D152C">
        <w:rPr>
          <w:b/>
        </w:rPr>
        <w:t>Consorcium</w:t>
      </w:r>
      <w:proofErr w:type="spellEnd"/>
      <w:r w:rsidR="005D152C">
        <w:rPr>
          <w:b/>
        </w:rPr>
        <w:t>)</w:t>
      </w:r>
      <w:r w:rsidR="005647A0" w:rsidRPr="00D91C9D">
        <w:rPr>
          <w:b/>
        </w:rPr>
        <w:t xml:space="preserve">, aby společně rozluštily funkci všech, přibližně </w:t>
      </w:r>
      <w:r w:rsidR="00032A8C">
        <w:rPr>
          <w:b/>
        </w:rPr>
        <w:t>20</w:t>
      </w:r>
      <w:r w:rsidR="005647A0" w:rsidRPr="00D91C9D">
        <w:rPr>
          <w:b/>
        </w:rPr>
        <w:t> 000 savčích</w:t>
      </w:r>
      <w:r>
        <w:rPr>
          <w:b/>
        </w:rPr>
        <w:t xml:space="preserve"> (i lidských)</w:t>
      </w:r>
      <w:r w:rsidR="005647A0" w:rsidRPr="00D91C9D">
        <w:rPr>
          <w:b/>
        </w:rPr>
        <w:t xml:space="preserve"> genů. </w:t>
      </w:r>
      <w:r w:rsidR="00D91C9D" w:rsidRPr="00D91C9D">
        <w:rPr>
          <w:b/>
        </w:rPr>
        <w:t>Výsledkem</w:t>
      </w:r>
      <w:r w:rsidR="005D152C">
        <w:rPr>
          <w:b/>
        </w:rPr>
        <w:t xml:space="preserve"> </w:t>
      </w:r>
      <w:r w:rsidR="00D91C9D" w:rsidRPr="00D91C9D">
        <w:rPr>
          <w:b/>
        </w:rPr>
        <w:t xml:space="preserve">je stále rostoucí „encyklopedie“, která pomáhá identifikovat vznik lidských nemocí a navrhovat nové léčebné metody. </w:t>
      </w:r>
      <w:r w:rsidR="00374ED3">
        <w:rPr>
          <w:b/>
        </w:rPr>
        <w:t xml:space="preserve">Díky nominaci </w:t>
      </w:r>
      <w:r w:rsidR="00193829">
        <w:rPr>
          <w:b/>
        </w:rPr>
        <w:t xml:space="preserve">člena </w:t>
      </w:r>
      <w:r w:rsidR="005D152C">
        <w:rPr>
          <w:b/>
        </w:rPr>
        <w:t xml:space="preserve">amerického Národního ústavu zdraví </w:t>
      </w:r>
      <w:r w:rsidR="00D91C9D" w:rsidRPr="00D91C9D">
        <w:rPr>
          <w:b/>
        </w:rPr>
        <w:t xml:space="preserve">nyní usedl </w:t>
      </w:r>
      <w:r w:rsidR="005D152C">
        <w:rPr>
          <w:b/>
        </w:rPr>
        <w:t xml:space="preserve">do čela IMPC </w:t>
      </w:r>
      <w:r w:rsidR="00D91C9D" w:rsidRPr="00D91C9D">
        <w:rPr>
          <w:b/>
        </w:rPr>
        <w:t xml:space="preserve">český vědec </w:t>
      </w:r>
      <w:proofErr w:type="spellStart"/>
      <w:r w:rsidR="00D91C9D" w:rsidRPr="00D91C9D">
        <w:rPr>
          <w:b/>
        </w:rPr>
        <w:t>Radislav</w:t>
      </w:r>
      <w:proofErr w:type="spellEnd"/>
      <w:r w:rsidR="00D91C9D" w:rsidRPr="00D91C9D">
        <w:rPr>
          <w:b/>
        </w:rPr>
        <w:t xml:space="preserve"> Sedláček z Ústavu molekulární genetiky Akademie věd ČR.</w:t>
      </w:r>
      <w:r w:rsidR="00D91C9D">
        <w:t xml:space="preserve"> </w:t>
      </w:r>
    </w:p>
    <w:p w14:paraId="4CF18F19" w14:textId="77777777" w:rsidR="00947E50" w:rsidRDefault="00032A8C" w:rsidP="005647A0">
      <w:pPr>
        <w:jc w:val="both"/>
      </w:pPr>
      <w:r w:rsidRPr="00032A8C">
        <w:rPr>
          <w:i/>
        </w:rPr>
        <w:t xml:space="preserve">„Pokud všechno půjde tak, jak si představujeme, měli bychom společně s našimi partnery v zahraničí do </w:t>
      </w:r>
      <w:r w:rsidR="00992D51">
        <w:rPr>
          <w:i/>
        </w:rPr>
        <w:t>roku 2025</w:t>
      </w:r>
      <w:r w:rsidRPr="00032A8C">
        <w:rPr>
          <w:i/>
        </w:rPr>
        <w:t xml:space="preserve"> prověřit funkci všech genů, které mají lidé a myši společné. Když se to podaří, vznikne něco jako encyklopedie genů, což by byl jeden z nejvýznamnějších milníků v biologii a medicíně,“</w:t>
      </w:r>
      <w:r>
        <w:t xml:space="preserve"> říká k výzkumu docent </w:t>
      </w:r>
      <w:proofErr w:type="spellStart"/>
      <w:r>
        <w:t>Radislav</w:t>
      </w:r>
      <w:proofErr w:type="spellEnd"/>
      <w:r>
        <w:t xml:space="preserve"> Sedláček</w:t>
      </w:r>
      <w:r w:rsidRPr="00032A8C">
        <w:rPr>
          <w:i/>
        </w:rPr>
        <w:t>. „Teprve až dojdeme k poznání toho, co přesně jednotlivé geny dělají, budeme schopni, obrazně řečeno, poskládat si ze slov celé věty a budeme tak lépe rozumět tomu, k čemu jsou geny potřebné, jak se podílejí na určitých nemocech či fyziologii,“</w:t>
      </w:r>
      <w:r>
        <w:t xml:space="preserve"> upřesňuje význam výzkumu </w:t>
      </w:r>
      <w:proofErr w:type="spellStart"/>
      <w:r>
        <w:t>Radislav</w:t>
      </w:r>
      <w:proofErr w:type="spellEnd"/>
      <w:r>
        <w:t xml:space="preserve"> Sedláček, který je zároveň vedoucím </w:t>
      </w:r>
      <w:r w:rsidR="005647A0">
        <w:t>České</w:t>
      </w:r>
      <w:r>
        <w:t>ho</w:t>
      </w:r>
      <w:r w:rsidR="005647A0">
        <w:t xml:space="preserve"> centr</w:t>
      </w:r>
      <w:r>
        <w:t>a</w:t>
      </w:r>
      <w:r w:rsidR="005647A0">
        <w:t xml:space="preserve"> pro </w:t>
      </w:r>
      <w:proofErr w:type="spellStart"/>
      <w:r w:rsidR="005647A0">
        <w:t>fenogenomiku</w:t>
      </w:r>
      <w:proofErr w:type="spellEnd"/>
      <w:r w:rsidR="005647A0">
        <w:t xml:space="preserve"> (</w:t>
      </w:r>
      <w:r w:rsidR="00947E50">
        <w:t xml:space="preserve">CCP), </w:t>
      </w:r>
      <w:r>
        <w:t>unikátní výzkumn</w:t>
      </w:r>
      <w:r w:rsidR="00947E50">
        <w:t>é</w:t>
      </w:r>
      <w:r w:rsidR="005647A0">
        <w:t xml:space="preserve"> infrastruktur</w:t>
      </w:r>
      <w:r w:rsidR="00947E50">
        <w:t>y</w:t>
      </w:r>
      <w:r w:rsidR="005647A0">
        <w:t xml:space="preserve"> </w:t>
      </w:r>
      <w:r w:rsidR="00947E50">
        <w:t xml:space="preserve">v centru BIOCEV, </w:t>
      </w:r>
      <w:r w:rsidR="005647A0">
        <w:t>zaměřen</w:t>
      </w:r>
      <w:r w:rsidR="00947E50">
        <w:t>é</w:t>
      </w:r>
      <w:r w:rsidR="005647A0">
        <w:t xml:space="preserve"> na genetické inženýrství pro tvorbu pokročilých zv</w:t>
      </w:r>
      <w:r w:rsidR="00947E50">
        <w:t>ířecích modelů lidských nemocí.</w:t>
      </w:r>
    </w:p>
    <w:p w14:paraId="6A0B846D" w14:textId="77777777" w:rsidR="008C72E9" w:rsidRDefault="008C72E9" w:rsidP="008C72E9">
      <w:pPr>
        <w:jc w:val="both"/>
      </w:pPr>
      <w:r w:rsidRPr="008C72E9">
        <w:rPr>
          <w:i/>
        </w:rPr>
        <w:t>„Jsou geny, které nemají zvláštní dopad přímo na fyziologii, nicméně mohou hrát určitou roli u vzniku nemocí. Funkce jiných genů, jichž je zhruba třetina, je natolik důležitá, že pokud je vyřadíme z funkce, embryo se nevyvine a myš se vůbec nenarodí. A právě tyto geny často způsobují choroby a potíže při vývoji plodu,“</w:t>
      </w:r>
      <w:r>
        <w:t xml:space="preserve"> vysvětluje docent Sedláček.</w:t>
      </w:r>
    </w:p>
    <w:p w14:paraId="56E43B56" w14:textId="77777777" w:rsidR="005647A0" w:rsidRDefault="005647A0" w:rsidP="005647A0">
      <w:pPr>
        <w:jc w:val="both"/>
      </w:pPr>
      <w:r>
        <w:t xml:space="preserve">Součástí portfolia služeb </w:t>
      </w:r>
      <w:r w:rsidR="00947E50">
        <w:t xml:space="preserve">CCP </w:t>
      </w:r>
      <w:r>
        <w:t xml:space="preserve">je také testovací platforma pro preklinický výzkum včetně technologie </w:t>
      </w:r>
      <w:proofErr w:type="spellStart"/>
      <w:r>
        <w:t>xenograftů</w:t>
      </w:r>
      <w:proofErr w:type="spellEnd"/>
      <w:r>
        <w:t xml:space="preserve"> (PDX) – modely nádorů onkologických pacientů.</w:t>
      </w:r>
      <w:r w:rsidR="00032A8C">
        <w:t xml:space="preserve"> </w:t>
      </w:r>
      <w:r>
        <w:t>Činnost CCP je věnována nejen tvorbě modelů s pomocí CRISPR technologie pro editaci genomů, ale také analýze vlivu genů a jejich patologických variant (mutací) se silnou multidisciplinární spoluprací s výzkumnou obcí. Z hlediska tvorby myších modelů a jejich charakterizace je CCP jedním z největších center v Evropě.</w:t>
      </w:r>
    </w:p>
    <w:p w14:paraId="0CC5481C" w14:textId="77777777" w:rsidR="00B92F2B" w:rsidRDefault="005647A0" w:rsidP="00AC3E46">
      <w:pPr>
        <w:jc w:val="both"/>
      </w:pPr>
      <w:r>
        <w:t>V rámci preklinického vývoje i pandemické situace způsobené COVID-19 vyvíjí CCP myší modely pro testování léků proti této infekci. Již nyní je široké vědecké komunitě dostupný model od CCP, na kterém lze sledovat vývoj nemoci u člověka i nadějné výsledky léčby.</w:t>
      </w:r>
    </w:p>
    <w:p w14:paraId="076C02F0" w14:textId="77777777" w:rsidR="00193829" w:rsidRPr="00992D51" w:rsidRDefault="00193829" w:rsidP="00193829">
      <w:pPr>
        <w:jc w:val="both"/>
        <w:rPr>
          <w:i/>
        </w:rPr>
      </w:pPr>
      <w:r w:rsidRPr="00992D51">
        <w:rPr>
          <w:i/>
        </w:rPr>
        <w:t>“CCP funguje teprve čtyři roky, ale za tu dobu se mu již podařilo prosadit mezi tři největší a</w:t>
      </w:r>
      <w:r w:rsidR="00992D51">
        <w:rPr>
          <w:i/>
        </w:rPr>
        <w:t> </w:t>
      </w:r>
      <w:r w:rsidRPr="00992D51">
        <w:rPr>
          <w:i/>
        </w:rPr>
        <w:t xml:space="preserve">nejvýkonnější </w:t>
      </w:r>
      <w:r w:rsidR="00DB0D15">
        <w:rPr>
          <w:i/>
        </w:rPr>
        <w:t xml:space="preserve">centra </w:t>
      </w:r>
      <w:r w:rsidRPr="00992D51">
        <w:rPr>
          <w:i/>
        </w:rPr>
        <w:t xml:space="preserve">svého druhu v Evropě a co se týče produkce geneticky modifikovaných myší, dosahuje dokonce největšího výkonu z celé Evropy. Přicházejí k nám i renomovaní vědci ze zahraničí, abychom jim pomohli rozklíčovat některé jejich vědecké otázky, což je úžasné,“ </w:t>
      </w:r>
      <w:r w:rsidRPr="00992D51">
        <w:t>dodává k význa</w:t>
      </w:r>
      <w:r w:rsidR="00992D51">
        <w:t>mu práce svého týmu vedoucí CCP a</w:t>
      </w:r>
      <w:r w:rsidRPr="00992D51">
        <w:t xml:space="preserve"> </w:t>
      </w:r>
      <w:r w:rsidR="00992D51">
        <w:t xml:space="preserve">dodává: </w:t>
      </w:r>
      <w:r w:rsidRPr="00992D51">
        <w:rPr>
          <w:i/>
        </w:rPr>
        <w:t>„</w:t>
      </w:r>
      <w:r w:rsidR="00DB0D15">
        <w:rPr>
          <w:i/>
        </w:rPr>
        <w:t xml:space="preserve">Velice si vážím skutečnosti, že jsem byl zvolen </w:t>
      </w:r>
      <w:r w:rsidRPr="00992D51">
        <w:rPr>
          <w:i/>
        </w:rPr>
        <w:t>do vedení IMPC a děkuji všem, kteří mě podpořili. Mým cílem bude maximálně přispět k dokončení encyklo</w:t>
      </w:r>
      <w:r w:rsidR="00DB0D15">
        <w:rPr>
          <w:i/>
        </w:rPr>
        <w:t>pedie savčích genů i navazujících</w:t>
      </w:r>
      <w:r w:rsidRPr="00992D51">
        <w:rPr>
          <w:i/>
        </w:rPr>
        <w:t xml:space="preserve"> projektů. K tomu je potřeba efektivní koordinace všech partnerů </w:t>
      </w:r>
      <w:r w:rsidR="00992D51">
        <w:rPr>
          <w:i/>
        </w:rPr>
        <w:t>konsorcia, které hospodaří s rozpoč</w:t>
      </w:r>
      <w:r w:rsidRPr="00992D51">
        <w:rPr>
          <w:i/>
        </w:rPr>
        <w:t>tem skoro 100 mil</w:t>
      </w:r>
      <w:r w:rsidR="00DB0D15">
        <w:rPr>
          <w:i/>
        </w:rPr>
        <w:t>.</w:t>
      </w:r>
      <w:r w:rsidRPr="00992D51">
        <w:rPr>
          <w:i/>
        </w:rPr>
        <w:t xml:space="preserve"> USD</w:t>
      </w:r>
      <w:r>
        <w:rPr>
          <w:i/>
        </w:rPr>
        <w:t>.</w:t>
      </w:r>
      <w:r w:rsidR="00992D51">
        <w:rPr>
          <w:i/>
        </w:rPr>
        <w:t>“</w:t>
      </w:r>
    </w:p>
    <w:p w14:paraId="55B95D78" w14:textId="77777777" w:rsidR="00992D51" w:rsidRDefault="00992D51" w:rsidP="005647A0">
      <w:pPr>
        <w:jc w:val="both"/>
        <w:rPr>
          <w:b/>
        </w:rPr>
      </w:pPr>
    </w:p>
    <w:p w14:paraId="4343ABD8" w14:textId="77777777" w:rsidR="00CF6718" w:rsidRPr="005647A0" w:rsidRDefault="00374ED3" w:rsidP="005647A0">
      <w:pPr>
        <w:jc w:val="both"/>
      </w:pPr>
      <w:r w:rsidRPr="00CF6718">
        <w:rPr>
          <w:b/>
        </w:rPr>
        <w:t>Kontakt</w:t>
      </w:r>
      <w:r w:rsidR="00CF6718" w:rsidRPr="00CF6718">
        <w:rPr>
          <w:b/>
        </w:rPr>
        <w:t xml:space="preserve"> pro média</w:t>
      </w:r>
      <w:r w:rsidRPr="00CF6718">
        <w:rPr>
          <w:b/>
        </w:rPr>
        <w:t>:</w:t>
      </w:r>
      <w:r w:rsidR="00AD07D0">
        <w:rPr>
          <w:b/>
        </w:rPr>
        <w:t xml:space="preserve"> </w:t>
      </w:r>
      <w:r w:rsidR="00CF6718">
        <w:t xml:space="preserve">Mgr. Petr Solil, </w:t>
      </w:r>
      <w:proofErr w:type="spellStart"/>
      <w:r w:rsidR="00CF6718">
        <w:t>DiS</w:t>
      </w:r>
      <w:proofErr w:type="spellEnd"/>
      <w:r w:rsidR="00CF6718">
        <w:t>.</w:t>
      </w:r>
      <w:r w:rsidR="00AD07D0">
        <w:t xml:space="preserve">, </w:t>
      </w:r>
      <w:r w:rsidR="00CF6718">
        <w:t>774 727</w:t>
      </w:r>
      <w:r w:rsidR="00AD07D0">
        <w:t> </w:t>
      </w:r>
      <w:r w:rsidR="00CF6718">
        <w:t>981</w:t>
      </w:r>
      <w:r w:rsidR="00AD07D0">
        <w:t xml:space="preserve">, </w:t>
      </w:r>
      <w:hyperlink r:id="rId10" w:history="1">
        <w:r w:rsidR="00CF6718" w:rsidRPr="00D547C3">
          <w:rPr>
            <w:rStyle w:val="Hypertextovodkaz"/>
          </w:rPr>
          <w:t>Petr.solil</w:t>
        </w:r>
        <w:r w:rsidR="00CF6718" w:rsidRPr="00D547C3">
          <w:rPr>
            <w:rStyle w:val="Hypertextovodkaz"/>
            <w:rFonts w:cs="Arial"/>
            <w:szCs w:val="26"/>
            <w:lang w:eastAsia="cs-CZ"/>
          </w:rPr>
          <w:t>@biocev.eu</w:t>
        </w:r>
      </w:hyperlink>
    </w:p>
    <w:sectPr w:rsidR="00CF6718" w:rsidRPr="005647A0" w:rsidSect="00564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0CBD" w14:textId="77777777" w:rsidR="009677D1" w:rsidRDefault="009677D1" w:rsidP="00403E69">
      <w:pPr>
        <w:spacing w:after="0" w:line="240" w:lineRule="auto"/>
      </w:pPr>
      <w:r>
        <w:separator/>
      </w:r>
    </w:p>
  </w:endnote>
  <w:endnote w:type="continuationSeparator" w:id="0">
    <w:p w14:paraId="57CABE0B" w14:textId="77777777" w:rsidR="009677D1" w:rsidRDefault="009677D1" w:rsidP="0040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57A6" w14:textId="77777777" w:rsidR="002A76A7" w:rsidRDefault="002A7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D89B" w14:textId="77777777" w:rsidR="00A32E77" w:rsidRDefault="000507CC" w:rsidP="00577EED">
    <w:pPr>
      <w:pStyle w:val="Zpat"/>
      <w:ind w:right="-427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15996B" wp14:editId="61AB4E20">
              <wp:simplePos x="0" y="0"/>
              <wp:positionH relativeFrom="column">
                <wp:posOffset>-130696</wp:posOffset>
              </wp:positionH>
              <wp:positionV relativeFrom="paragraph">
                <wp:posOffset>299720</wp:posOffset>
              </wp:positionV>
              <wp:extent cx="2624455" cy="595630"/>
              <wp:effectExtent l="0" t="0" r="4445" b="139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4636C" w14:textId="77777777" w:rsidR="00B71BCF" w:rsidRDefault="00B71BCF" w:rsidP="00B71BCF">
                          <w:pPr>
                            <w:rPr>
                              <w:sz w:val="16"/>
                            </w:rPr>
                          </w:pPr>
                          <w:r w:rsidRPr="00E64244">
                            <w:rPr>
                              <w:sz w:val="14"/>
                            </w:rPr>
                            <w:t>BIOCEV</w:t>
                          </w:r>
                          <w:r w:rsidR="005243E3" w:rsidRPr="00E64244">
                            <w:rPr>
                              <w:sz w:val="14"/>
                            </w:rPr>
                            <w:t xml:space="preserve">, </w:t>
                          </w:r>
                          <w:r w:rsidR="002A76A7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>Průmyslová 595, 252 50</w:t>
                          </w:r>
                          <w:r w:rsidR="00997B0B" w:rsidRPr="00E64244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 xml:space="preserve"> Vestec</w:t>
                          </w:r>
                          <w:r w:rsidRPr="00DD5844">
                            <w:rPr>
                              <w:sz w:val="14"/>
                            </w:rPr>
                            <w:br/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mobil: +420 774 798 </w:t>
                          </w:r>
                          <w:r w:rsidR="004830F2">
                            <w:rPr>
                              <w:sz w:val="14"/>
                            </w:rPr>
                            <w:t>102</w:t>
                          </w:r>
                          <w:r w:rsidRPr="00DD5844">
                            <w:rPr>
                              <w:sz w:val="14"/>
                            </w:rPr>
                            <w:t xml:space="preserve"> </w:t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biocev@biocev.eu</w:t>
                            </w:r>
                          </w:hyperlink>
                          <w:r w:rsidRPr="00DD5844">
                            <w:rPr>
                              <w:sz w:val="14"/>
                            </w:rPr>
                            <w:t xml:space="preserve">  |  web: </w:t>
                          </w:r>
                          <w:hyperlink r:id="rId2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www.biocev.eu</w:t>
                            </w:r>
                          </w:hyperlink>
                          <w:r>
                            <w:rPr>
                              <w:sz w:val="16"/>
                            </w:rPr>
                            <w:br/>
                          </w:r>
                        </w:p>
                        <w:p w14:paraId="6A67034B" w14:textId="77777777" w:rsidR="00B71BCF" w:rsidRPr="00B71BCF" w:rsidRDefault="00B71BCF" w:rsidP="00B71BC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92A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3pt;margin-top:23.6pt;width:206.65pt;height:4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" filled="f" stroked="f" strokeweight=".5pt">
              <v:textbox inset="0,0,0,0">
                <w:txbxContent>
                  <w:p w:rsidR="00B71BCF" w:rsidRDefault="00B71BCF" w:rsidP="00B71BCF">
                    <w:pPr>
                      <w:rPr>
                        <w:sz w:val="16"/>
                      </w:rPr>
                    </w:pPr>
                    <w:r w:rsidRPr="00E64244">
                      <w:rPr>
                        <w:sz w:val="14"/>
                      </w:rPr>
                      <w:t>BIOCEV</w:t>
                    </w:r>
                    <w:r w:rsidR="005243E3" w:rsidRPr="00E64244">
                      <w:rPr>
                        <w:sz w:val="14"/>
                      </w:rPr>
                      <w:t xml:space="preserve">, </w:t>
                    </w:r>
                    <w:r w:rsidR="002A76A7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>Průmyslová 595, 252 50</w:t>
                    </w:r>
                    <w:r w:rsidR="00997B0B" w:rsidRPr="00E64244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 xml:space="preserve"> Vestec</w:t>
                    </w:r>
                    <w:r w:rsidRPr="00DD5844">
                      <w:rPr>
                        <w:sz w:val="14"/>
                      </w:rPr>
                      <w:br/>
                    </w:r>
                    <w:r w:rsidRPr="00DD5844">
                      <w:rPr>
                        <w:sz w:val="14"/>
                      </w:rPr>
                      <w:br/>
                      <w:t xml:space="preserve">mobil: +420 774 798 </w:t>
                    </w:r>
                    <w:r w:rsidR="004830F2">
                      <w:rPr>
                        <w:sz w:val="14"/>
                      </w:rPr>
                      <w:t>102</w:t>
                    </w:r>
                    <w:r w:rsidRPr="00DD5844">
                      <w:rPr>
                        <w:sz w:val="14"/>
                      </w:rPr>
                      <w:t xml:space="preserve"> </w:t>
                    </w:r>
                    <w:r w:rsidRPr="00DD5844">
                      <w:rPr>
                        <w:sz w:val="14"/>
                      </w:rPr>
                      <w:br/>
                      <w:t xml:space="preserve">e-mail: </w:t>
                    </w:r>
                    <w:hyperlink r:id="rId3" w:history="1">
                      <w:r w:rsidRPr="00DD5844">
                        <w:rPr>
                          <w:rStyle w:val="Hypertextovodkaz"/>
                          <w:sz w:val="14"/>
                        </w:rPr>
                        <w:t>biocev@biocev.eu</w:t>
                      </w:r>
                    </w:hyperlink>
                    <w:r w:rsidRPr="00DD5844">
                      <w:rPr>
                        <w:sz w:val="14"/>
                      </w:rPr>
                      <w:t xml:space="preserve">  |  web: </w:t>
                    </w:r>
                    <w:hyperlink r:id="rId4" w:history="1">
                      <w:r w:rsidRPr="00DD5844">
                        <w:rPr>
                          <w:rStyle w:val="Hypertextovodkaz"/>
                          <w:sz w:val="14"/>
                        </w:rPr>
                        <w:t>www.biocev.eu</w:t>
                      </w:r>
                    </w:hyperlink>
                    <w:r>
                      <w:rPr>
                        <w:sz w:val="16"/>
                      </w:rPr>
                      <w:br/>
                    </w:r>
                  </w:p>
                  <w:p w:rsidR="00B71BCF" w:rsidRPr="00B71BCF" w:rsidRDefault="00B71BCF" w:rsidP="00B71BC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E0FA92" wp14:editId="68F95774">
              <wp:simplePos x="0" y="0"/>
              <wp:positionH relativeFrom="column">
                <wp:posOffset>-830808</wp:posOffset>
              </wp:positionH>
              <wp:positionV relativeFrom="paragraph">
                <wp:posOffset>-271196</wp:posOffset>
              </wp:positionV>
              <wp:extent cx="7734300" cy="160806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1608063"/>
                      </a:xfrm>
                      <a:prstGeom prst="rect">
                        <a:avLst/>
                      </a:prstGeom>
                      <a:solidFill>
                        <a:srgbClr val="F4FB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78B12" id="Rectangle 1" o:spid="_x0000_s1026" style="position:absolute;margin-left:-65.4pt;margin-top:-21.35pt;width:609pt;height:126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" fillcolor="#f4fbfe" stroked="f" strokeweight="2pt"/>
          </w:pict>
        </mc:Fallback>
      </mc:AlternateContent>
    </w:r>
    <w:r w:rsidR="00577EED">
      <w:rPr>
        <w:noProof/>
        <w:lang w:eastAsia="cs-CZ"/>
      </w:rPr>
      <w:drawing>
        <wp:inline distT="0" distB="0" distL="0" distR="0" wp14:anchorId="409CE19F" wp14:editId="5D885A7D">
          <wp:extent cx="3186491" cy="63773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trip\_data stary pocitac\_E\zakazky\biocev\dopisni papir - dokument\paticka_loga_str5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491" cy="63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FAC37" w14:textId="77777777" w:rsidR="00A32E77" w:rsidRDefault="00A32E77">
    <w:pPr>
      <w:pStyle w:val="Zpat"/>
    </w:pPr>
  </w:p>
  <w:p w14:paraId="6C0EA833" w14:textId="77777777" w:rsidR="00A32E77" w:rsidRDefault="00A32E77">
    <w:pPr>
      <w:pStyle w:val="Zpat"/>
    </w:pPr>
  </w:p>
  <w:p w14:paraId="09578DCA" w14:textId="77777777" w:rsidR="00A32E77" w:rsidRDefault="00A32E77">
    <w:pPr>
      <w:pStyle w:val="Zpat"/>
    </w:pPr>
  </w:p>
  <w:p w14:paraId="7EE7292A" w14:textId="77777777" w:rsidR="00A32E77" w:rsidRPr="00FB2FD3" w:rsidRDefault="00CD32DF" w:rsidP="009D7DC0">
    <w:pPr>
      <w:pStyle w:val="Zpat"/>
      <w:jc w:val="right"/>
      <w:rPr>
        <w:rFonts w:cs="Arial"/>
        <w:b/>
        <w:color w:val="86AFBC"/>
        <w:sz w:val="16"/>
        <w:szCs w:val="16"/>
      </w:rPr>
    </w:pP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PAGE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DB0D15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  <w:r w:rsidR="00A32E77" w:rsidRPr="00FB2FD3">
      <w:rPr>
        <w:rFonts w:cs="Arial"/>
        <w:b/>
        <w:color w:val="86AFBC"/>
        <w:sz w:val="16"/>
        <w:szCs w:val="16"/>
      </w:rPr>
      <w:t>/</w:t>
    </w: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NUMPAGES 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DB0D15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</w:p>
  <w:p w14:paraId="05232599" w14:textId="77777777" w:rsidR="00C52232" w:rsidRDefault="00C522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FCF0" w14:textId="77777777" w:rsidR="002A76A7" w:rsidRDefault="002A7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EF75" w14:textId="77777777" w:rsidR="009677D1" w:rsidRDefault="009677D1" w:rsidP="00403E69">
      <w:pPr>
        <w:spacing w:after="0" w:line="240" w:lineRule="auto"/>
      </w:pPr>
      <w:r>
        <w:separator/>
      </w:r>
    </w:p>
  </w:footnote>
  <w:footnote w:type="continuationSeparator" w:id="0">
    <w:p w14:paraId="4F1DE75E" w14:textId="77777777" w:rsidR="009677D1" w:rsidRDefault="009677D1" w:rsidP="0040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ABAC" w14:textId="77777777" w:rsidR="002A76A7" w:rsidRDefault="002A7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B8A7" w14:textId="77777777" w:rsidR="00C52232" w:rsidRDefault="00C357E7" w:rsidP="00091BB1">
    <w:pPr>
      <w:pStyle w:val="Zhlav"/>
      <w:tabs>
        <w:tab w:val="clear" w:pos="4536"/>
        <w:tab w:val="clear" w:pos="9072"/>
        <w:tab w:val="center" w:pos="5386"/>
      </w:tabs>
      <w:ind w:left="-284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101F8C" wp14:editId="4696FFCC">
          <wp:simplePos x="0" y="0"/>
          <wp:positionH relativeFrom="column">
            <wp:posOffset>4257218</wp:posOffset>
          </wp:positionH>
          <wp:positionV relativeFrom="paragraph">
            <wp:posOffset>-479425</wp:posOffset>
          </wp:positionV>
          <wp:extent cx="2714396" cy="1487857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hp-tri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396" cy="148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EED">
      <w:rPr>
        <w:noProof/>
        <w:lang w:eastAsia="cs-CZ"/>
      </w:rPr>
      <w:drawing>
        <wp:inline distT="0" distB="0" distL="0" distR="0" wp14:anchorId="29E008F5" wp14:editId="12C45C4C">
          <wp:extent cx="4348800" cy="936000"/>
          <wp:effectExtent l="0" t="0" r="0" b="0"/>
          <wp:docPr id="11" name="Obrázek 11" descr="F:\strip\_data stary pocitac\_E\zakazky\biocev\_stale\logo biocev s textem\jpg + png\biocev_horizont_text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trip\_data stary pocitac\_E\zakazky\biocev\_stale\logo biocev s textem\jpg + png\biocev_horizont_text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8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F2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7D1E" w14:textId="77777777" w:rsidR="002A76A7" w:rsidRDefault="002A7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D65A1A"/>
    <w:multiLevelType w:val="hybridMultilevel"/>
    <w:tmpl w:val="A0FA3B3C"/>
    <w:lvl w:ilvl="0" w:tplc="5024C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5BA"/>
    <w:multiLevelType w:val="hybridMultilevel"/>
    <w:tmpl w:val="1B7E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6300E"/>
    <w:multiLevelType w:val="hybridMultilevel"/>
    <w:tmpl w:val="C68EA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F01"/>
    <w:multiLevelType w:val="hybridMultilevel"/>
    <w:tmpl w:val="DCDA1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831"/>
    <w:multiLevelType w:val="hybridMultilevel"/>
    <w:tmpl w:val="6946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6B"/>
    <w:rsid w:val="00007FA3"/>
    <w:rsid w:val="00011108"/>
    <w:rsid w:val="00014AB7"/>
    <w:rsid w:val="00020726"/>
    <w:rsid w:val="00021EE3"/>
    <w:rsid w:val="00032A8C"/>
    <w:rsid w:val="000507CC"/>
    <w:rsid w:val="00062430"/>
    <w:rsid w:val="00091BB1"/>
    <w:rsid w:val="000A29BD"/>
    <w:rsid w:val="000B2B20"/>
    <w:rsid w:val="000C13B8"/>
    <w:rsid w:val="000C26F0"/>
    <w:rsid w:val="000C757A"/>
    <w:rsid w:val="00107D8F"/>
    <w:rsid w:val="0013569D"/>
    <w:rsid w:val="00140C0D"/>
    <w:rsid w:val="00160C4F"/>
    <w:rsid w:val="001865C2"/>
    <w:rsid w:val="001877F7"/>
    <w:rsid w:val="00193829"/>
    <w:rsid w:val="001A1EFA"/>
    <w:rsid w:val="001A22CC"/>
    <w:rsid w:val="001C4763"/>
    <w:rsid w:val="002108F9"/>
    <w:rsid w:val="002128FD"/>
    <w:rsid w:val="00213214"/>
    <w:rsid w:val="00215F38"/>
    <w:rsid w:val="002440AA"/>
    <w:rsid w:val="002540B4"/>
    <w:rsid w:val="00273DF6"/>
    <w:rsid w:val="0029707C"/>
    <w:rsid w:val="002A76A7"/>
    <w:rsid w:val="002C1CB1"/>
    <w:rsid w:val="002F4BD9"/>
    <w:rsid w:val="002F5CDD"/>
    <w:rsid w:val="002F76CE"/>
    <w:rsid w:val="0030409C"/>
    <w:rsid w:val="00310121"/>
    <w:rsid w:val="00312AFD"/>
    <w:rsid w:val="00353891"/>
    <w:rsid w:val="00364B2A"/>
    <w:rsid w:val="00374ED3"/>
    <w:rsid w:val="003868F1"/>
    <w:rsid w:val="0039411B"/>
    <w:rsid w:val="00394C6B"/>
    <w:rsid w:val="003A03AE"/>
    <w:rsid w:val="003A3B56"/>
    <w:rsid w:val="003A74B7"/>
    <w:rsid w:val="003E77D4"/>
    <w:rsid w:val="003F29B6"/>
    <w:rsid w:val="003F75C3"/>
    <w:rsid w:val="003F7D17"/>
    <w:rsid w:val="00403E69"/>
    <w:rsid w:val="004069F5"/>
    <w:rsid w:val="00412FD4"/>
    <w:rsid w:val="00447EFD"/>
    <w:rsid w:val="004518C8"/>
    <w:rsid w:val="00464C85"/>
    <w:rsid w:val="004830F2"/>
    <w:rsid w:val="004E041B"/>
    <w:rsid w:val="004F39AE"/>
    <w:rsid w:val="00504C0B"/>
    <w:rsid w:val="005243E3"/>
    <w:rsid w:val="0055162C"/>
    <w:rsid w:val="005647A0"/>
    <w:rsid w:val="0056549F"/>
    <w:rsid w:val="00570A63"/>
    <w:rsid w:val="00577EED"/>
    <w:rsid w:val="0058457C"/>
    <w:rsid w:val="00584695"/>
    <w:rsid w:val="00595A9D"/>
    <w:rsid w:val="00596F92"/>
    <w:rsid w:val="005D152C"/>
    <w:rsid w:val="005D55B2"/>
    <w:rsid w:val="00611E90"/>
    <w:rsid w:val="0061215E"/>
    <w:rsid w:val="00614F14"/>
    <w:rsid w:val="00631CAF"/>
    <w:rsid w:val="006346DB"/>
    <w:rsid w:val="00650C5C"/>
    <w:rsid w:val="00653BFA"/>
    <w:rsid w:val="006668FC"/>
    <w:rsid w:val="0067239E"/>
    <w:rsid w:val="00674D81"/>
    <w:rsid w:val="006A57FC"/>
    <w:rsid w:val="006C5CE5"/>
    <w:rsid w:val="006D50BB"/>
    <w:rsid w:val="00703ACC"/>
    <w:rsid w:val="007310EA"/>
    <w:rsid w:val="00744A98"/>
    <w:rsid w:val="0075210E"/>
    <w:rsid w:val="00767A2A"/>
    <w:rsid w:val="00774F72"/>
    <w:rsid w:val="0079694F"/>
    <w:rsid w:val="007B3854"/>
    <w:rsid w:val="007B55B9"/>
    <w:rsid w:val="007D0C34"/>
    <w:rsid w:val="007D6302"/>
    <w:rsid w:val="007E29DD"/>
    <w:rsid w:val="007E30BD"/>
    <w:rsid w:val="007E6533"/>
    <w:rsid w:val="008026A7"/>
    <w:rsid w:val="00803580"/>
    <w:rsid w:val="0082651C"/>
    <w:rsid w:val="00835D5B"/>
    <w:rsid w:val="008B5A73"/>
    <w:rsid w:val="008C72E9"/>
    <w:rsid w:val="008D0DE8"/>
    <w:rsid w:val="008F7AB8"/>
    <w:rsid w:val="009034F1"/>
    <w:rsid w:val="009310DC"/>
    <w:rsid w:val="00947E50"/>
    <w:rsid w:val="00956113"/>
    <w:rsid w:val="009677D1"/>
    <w:rsid w:val="009744D6"/>
    <w:rsid w:val="00981C45"/>
    <w:rsid w:val="00992D51"/>
    <w:rsid w:val="00997B0B"/>
    <w:rsid w:val="009B2CE2"/>
    <w:rsid w:val="009C6923"/>
    <w:rsid w:val="009C7C88"/>
    <w:rsid w:val="009D7DC0"/>
    <w:rsid w:val="009F1697"/>
    <w:rsid w:val="009F1D0C"/>
    <w:rsid w:val="00A023DD"/>
    <w:rsid w:val="00A317BC"/>
    <w:rsid w:val="00A32E77"/>
    <w:rsid w:val="00A47A15"/>
    <w:rsid w:val="00A51747"/>
    <w:rsid w:val="00A631CD"/>
    <w:rsid w:val="00A74A8E"/>
    <w:rsid w:val="00A80956"/>
    <w:rsid w:val="00A83D5B"/>
    <w:rsid w:val="00A90F5E"/>
    <w:rsid w:val="00AC3E46"/>
    <w:rsid w:val="00AD07D0"/>
    <w:rsid w:val="00AD469C"/>
    <w:rsid w:val="00B00290"/>
    <w:rsid w:val="00B03827"/>
    <w:rsid w:val="00B05C38"/>
    <w:rsid w:val="00B35BE3"/>
    <w:rsid w:val="00B4402F"/>
    <w:rsid w:val="00B71BCF"/>
    <w:rsid w:val="00B802D4"/>
    <w:rsid w:val="00B92F2B"/>
    <w:rsid w:val="00BB2025"/>
    <w:rsid w:val="00BC0672"/>
    <w:rsid w:val="00BC0F29"/>
    <w:rsid w:val="00BC378B"/>
    <w:rsid w:val="00BE028B"/>
    <w:rsid w:val="00C25307"/>
    <w:rsid w:val="00C357E7"/>
    <w:rsid w:val="00C37CEC"/>
    <w:rsid w:val="00C52232"/>
    <w:rsid w:val="00C73174"/>
    <w:rsid w:val="00C75C65"/>
    <w:rsid w:val="00C86931"/>
    <w:rsid w:val="00C879C2"/>
    <w:rsid w:val="00CD26EC"/>
    <w:rsid w:val="00CD32DF"/>
    <w:rsid w:val="00CF6718"/>
    <w:rsid w:val="00D53BAC"/>
    <w:rsid w:val="00D7556D"/>
    <w:rsid w:val="00D80F40"/>
    <w:rsid w:val="00D91C9D"/>
    <w:rsid w:val="00DB0D15"/>
    <w:rsid w:val="00DB5E1B"/>
    <w:rsid w:val="00DD17B6"/>
    <w:rsid w:val="00DD5844"/>
    <w:rsid w:val="00E06308"/>
    <w:rsid w:val="00E16D6A"/>
    <w:rsid w:val="00E25D7A"/>
    <w:rsid w:val="00E500EE"/>
    <w:rsid w:val="00E54BE4"/>
    <w:rsid w:val="00E55566"/>
    <w:rsid w:val="00E64244"/>
    <w:rsid w:val="00E7277F"/>
    <w:rsid w:val="00EA0548"/>
    <w:rsid w:val="00EC7B9D"/>
    <w:rsid w:val="00ED24F5"/>
    <w:rsid w:val="00ED6FA2"/>
    <w:rsid w:val="00ED7EF5"/>
    <w:rsid w:val="00EE6699"/>
    <w:rsid w:val="00EF5DE6"/>
    <w:rsid w:val="00EF7B8F"/>
    <w:rsid w:val="00F00698"/>
    <w:rsid w:val="00F04CF9"/>
    <w:rsid w:val="00F10981"/>
    <w:rsid w:val="00F15024"/>
    <w:rsid w:val="00F23116"/>
    <w:rsid w:val="00F75370"/>
    <w:rsid w:val="00F80923"/>
    <w:rsid w:val="00FB2FD3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73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FD3"/>
    <w:pPr>
      <w:spacing w:after="120" w:line="276" w:lineRule="auto"/>
    </w:pPr>
    <w:rPr>
      <w:rFonts w:ascii="Arial" w:hAnsi="Arial"/>
      <w:color w:val="000000" w:themeColor="text1"/>
      <w:szCs w:val="22"/>
      <w:lang w:eastAsia="en-US"/>
    </w:rPr>
  </w:style>
  <w:style w:type="paragraph" w:styleId="Nadpis1">
    <w:name w:val="heading 1"/>
    <w:aliases w:val="Hlavní nadpis"/>
    <w:basedOn w:val="Bezmezer"/>
    <w:next w:val="Bezmezer"/>
    <w:link w:val="Nadpis1Char"/>
    <w:uiPriority w:val="9"/>
    <w:qFormat/>
    <w:rsid w:val="00FB2FD3"/>
    <w:pPr>
      <w:keepNext/>
      <w:keepLines/>
      <w:spacing w:after="240"/>
      <w:outlineLvl w:val="0"/>
    </w:pPr>
    <w:rPr>
      <w:rFonts w:eastAsia="Times New Roman" w:cs="Arial"/>
      <w:b/>
      <w:bCs/>
      <w:color w:val="1DA7B1"/>
      <w:sz w:val="56"/>
      <w:szCs w:val="28"/>
    </w:rPr>
  </w:style>
  <w:style w:type="paragraph" w:styleId="Nadpis2">
    <w:name w:val="heading 2"/>
    <w:aliases w:val="Vedlejší nadpis"/>
    <w:basedOn w:val="Bezmezer"/>
    <w:next w:val="Normln"/>
    <w:link w:val="Nadpis2Char"/>
    <w:uiPriority w:val="9"/>
    <w:unhideWhenUsed/>
    <w:qFormat/>
    <w:rsid w:val="00FB2FD3"/>
    <w:pPr>
      <w:keepNext/>
      <w:keepLines/>
      <w:spacing w:after="240"/>
      <w:outlineLvl w:val="1"/>
    </w:pPr>
    <w:rPr>
      <w:rFonts w:eastAsia="Times New Roman"/>
      <w:b/>
      <w:bCs/>
      <w:color w:val="86AFBC"/>
      <w:sz w:val="4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E69"/>
  </w:style>
  <w:style w:type="paragraph" w:styleId="Zpat">
    <w:name w:val="footer"/>
    <w:basedOn w:val="Normln"/>
    <w:link w:val="Zpat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E69"/>
  </w:style>
  <w:style w:type="paragraph" w:styleId="Textbubliny">
    <w:name w:val="Balloon Text"/>
    <w:basedOn w:val="Normln"/>
    <w:link w:val="TextbublinyChar"/>
    <w:uiPriority w:val="99"/>
    <w:semiHidden/>
    <w:unhideWhenUsed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6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FB2FD3"/>
    <w:rPr>
      <w:rFonts w:ascii="Arial" w:hAnsi="Arial"/>
      <w:color w:val="000000" w:themeColor="text1"/>
      <w:szCs w:val="22"/>
      <w:lang w:eastAsia="en-US"/>
    </w:rPr>
  </w:style>
  <w:style w:type="character" w:customStyle="1" w:styleId="Nadpis1Char">
    <w:name w:val="Nadpis 1 Char"/>
    <w:aliases w:val="Hlavní nadpis Char"/>
    <w:link w:val="Nadpis1"/>
    <w:uiPriority w:val="9"/>
    <w:rsid w:val="00FB2FD3"/>
    <w:rPr>
      <w:rFonts w:ascii="Arial" w:eastAsia="Times New Roman" w:hAnsi="Arial" w:cs="Arial"/>
      <w:b/>
      <w:bCs/>
      <w:color w:val="1DA7B1"/>
      <w:sz w:val="56"/>
      <w:szCs w:val="28"/>
      <w:lang w:eastAsia="en-US"/>
    </w:rPr>
  </w:style>
  <w:style w:type="paragraph" w:styleId="Odstavecseseznamem">
    <w:name w:val="List Paragraph"/>
    <w:basedOn w:val="Normln"/>
    <w:uiPriority w:val="34"/>
    <w:rsid w:val="00C522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2232"/>
    <w:rPr>
      <w:rFonts w:ascii="Times New Roman" w:eastAsia="Times New Roman" w:hAnsi="Times New Roman"/>
      <w:sz w:val="22"/>
      <w:szCs w:val="22"/>
    </w:rPr>
  </w:style>
  <w:style w:type="paragraph" w:customStyle="1" w:styleId="BodyText21">
    <w:name w:val="Body Text 21"/>
    <w:basedOn w:val="Normln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Seznam">
    <w:name w:val="List"/>
    <w:basedOn w:val="Normln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C5223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52232"/>
  </w:style>
  <w:style w:type="character" w:customStyle="1" w:styleId="ZkladntextChar">
    <w:name w:val="Základní text Char"/>
    <w:basedOn w:val="Standardnpsmoodstavce"/>
    <w:link w:val="Zkladntext"/>
    <w:rsid w:val="00C52232"/>
    <w:rPr>
      <w:rFonts w:ascii="Arial" w:hAnsi="Arial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2FD3"/>
    <w:rPr>
      <w:rFonts w:ascii="Arial" w:hAnsi="Arial"/>
      <w:color w:val="000000" w:themeColor="text1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518C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18C8"/>
    <w:rPr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18C8"/>
    <w:rPr>
      <w:rFonts w:ascii="Courier New" w:eastAsia="Times New Roman" w:hAnsi="Courier New" w:cs="Courier New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71BCF"/>
    <w:rPr>
      <w:color w:val="0000FF" w:themeColor="hyperlink"/>
      <w:u w:val="single"/>
    </w:rPr>
  </w:style>
  <w:style w:type="paragraph" w:customStyle="1" w:styleId="Pozdrav">
    <w:name w:val="Pozdrav"/>
    <w:basedOn w:val="Normln"/>
    <w:next w:val="Podpis"/>
    <w:rsid w:val="00062430"/>
    <w:pPr>
      <w:keepNext/>
      <w:keepLines/>
      <w:spacing w:before="560" w:after="0" w:line="240" w:lineRule="auto"/>
    </w:pPr>
  </w:style>
  <w:style w:type="paragraph" w:styleId="Podpis">
    <w:name w:val="Signature"/>
    <w:basedOn w:val="Normln"/>
    <w:link w:val="PodpisChar"/>
    <w:uiPriority w:val="99"/>
    <w:semiHidden/>
    <w:unhideWhenUsed/>
    <w:rsid w:val="00062430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62430"/>
    <w:rPr>
      <w:sz w:val="22"/>
      <w:szCs w:val="22"/>
      <w:lang w:eastAsia="en-US"/>
    </w:rPr>
  </w:style>
  <w:style w:type="character" w:customStyle="1" w:styleId="Nadpis2Char">
    <w:name w:val="Nadpis 2 Char"/>
    <w:aliases w:val="Vedlejší nadpis Char"/>
    <w:link w:val="Nadpis2"/>
    <w:uiPriority w:val="9"/>
    <w:rsid w:val="00FB2FD3"/>
    <w:rPr>
      <w:rFonts w:ascii="Arial" w:eastAsia="Times New Roman" w:hAnsi="Arial"/>
      <w:b/>
      <w:bCs/>
      <w:color w:val="86AFBC"/>
      <w:sz w:val="48"/>
      <w:szCs w:val="26"/>
      <w:lang w:eastAsia="en-US"/>
    </w:rPr>
  </w:style>
  <w:style w:type="paragraph" w:styleId="Nzev">
    <w:name w:val="Title"/>
    <w:aliases w:val="Černý nadpis"/>
    <w:basedOn w:val="Bezmezer"/>
    <w:next w:val="Bezmezer"/>
    <w:link w:val="NzevChar"/>
    <w:uiPriority w:val="10"/>
    <w:qFormat/>
    <w:rsid w:val="00FB2FD3"/>
    <w:pPr>
      <w:spacing w:after="120"/>
      <w:contextualSpacing/>
    </w:pPr>
    <w:rPr>
      <w:rFonts w:eastAsia="Times New Roman"/>
      <w:spacing w:val="5"/>
      <w:kern w:val="28"/>
      <w:sz w:val="32"/>
      <w:szCs w:val="52"/>
      <w:lang w:eastAsia="cs-CZ"/>
    </w:rPr>
  </w:style>
  <w:style w:type="character" w:customStyle="1" w:styleId="NzevChar">
    <w:name w:val="Název Char"/>
    <w:aliases w:val="Černý nadpis Char"/>
    <w:link w:val="Nzev"/>
    <w:uiPriority w:val="10"/>
    <w:rsid w:val="00FB2FD3"/>
    <w:rPr>
      <w:rFonts w:ascii="Arial" w:eastAsia="Times New Roman" w:hAnsi="Arial"/>
      <w:color w:val="000000" w:themeColor="text1"/>
      <w:spacing w:val="5"/>
      <w:kern w:val="28"/>
      <w:sz w:val="32"/>
      <w:szCs w:val="52"/>
    </w:rPr>
  </w:style>
  <w:style w:type="character" w:styleId="Siln">
    <w:name w:val="Strong"/>
    <w:basedOn w:val="Standardnpsmoodstavce"/>
    <w:uiPriority w:val="22"/>
    <w:qFormat/>
    <w:rsid w:val="00BC0672"/>
    <w:rPr>
      <w:b/>
      <w:bCs/>
    </w:rPr>
  </w:style>
  <w:style w:type="table" w:styleId="Mkatabulky">
    <w:name w:val="Table Grid"/>
    <w:basedOn w:val="Normlntabulka"/>
    <w:uiPriority w:val="59"/>
    <w:rsid w:val="007B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93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8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829"/>
    <w:rPr>
      <w:rFonts w:ascii="Arial" w:hAnsi="Arial"/>
      <w:color w:val="000000" w:themeColor="text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829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tr.solil@biocev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ocev@biocev.eu" TargetMode="External"/><Relationship Id="rId2" Type="http://schemas.openxmlformats.org/officeDocument/2006/relationships/hyperlink" Target="http://www.biocev.eu" TargetMode="External"/><Relationship Id="rId1" Type="http://schemas.openxmlformats.org/officeDocument/2006/relationships/hyperlink" Target="mailto:biocev@biocev.e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biocev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2CC5A-C4F8-4E45-83DE-9CBFC3966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BE4B8-EFE9-45F4-8337-451F0989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A4EDD-B949-492D-BBC6-CA3A9052494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b96f7a21-1047-42d4-8cb0-ea7ebf058f9f"/>
    <ds:schemaRef ds:uri="ec94cc93-81be-401c-abc3-e93253b1d1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2021-01-08T11:22:00Z</dcterms:created>
  <dcterms:modified xsi:type="dcterms:W3CDTF">2021-01-08T11:22:00Z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