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C4E94" w14:textId="77777777" w:rsidR="00B94938" w:rsidRPr="00511B15" w:rsidRDefault="006472A2" w:rsidP="003B6700">
      <w:pPr>
        <w:widowControl w:val="0"/>
        <w:suppressAutoHyphens/>
        <w:autoSpaceDE w:val="0"/>
        <w:autoSpaceDN w:val="0"/>
        <w:adjustRightInd w:val="0"/>
        <w:spacing w:before="120" w:after="120" w:line="259" w:lineRule="auto"/>
        <w:jc w:val="center"/>
        <w:outlineLvl w:val="0"/>
        <w:rPr>
          <w:rFonts w:cs="Arial"/>
          <w:noProof/>
          <w:szCs w:val="20"/>
          <w:lang w:val="cs-CZ"/>
        </w:rPr>
      </w:pPr>
      <w:bookmarkStart w:id="0" w:name="_GoBack"/>
      <w:bookmarkEnd w:id="0"/>
      <w:r w:rsidRPr="00511B15">
        <w:rPr>
          <w:rFonts w:cs="Arial"/>
          <w:noProof/>
          <w:szCs w:val="20"/>
          <w:lang w:val="cs-CZ"/>
        </w:rPr>
        <w:t>TISKOVÁ ZPRÁVA</w:t>
      </w:r>
      <w:r w:rsidR="007A304C" w:rsidRPr="00511B15">
        <w:rPr>
          <w:rFonts w:cs="Arial"/>
          <w:noProof/>
          <w:szCs w:val="20"/>
          <w:lang w:val="cs-CZ"/>
        </w:rPr>
        <w:br/>
      </w:r>
    </w:p>
    <w:p w14:paraId="426F4328" w14:textId="77777777" w:rsidR="00B94938" w:rsidRPr="00511B15" w:rsidRDefault="00314EFD" w:rsidP="003B6700">
      <w:pPr>
        <w:widowControl w:val="0"/>
        <w:suppressAutoHyphens/>
        <w:autoSpaceDE w:val="0"/>
        <w:autoSpaceDN w:val="0"/>
        <w:adjustRightInd w:val="0"/>
        <w:spacing w:before="120" w:after="120" w:line="259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highlight w:val="yellow"/>
          <w:lang w:val="cs-CZ"/>
        </w:rPr>
      </w:pPr>
      <w:r w:rsidRPr="00314EFD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Zahájeno klinické testování české látky </w:t>
      </w:r>
      <w:r w:rsidR="00D57E05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br/>
      </w:r>
      <w:r w:rsidRPr="00314EFD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pro léčbu rakoviny</w:t>
      </w:r>
    </w:p>
    <w:p w14:paraId="417039A3" w14:textId="77777777" w:rsidR="007B411C" w:rsidRPr="00511B15" w:rsidRDefault="007A304C" w:rsidP="003B6700">
      <w:pPr>
        <w:pStyle w:val="Standard"/>
        <w:widowControl w:val="0"/>
        <w:spacing w:before="120" w:after="120" w:line="259" w:lineRule="auto"/>
        <w:jc w:val="both"/>
        <w:rPr>
          <w:rFonts w:cs="Arial"/>
          <w:b/>
          <w:iCs/>
          <w:szCs w:val="20"/>
          <w:highlight w:val="yellow"/>
          <w:lang w:val="cs-CZ"/>
        </w:rPr>
      </w:pPr>
      <w:r w:rsidRPr="00511B15">
        <w:rPr>
          <w:rFonts w:cs="Arial"/>
          <w:iCs/>
          <w:szCs w:val="20"/>
          <w:lang w:val="cs-CZ"/>
        </w:rPr>
        <w:br/>
      </w:r>
      <w:r w:rsidR="00F878D8" w:rsidRPr="00F878D8">
        <w:rPr>
          <w:rFonts w:cs="Arial"/>
          <w:b/>
          <w:i/>
          <w:iCs/>
          <w:szCs w:val="20"/>
          <w:lang w:val="cs-CZ"/>
        </w:rPr>
        <w:t xml:space="preserve">8. října 2020 – </w:t>
      </w:r>
      <w:r w:rsidR="00F878D8" w:rsidRPr="00F878D8">
        <w:rPr>
          <w:rFonts w:cs="Arial"/>
          <w:b/>
          <w:iCs/>
          <w:szCs w:val="20"/>
          <w:lang w:val="cs-CZ"/>
        </w:rPr>
        <w:t xml:space="preserve">Společnost </w:t>
      </w:r>
      <w:proofErr w:type="spellStart"/>
      <w:r w:rsidR="00F878D8" w:rsidRPr="00F878D8">
        <w:rPr>
          <w:rFonts w:cs="Arial"/>
          <w:b/>
          <w:iCs/>
          <w:szCs w:val="20"/>
          <w:lang w:val="cs-CZ"/>
        </w:rPr>
        <w:t>Dracen</w:t>
      </w:r>
      <w:proofErr w:type="spellEnd"/>
      <w:r w:rsidR="00F878D8" w:rsidRPr="00F878D8">
        <w:rPr>
          <w:rFonts w:cs="Arial"/>
          <w:b/>
          <w:iCs/>
          <w:szCs w:val="20"/>
          <w:lang w:val="cs-CZ"/>
        </w:rPr>
        <w:t xml:space="preserve"> </w:t>
      </w:r>
      <w:proofErr w:type="spellStart"/>
      <w:r w:rsidR="00F878D8" w:rsidRPr="00F878D8">
        <w:rPr>
          <w:rFonts w:cs="Arial"/>
          <w:b/>
          <w:iCs/>
          <w:szCs w:val="20"/>
          <w:lang w:val="cs-CZ"/>
        </w:rPr>
        <w:t>Pharmaceuticals</w:t>
      </w:r>
      <w:proofErr w:type="spellEnd"/>
      <w:r w:rsidR="00F878D8" w:rsidRPr="00F878D8">
        <w:rPr>
          <w:rFonts w:cs="Arial"/>
          <w:b/>
          <w:iCs/>
          <w:szCs w:val="20"/>
          <w:lang w:val="cs-CZ"/>
        </w:rPr>
        <w:t>, Inc. oznámila, že zahájila klinické testování látky DRP-104 pro léčbu rakoviny vyvinuté v týmu Pavla Majera z Ústavu organické chemie a</w:t>
      </w:r>
      <w:r w:rsidR="003B6700">
        <w:rPr>
          <w:rFonts w:cs="Arial"/>
          <w:b/>
          <w:iCs/>
          <w:szCs w:val="20"/>
          <w:lang w:val="cs-CZ"/>
        </w:rPr>
        <w:t> </w:t>
      </w:r>
      <w:r w:rsidR="00F878D8" w:rsidRPr="00F878D8">
        <w:rPr>
          <w:rFonts w:cs="Arial"/>
          <w:b/>
          <w:iCs/>
          <w:szCs w:val="20"/>
          <w:lang w:val="cs-CZ"/>
        </w:rPr>
        <w:t xml:space="preserve">biochemie AV ČR ve spolupráci s vědci z Univerzity </w:t>
      </w:r>
      <w:proofErr w:type="spellStart"/>
      <w:r w:rsidR="00F878D8" w:rsidRPr="00F878D8">
        <w:rPr>
          <w:rFonts w:cs="Arial"/>
          <w:b/>
          <w:iCs/>
          <w:szCs w:val="20"/>
          <w:lang w:val="cs-CZ"/>
        </w:rPr>
        <w:t>Johnse</w:t>
      </w:r>
      <w:proofErr w:type="spellEnd"/>
      <w:r w:rsidR="00F878D8" w:rsidRPr="00F878D8">
        <w:rPr>
          <w:rFonts w:cs="Arial"/>
          <w:b/>
          <w:iCs/>
          <w:szCs w:val="20"/>
          <w:lang w:val="cs-CZ"/>
        </w:rPr>
        <w:t xml:space="preserve"> </w:t>
      </w:r>
      <w:proofErr w:type="spellStart"/>
      <w:r w:rsidR="00F878D8" w:rsidRPr="00F878D8">
        <w:rPr>
          <w:rFonts w:cs="Arial"/>
          <w:b/>
          <w:iCs/>
          <w:szCs w:val="20"/>
          <w:lang w:val="cs-CZ"/>
        </w:rPr>
        <w:t>Hokpinse</w:t>
      </w:r>
      <w:proofErr w:type="spellEnd"/>
      <w:r w:rsidR="00F878D8" w:rsidRPr="00F878D8">
        <w:rPr>
          <w:rFonts w:cs="Arial"/>
          <w:b/>
          <w:iCs/>
          <w:szCs w:val="20"/>
          <w:lang w:val="cs-CZ"/>
        </w:rPr>
        <w:t xml:space="preserve"> v Baltimoru (USA). Látku obdrželi první pacienti, první fáze testování potrvá zhruba 3 roky.</w:t>
      </w:r>
    </w:p>
    <w:p w14:paraId="095FEF78" w14:textId="77777777" w:rsidR="00F878D8" w:rsidRPr="00F878D8" w:rsidRDefault="00F878D8" w:rsidP="003B6700">
      <w:pPr>
        <w:pStyle w:val="Standard"/>
        <w:widowControl w:val="0"/>
        <w:spacing w:before="120" w:after="120" w:line="259" w:lineRule="auto"/>
        <w:jc w:val="both"/>
        <w:rPr>
          <w:rFonts w:cs="Arial"/>
          <w:iCs/>
          <w:szCs w:val="20"/>
          <w:lang w:val="cs-CZ"/>
        </w:rPr>
      </w:pPr>
      <w:r w:rsidRPr="00F878D8">
        <w:rPr>
          <w:rFonts w:cs="Arial"/>
          <w:i/>
          <w:iCs/>
          <w:szCs w:val="20"/>
          <w:lang w:val="cs-CZ"/>
        </w:rPr>
        <w:t>„Zahájení testů naší látky na lidech je skvělá zpráva a důležitý milník na cestě k nové léčbě pro onkologické pacienty. Na oslavy je ale ještě příliš brzo. Před naší látkou je ještě dlouhá cesta a řada překážek. To, že se dostane úspěšně až do cíle, není zdaleka jisté,“</w:t>
      </w:r>
      <w:r w:rsidRPr="00F878D8">
        <w:rPr>
          <w:rFonts w:cs="Arial"/>
          <w:iCs/>
          <w:szCs w:val="20"/>
          <w:lang w:val="cs-CZ"/>
        </w:rPr>
        <w:t xml:space="preserve"> říká Pavel Majer, vedoucí skupiny </w:t>
      </w:r>
      <w:proofErr w:type="spellStart"/>
      <w:r w:rsidRPr="00F878D8">
        <w:rPr>
          <w:rFonts w:cs="Arial"/>
          <w:iCs/>
          <w:szCs w:val="20"/>
          <w:lang w:val="cs-CZ"/>
        </w:rPr>
        <w:t>Drug</w:t>
      </w:r>
      <w:proofErr w:type="spellEnd"/>
      <w:r w:rsidRPr="00F878D8">
        <w:rPr>
          <w:rFonts w:cs="Arial"/>
          <w:iCs/>
          <w:szCs w:val="20"/>
          <w:lang w:val="cs-CZ"/>
        </w:rPr>
        <w:t xml:space="preserve"> </w:t>
      </w:r>
      <w:proofErr w:type="spellStart"/>
      <w:r w:rsidRPr="00F878D8">
        <w:rPr>
          <w:rFonts w:cs="Arial"/>
          <w:iCs/>
          <w:szCs w:val="20"/>
          <w:lang w:val="cs-CZ"/>
        </w:rPr>
        <w:t>Discovery</w:t>
      </w:r>
      <w:proofErr w:type="spellEnd"/>
      <w:r w:rsidRPr="00F878D8">
        <w:rPr>
          <w:rFonts w:cs="Arial"/>
          <w:iCs/>
          <w:szCs w:val="20"/>
          <w:lang w:val="cs-CZ"/>
        </w:rPr>
        <w:t xml:space="preserve"> při Ústavu organické chemie a biochemie AV ČR. </w:t>
      </w:r>
      <w:r w:rsidRPr="00F878D8">
        <w:rPr>
          <w:rFonts w:cs="Arial"/>
          <w:i/>
          <w:iCs/>
          <w:szCs w:val="20"/>
          <w:lang w:val="cs-CZ"/>
        </w:rPr>
        <w:t>„Na druhou stranu je ale nyní ten pravý čas ocenit ty, kteří za tímto úspěchem stojí, Lukáše Tenoru a další kolegy z mé skupiny a našeho ústavu, stejně jako naše spolupracovníky z Uni</w:t>
      </w:r>
      <w:r w:rsidR="003B6700">
        <w:rPr>
          <w:rFonts w:cs="Arial"/>
          <w:i/>
          <w:iCs/>
          <w:szCs w:val="20"/>
          <w:lang w:val="cs-CZ"/>
        </w:rPr>
        <w:t xml:space="preserve">verzity </w:t>
      </w:r>
      <w:proofErr w:type="spellStart"/>
      <w:r w:rsidR="003B6700">
        <w:rPr>
          <w:rFonts w:cs="Arial"/>
          <w:i/>
          <w:iCs/>
          <w:szCs w:val="20"/>
          <w:lang w:val="cs-CZ"/>
        </w:rPr>
        <w:t>Johnse</w:t>
      </w:r>
      <w:proofErr w:type="spellEnd"/>
      <w:r w:rsidR="003B6700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="003B6700">
        <w:rPr>
          <w:rFonts w:cs="Arial"/>
          <w:i/>
          <w:iCs/>
          <w:szCs w:val="20"/>
          <w:lang w:val="cs-CZ"/>
        </w:rPr>
        <w:t>Hopkinse</w:t>
      </w:r>
      <w:proofErr w:type="spellEnd"/>
      <w:r w:rsidR="003B6700">
        <w:rPr>
          <w:rFonts w:cs="Arial"/>
          <w:i/>
          <w:iCs/>
          <w:szCs w:val="20"/>
          <w:lang w:val="cs-CZ"/>
        </w:rPr>
        <w:t xml:space="preserve"> z týmů </w:t>
      </w:r>
      <w:r w:rsidRPr="00F878D8">
        <w:rPr>
          <w:rFonts w:cs="Arial"/>
          <w:i/>
          <w:iCs/>
          <w:szCs w:val="20"/>
          <w:lang w:val="cs-CZ"/>
        </w:rPr>
        <w:t xml:space="preserve">Jonathana </w:t>
      </w:r>
      <w:proofErr w:type="spellStart"/>
      <w:r w:rsidRPr="00F878D8">
        <w:rPr>
          <w:rFonts w:cs="Arial"/>
          <w:i/>
          <w:iCs/>
          <w:szCs w:val="20"/>
          <w:lang w:val="cs-CZ"/>
        </w:rPr>
        <w:t>Powella</w:t>
      </w:r>
      <w:proofErr w:type="spellEnd"/>
      <w:r w:rsidRPr="00F878D8">
        <w:rPr>
          <w:rFonts w:cs="Arial"/>
          <w:i/>
          <w:iCs/>
          <w:szCs w:val="20"/>
          <w:lang w:val="cs-CZ"/>
        </w:rPr>
        <w:t xml:space="preserve"> a</w:t>
      </w:r>
      <w:r w:rsidR="003B6700">
        <w:rPr>
          <w:rFonts w:cs="Arial"/>
          <w:i/>
          <w:iCs/>
          <w:szCs w:val="20"/>
          <w:lang w:val="cs-CZ"/>
        </w:rPr>
        <w:t> </w:t>
      </w:r>
      <w:r w:rsidRPr="00F878D8">
        <w:rPr>
          <w:rFonts w:cs="Arial"/>
          <w:i/>
          <w:iCs/>
          <w:szCs w:val="20"/>
          <w:lang w:val="cs-CZ"/>
        </w:rPr>
        <w:t xml:space="preserve">Barbary </w:t>
      </w:r>
      <w:proofErr w:type="spellStart"/>
      <w:r w:rsidRPr="00F878D8">
        <w:rPr>
          <w:rFonts w:cs="Arial"/>
          <w:i/>
          <w:iCs/>
          <w:szCs w:val="20"/>
          <w:lang w:val="cs-CZ"/>
        </w:rPr>
        <w:t>Slusher</w:t>
      </w:r>
      <w:proofErr w:type="spellEnd"/>
      <w:r w:rsidRPr="00F878D8">
        <w:rPr>
          <w:rFonts w:cs="Arial"/>
          <w:i/>
          <w:iCs/>
          <w:szCs w:val="20"/>
          <w:lang w:val="cs-CZ"/>
        </w:rPr>
        <w:t>. Nejdůležitější je pro nás ale naděje, kterou léčba přináší těžce nemocným lidem.“</w:t>
      </w:r>
    </w:p>
    <w:p w14:paraId="40728C7C" w14:textId="77777777" w:rsidR="00F878D8" w:rsidRPr="00F878D8" w:rsidRDefault="00F878D8" w:rsidP="003B6700">
      <w:pPr>
        <w:pStyle w:val="Standard"/>
        <w:widowControl w:val="0"/>
        <w:spacing w:before="120" w:after="120" w:line="259" w:lineRule="auto"/>
        <w:jc w:val="both"/>
        <w:rPr>
          <w:rFonts w:cs="Arial"/>
          <w:iCs/>
          <w:szCs w:val="20"/>
          <w:lang w:val="cs-CZ"/>
        </w:rPr>
      </w:pPr>
      <w:r w:rsidRPr="00F878D8">
        <w:rPr>
          <w:rFonts w:cs="Arial"/>
          <w:iCs/>
          <w:szCs w:val="20"/>
          <w:lang w:val="cs-CZ"/>
        </w:rPr>
        <w:t xml:space="preserve">Látka DRP-104 uvolňuje v nádorech antimetabolit DON, který zastavuje buněčný metabolismus </w:t>
      </w:r>
      <w:proofErr w:type="spellStart"/>
      <w:r w:rsidRPr="00F878D8">
        <w:rPr>
          <w:rFonts w:cs="Arial"/>
          <w:iCs/>
          <w:szCs w:val="20"/>
          <w:lang w:val="cs-CZ"/>
        </w:rPr>
        <w:t>glutaminu</w:t>
      </w:r>
      <w:proofErr w:type="spellEnd"/>
      <w:r w:rsidRPr="00F878D8">
        <w:rPr>
          <w:rFonts w:cs="Arial"/>
          <w:iCs/>
          <w:szCs w:val="20"/>
          <w:lang w:val="cs-CZ"/>
        </w:rPr>
        <w:t>, klíčového zdroje dusíku, který potřebují ke svému růstu rakovinné bu</w:t>
      </w:r>
      <w:r w:rsidR="003B6700">
        <w:rPr>
          <w:rFonts w:cs="Arial"/>
          <w:iCs/>
          <w:szCs w:val="20"/>
          <w:lang w:val="cs-CZ"/>
        </w:rPr>
        <w:t xml:space="preserve">ňky, a tím potlačuje rakovinné </w:t>
      </w:r>
      <w:r w:rsidRPr="00F878D8">
        <w:rPr>
          <w:rFonts w:cs="Arial"/>
          <w:iCs/>
          <w:szCs w:val="20"/>
          <w:lang w:val="cs-CZ"/>
        </w:rPr>
        <w:t>bujení. Velké naděje se kladou zejména v kombinaci této léčby s tzv. imunoterapií, která se zaměřuje na posilování imunitní reakce organismu vůči nádoru. Rakovinné buňky využívají mnoho způsobů, jak oklamat buňky imunitního systému a uniknout jejich pozornosti. Během imunoterapie se proto pacientům podávají PD-1 protilátky, které mají za cíl posílit imunitní reakci organismu, aby si s</w:t>
      </w:r>
      <w:r w:rsidR="003B6700">
        <w:rPr>
          <w:rFonts w:cs="Arial"/>
          <w:iCs/>
          <w:szCs w:val="20"/>
          <w:lang w:val="cs-CZ"/>
        </w:rPr>
        <w:t> </w:t>
      </w:r>
      <w:r w:rsidRPr="00F878D8">
        <w:rPr>
          <w:rFonts w:cs="Arial"/>
          <w:iCs/>
          <w:szCs w:val="20"/>
          <w:lang w:val="cs-CZ"/>
        </w:rPr>
        <w:t>rakovinnými buňkami sám poradil. Prvotní testy na zvířatech ukázaly, že při použití látky DRP-104 jsou metabolicky strádající buňky citlivější na PD-1 protilátky a imunoterapeutická léčba je tak výrazně účinnější.</w:t>
      </w:r>
    </w:p>
    <w:p w14:paraId="05844C3D" w14:textId="77777777" w:rsidR="00F878D8" w:rsidRPr="00F878D8" w:rsidRDefault="00F878D8" w:rsidP="003B6700">
      <w:pPr>
        <w:pStyle w:val="Standard"/>
        <w:widowControl w:val="0"/>
        <w:spacing w:before="120" w:after="120" w:line="259" w:lineRule="auto"/>
        <w:jc w:val="both"/>
        <w:rPr>
          <w:rFonts w:cs="Arial"/>
          <w:iCs/>
          <w:szCs w:val="20"/>
          <w:lang w:val="cs-CZ"/>
        </w:rPr>
      </w:pPr>
      <w:r w:rsidRPr="00F878D8">
        <w:rPr>
          <w:rFonts w:cs="Arial"/>
          <w:i/>
          <w:iCs/>
          <w:szCs w:val="20"/>
          <w:lang w:val="cs-CZ"/>
        </w:rPr>
        <w:t>„Než se potenciální lék poprvé dostane do fáze klinických testů na lidech, musí projít dlouhou cestou a</w:t>
      </w:r>
      <w:r w:rsidR="003B6700">
        <w:rPr>
          <w:rFonts w:cs="Arial"/>
          <w:i/>
          <w:iCs/>
          <w:szCs w:val="20"/>
          <w:lang w:val="cs-CZ"/>
        </w:rPr>
        <w:t> </w:t>
      </w:r>
      <w:r w:rsidRPr="00F878D8">
        <w:rPr>
          <w:rFonts w:cs="Arial"/>
          <w:i/>
          <w:iCs/>
          <w:szCs w:val="20"/>
          <w:lang w:val="cs-CZ"/>
        </w:rPr>
        <w:t>mnoha dílčími zkouškami. Většině kandidátních látek se to nikdy nepovede. Zahájení klinických testů je tak samo o sobě velmi vzácný úkaz a výraz velké důvěry k této molekule. Jsme pyšni, že se něco takového povedlo další látce vymyšlené v našem ústavu,“</w:t>
      </w:r>
      <w:r w:rsidRPr="00F878D8">
        <w:rPr>
          <w:rFonts w:cs="Arial"/>
          <w:iCs/>
          <w:szCs w:val="20"/>
          <w:lang w:val="cs-CZ"/>
        </w:rPr>
        <w:t xml:space="preserve"> říká Zdeněk Hostomský, ředitel Ústavu organické chemie a biochemie AV ČR.</w:t>
      </w:r>
    </w:p>
    <w:p w14:paraId="3F6D75CF" w14:textId="77777777" w:rsidR="00F878D8" w:rsidRPr="00F878D8" w:rsidRDefault="00F878D8" w:rsidP="003B6700">
      <w:pPr>
        <w:pStyle w:val="Standard"/>
        <w:widowControl w:val="0"/>
        <w:spacing w:before="120" w:after="120" w:line="259" w:lineRule="auto"/>
        <w:jc w:val="both"/>
        <w:rPr>
          <w:rFonts w:cs="Arial"/>
          <w:iCs/>
          <w:szCs w:val="20"/>
          <w:lang w:val="cs-CZ"/>
        </w:rPr>
      </w:pPr>
      <w:r w:rsidRPr="00F878D8">
        <w:rPr>
          <w:rFonts w:cs="Arial"/>
          <w:iCs/>
          <w:szCs w:val="20"/>
          <w:lang w:val="cs-CZ"/>
        </w:rPr>
        <w:t xml:space="preserve">Klinické testy provádí firma </w:t>
      </w:r>
      <w:hyperlink r:id="rId10" w:history="1">
        <w:proofErr w:type="spellStart"/>
        <w:r w:rsidRPr="00F878D8">
          <w:rPr>
            <w:rStyle w:val="Hypertextovodkaz"/>
            <w:rFonts w:cs="Arial"/>
            <w:b/>
            <w:iCs/>
            <w:color w:val="00205B"/>
            <w:szCs w:val="20"/>
            <w:u w:val="none"/>
            <w:lang w:val="cs-CZ"/>
          </w:rPr>
          <w:t>Dracen</w:t>
        </w:r>
        <w:proofErr w:type="spellEnd"/>
        <w:r w:rsidRPr="00F878D8">
          <w:rPr>
            <w:rStyle w:val="Hypertextovodkaz"/>
            <w:rFonts w:cs="Arial"/>
            <w:b/>
            <w:iCs/>
            <w:color w:val="00205B"/>
            <w:szCs w:val="20"/>
            <w:u w:val="none"/>
            <w:lang w:val="cs-CZ"/>
          </w:rPr>
          <w:t xml:space="preserve"> </w:t>
        </w:r>
        <w:proofErr w:type="spellStart"/>
        <w:r w:rsidRPr="00F878D8">
          <w:rPr>
            <w:rStyle w:val="Hypertextovodkaz"/>
            <w:rFonts w:cs="Arial"/>
            <w:b/>
            <w:iCs/>
            <w:color w:val="00205B"/>
            <w:szCs w:val="20"/>
            <w:u w:val="none"/>
            <w:lang w:val="cs-CZ"/>
          </w:rPr>
          <w:t>Pharmaceuticals</w:t>
        </w:r>
        <w:proofErr w:type="spellEnd"/>
      </w:hyperlink>
      <w:r w:rsidRPr="00F878D8">
        <w:rPr>
          <w:rFonts w:cs="Arial"/>
          <w:iCs/>
          <w:szCs w:val="20"/>
          <w:lang w:val="cs-CZ"/>
        </w:rPr>
        <w:t xml:space="preserve">, která od Ústavu organické chemie a biochemie AV ČR a Univerzity </w:t>
      </w:r>
      <w:proofErr w:type="spellStart"/>
      <w:r w:rsidRPr="00F878D8">
        <w:rPr>
          <w:rFonts w:cs="Arial"/>
          <w:iCs/>
          <w:szCs w:val="20"/>
          <w:lang w:val="cs-CZ"/>
        </w:rPr>
        <w:t>Johnse</w:t>
      </w:r>
      <w:proofErr w:type="spellEnd"/>
      <w:r w:rsidRPr="00F878D8">
        <w:rPr>
          <w:rFonts w:cs="Arial"/>
          <w:iCs/>
          <w:szCs w:val="20"/>
          <w:lang w:val="cs-CZ"/>
        </w:rPr>
        <w:t xml:space="preserve"> </w:t>
      </w:r>
      <w:proofErr w:type="spellStart"/>
      <w:r w:rsidRPr="00F878D8">
        <w:rPr>
          <w:rFonts w:cs="Arial"/>
          <w:iCs/>
          <w:szCs w:val="20"/>
          <w:lang w:val="cs-CZ"/>
        </w:rPr>
        <w:t>Hopkinse</w:t>
      </w:r>
      <w:proofErr w:type="spellEnd"/>
      <w:r w:rsidRPr="00F878D8">
        <w:rPr>
          <w:rFonts w:cs="Arial"/>
          <w:iCs/>
          <w:szCs w:val="20"/>
          <w:lang w:val="cs-CZ"/>
        </w:rPr>
        <w:t xml:space="preserve"> zakoupila licenci na vývoj těchto látek. Na jejich vývoj získala investici 40 mi</w:t>
      </w:r>
      <w:r w:rsidR="003B6700">
        <w:rPr>
          <w:rFonts w:cs="Arial"/>
          <w:iCs/>
          <w:szCs w:val="20"/>
          <w:lang w:val="cs-CZ"/>
        </w:rPr>
        <w:t>lionů</w:t>
      </w:r>
      <w:r w:rsidRPr="00F878D8">
        <w:rPr>
          <w:rFonts w:cs="Arial"/>
          <w:iCs/>
          <w:szCs w:val="20"/>
          <w:lang w:val="cs-CZ"/>
        </w:rPr>
        <w:t xml:space="preserve"> USD a úspěšně ho pak dovedla až do klinické fáze.</w:t>
      </w:r>
    </w:p>
    <w:p w14:paraId="654D6222" w14:textId="77777777" w:rsidR="000B38E1" w:rsidRPr="00511B15" w:rsidRDefault="00F878D8" w:rsidP="003B6700">
      <w:pPr>
        <w:pStyle w:val="Standard"/>
        <w:widowControl w:val="0"/>
        <w:spacing w:before="120" w:after="120" w:line="259" w:lineRule="auto"/>
        <w:jc w:val="both"/>
        <w:rPr>
          <w:rFonts w:cs="Arial"/>
          <w:iCs/>
          <w:szCs w:val="20"/>
          <w:lang w:val="cs-CZ"/>
        </w:rPr>
      </w:pPr>
      <w:r w:rsidRPr="00F878D8">
        <w:rPr>
          <w:rFonts w:cs="Arial"/>
          <w:iCs/>
          <w:szCs w:val="20"/>
          <w:lang w:val="cs-CZ"/>
        </w:rPr>
        <w:t xml:space="preserve">Účelem první fáze klinických testů je hlavně ověření bezpečnosti a stanovení správné léčebné dávky pro následnou druhou fázi testů. Informace o testování lze najít na </w:t>
      </w:r>
      <w:hyperlink r:id="rId11" w:history="1">
        <w:r w:rsidRPr="00F878D8">
          <w:rPr>
            <w:rStyle w:val="Hypertextovodkaz"/>
            <w:b/>
            <w:color w:val="00205B"/>
            <w:u w:val="none"/>
            <w:lang w:val="cs-CZ"/>
          </w:rPr>
          <w:t>www.clinicaltrials.gov</w:t>
        </w:r>
      </w:hyperlink>
      <w:r>
        <w:rPr>
          <w:rFonts w:cs="Arial"/>
          <w:iCs/>
          <w:szCs w:val="20"/>
          <w:lang w:val="cs-CZ"/>
        </w:rPr>
        <w:t xml:space="preserve"> </w:t>
      </w:r>
      <w:r w:rsidRPr="00F878D8">
        <w:rPr>
          <w:rFonts w:cs="Arial"/>
          <w:iCs/>
          <w:szCs w:val="20"/>
          <w:lang w:val="cs-CZ"/>
        </w:rPr>
        <w:t xml:space="preserve">(identifikátor </w:t>
      </w:r>
      <w:hyperlink r:id="rId12" w:history="1">
        <w:r w:rsidRPr="00F878D8">
          <w:rPr>
            <w:rStyle w:val="Hypertextovodkaz"/>
            <w:b/>
            <w:color w:val="00205B"/>
            <w:u w:val="none"/>
            <w:lang w:val="cs-CZ"/>
          </w:rPr>
          <w:t>NCT04471415</w:t>
        </w:r>
      </w:hyperlink>
      <w:r w:rsidRPr="00F878D8">
        <w:rPr>
          <w:rFonts w:cs="Arial"/>
          <w:iCs/>
          <w:szCs w:val="20"/>
          <w:lang w:val="cs-CZ"/>
        </w:rPr>
        <w:t>).</w:t>
      </w:r>
    </w:p>
    <w:p w14:paraId="64BAADAE" w14:textId="77777777" w:rsidR="003C2042" w:rsidRPr="00511B15" w:rsidRDefault="003C2042" w:rsidP="003B6700">
      <w:pPr>
        <w:pStyle w:val="Standard"/>
        <w:widowControl w:val="0"/>
        <w:spacing w:before="120" w:after="120" w:line="259" w:lineRule="auto"/>
        <w:rPr>
          <w:rFonts w:cs="Arial"/>
          <w:b/>
          <w:iCs/>
          <w:color w:val="00205B"/>
          <w:szCs w:val="20"/>
          <w:lang w:val="cs-CZ"/>
        </w:rPr>
      </w:pPr>
    </w:p>
    <w:p w14:paraId="68A5EBA9" w14:textId="77777777" w:rsidR="007B411C" w:rsidRPr="00511B15" w:rsidRDefault="007B411C" w:rsidP="003B6700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 w:line="259" w:lineRule="auto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13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</w:t>
      </w:r>
      <w:r w:rsidR="007A304C" w:rsidRPr="00511B15">
        <w:rPr>
          <w:rFonts w:cs="Arial"/>
          <w:szCs w:val="20"/>
          <w:lang w:val="cs-CZ"/>
        </w:rPr>
        <w:t> </w:t>
      </w:r>
      <w:r w:rsidRPr="00511B15">
        <w:rPr>
          <w:rFonts w:cs="Arial"/>
          <w:szCs w:val="20"/>
          <w:lang w:val="cs-CZ"/>
        </w:rPr>
        <w:t xml:space="preserve">medicinální chemie, organické a materiálové chemie, chemie přírodních látek, biochemie </w:t>
      </w:r>
      <w:r w:rsidRPr="00511B15">
        <w:rPr>
          <w:rFonts w:cs="Arial"/>
          <w:szCs w:val="20"/>
          <w:lang w:val="cs-CZ"/>
        </w:rPr>
        <w:lastRenderedPageBreak/>
        <w:t>a</w:t>
      </w:r>
      <w:r w:rsidR="007A304C" w:rsidRPr="00511B15">
        <w:rPr>
          <w:rFonts w:cs="Arial"/>
          <w:szCs w:val="20"/>
          <w:lang w:val="cs-CZ"/>
        </w:rPr>
        <w:t> </w:t>
      </w:r>
      <w:r w:rsidRPr="00511B15">
        <w:rPr>
          <w:rFonts w:cs="Arial"/>
          <w:szCs w:val="20"/>
          <w:lang w:val="cs-CZ"/>
        </w:rPr>
        <w:t>molekulární biologie, fyzikální chemie, teoretické chemie a analytické chemie. Nedílnou součástí poslání ÚOCHB je přenos výsledků základního výzkumu do praxe. Důraz na mezioborové zaměření výzkumu ústí do řady aplikací v medicíně, fa</w:t>
      </w:r>
      <w:r w:rsidR="00E420AC" w:rsidRPr="00511B15">
        <w:rPr>
          <w:rFonts w:cs="Arial"/>
          <w:szCs w:val="20"/>
          <w:lang w:val="cs-CZ"/>
        </w:rPr>
        <w:t>rm</w:t>
      </w:r>
      <w:r w:rsidRPr="00511B15">
        <w:rPr>
          <w:rFonts w:cs="Arial"/>
          <w:szCs w:val="20"/>
          <w:lang w:val="cs-CZ"/>
        </w:rPr>
        <w:t>acii a dalších odvětvích.</w:t>
      </w:r>
    </w:p>
    <w:p w14:paraId="404EB179" w14:textId="77777777" w:rsidR="000E694E" w:rsidRPr="00511B15" w:rsidRDefault="000E694E" w:rsidP="003B6700">
      <w:pPr>
        <w:widowControl w:val="0"/>
        <w:suppressAutoHyphens/>
        <w:autoSpaceDE w:val="0"/>
        <w:autoSpaceDN w:val="0"/>
        <w:adjustRightInd w:val="0"/>
        <w:spacing w:before="120" w:after="120" w:line="259" w:lineRule="auto"/>
        <w:jc w:val="center"/>
        <w:rPr>
          <w:rFonts w:cs="Arial"/>
          <w:kern w:val="1"/>
          <w:szCs w:val="20"/>
          <w:lang w:val="cs-CZ"/>
        </w:rPr>
      </w:pPr>
    </w:p>
    <w:p w14:paraId="25FB4B32" w14:textId="77777777" w:rsidR="00AB6B11" w:rsidRPr="00511B15" w:rsidRDefault="00AB6B11" w:rsidP="003B6700">
      <w:pPr>
        <w:widowControl w:val="0"/>
        <w:suppressAutoHyphens/>
        <w:autoSpaceDE w:val="0"/>
        <w:autoSpaceDN w:val="0"/>
        <w:adjustRightInd w:val="0"/>
        <w:spacing w:before="120" w:after="120" w:line="259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348087A5" w14:textId="77777777" w:rsidR="000E694E" w:rsidRPr="00511B15" w:rsidRDefault="000E694E" w:rsidP="003B6700">
      <w:pPr>
        <w:widowControl w:val="0"/>
        <w:suppressAutoHyphens/>
        <w:autoSpaceDE w:val="0"/>
        <w:autoSpaceDN w:val="0"/>
        <w:adjustRightInd w:val="0"/>
        <w:spacing w:before="120" w:after="120" w:line="259" w:lineRule="auto"/>
        <w:rPr>
          <w:rFonts w:cs="Arial"/>
          <w:kern w:val="1"/>
          <w:szCs w:val="20"/>
          <w:lang w:val="cs-CZ"/>
        </w:rPr>
      </w:pPr>
    </w:p>
    <w:p w14:paraId="41E08D8C" w14:textId="77777777" w:rsidR="00B94938" w:rsidRPr="00511B15" w:rsidRDefault="00753C1C" w:rsidP="003B6700">
      <w:pPr>
        <w:widowControl w:val="0"/>
        <w:suppressAutoHyphens/>
        <w:autoSpaceDE w:val="0"/>
        <w:autoSpaceDN w:val="0"/>
        <w:adjustRightInd w:val="0"/>
        <w:spacing w:before="120" w:after="120" w:line="259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5EA30E12" w14:textId="77777777" w:rsidR="00EC508C" w:rsidRPr="00314EFD" w:rsidRDefault="008930DD" w:rsidP="003B6700">
      <w:pPr>
        <w:widowControl w:val="0"/>
        <w:suppressAutoHyphens/>
        <w:autoSpaceDE w:val="0"/>
        <w:autoSpaceDN w:val="0"/>
        <w:adjustRightInd w:val="0"/>
        <w:spacing w:before="120" w:after="120" w:line="259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 xml:space="preserve">Dušan Brinzanik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Pr="00511B15">
        <w:rPr>
          <w:rFonts w:cs="Arial"/>
          <w:kern w:val="1"/>
          <w:szCs w:val="20"/>
          <w:lang w:val="cs-CZ"/>
        </w:rPr>
        <w:t xml:space="preserve">: </w:t>
      </w:r>
      <w:hyperlink r:id="rId14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dusan.brinzanik@uochb.cas.cz</w:t>
        </w:r>
      </w:hyperlink>
      <w:r w:rsidRPr="00511B15">
        <w:rPr>
          <w:rFonts w:cs="Arial"/>
          <w:kern w:val="1"/>
          <w:szCs w:val="20"/>
          <w:lang w:val="cs-CZ"/>
        </w:rPr>
        <w:t>, mob: +420 731 609 271</w:t>
      </w:r>
    </w:p>
    <w:sectPr w:rsidR="00EC508C" w:rsidRPr="00314EFD" w:rsidSect="00A65CDE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559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78F94" w14:textId="77777777" w:rsidR="00922E69" w:rsidRDefault="00922E69" w:rsidP="00AF7F5A">
      <w:r>
        <w:separator/>
      </w:r>
    </w:p>
  </w:endnote>
  <w:endnote w:type="continuationSeparator" w:id="0">
    <w:p w14:paraId="5E7750E0" w14:textId="77777777" w:rsidR="00922E69" w:rsidRDefault="00922E69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94379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0722950F" wp14:editId="54BD11D3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461C063" wp14:editId="651E9604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1BD9F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6368BEC" wp14:editId="55A2D644">
          <wp:simplePos x="0" y="0"/>
          <wp:positionH relativeFrom="margin">
            <wp:posOffset>-894080</wp:posOffset>
          </wp:positionH>
          <wp:positionV relativeFrom="margin">
            <wp:posOffset>7407910</wp:posOffset>
          </wp:positionV>
          <wp:extent cx="7559675" cy="971550"/>
          <wp:effectExtent l="0" t="0" r="3175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486DE" w14:textId="77777777" w:rsidR="00922E69" w:rsidRDefault="00922E69" w:rsidP="00AF7F5A">
      <w:r>
        <w:separator/>
      </w:r>
    </w:p>
  </w:footnote>
  <w:footnote w:type="continuationSeparator" w:id="0">
    <w:p w14:paraId="76F9B7AD" w14:textId="77777777" w:rsidR="00922E69" w:rsidRDefault="00922E69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66A7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1956A" w14:textId="77777777" w:rsidR="00B94938" w:rsidRDefault="00B94938" w:rsidP="00B94938">
    <w:pPr>
      <w:pStyle w:val="Zhlav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616E01A0" wp14:editId="54413FB9">
          <wp:simplePos x="0" y="0"/>
          <wp:positionH relativeFrom="column">
            <wp:posOffset>-892175</wp:posOffset>
          </wp:positionH>
          <wp:positionV relativeFrom="paragraph">
            <wp:posOffset>0</wp:posOffset>
          </wp:positionV>
          <wp:extent cx="7560000" cy="2160000"/>
          <wp:effectExtent l="0" t="0" r="317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B034B"/>
    <w:rsid w:val="000B1552"/>
    <w:rsid w:val="000B38E1"/>
    <w:rsid w:val="000C48B9"/>
    <w:rsid w:val="000C4D9E"/>
    <w:rsid w:val="000D457B"/>
    <w:rsid w:val="000E0E27"/>
    <w:rsid w:val="000E5E27"/>
    <w:rsid w:val="000E694E"/>
    <w:rsid w:val="001009D7"/>
    <w:rsid w:val="00121FB2"/>
    <w:rsid w:val="00124955"/>
    <w:rsid w:val="001251A9"/>
    <w:rsid w:val="001405DF"/>
    <w:rsid w:val="001570BC"/>
    <w:rsid w:val="001A60D0"/>
    <w:rsid w:val="001D113F"/>
    <w:rsid w:val="001E2462"/>
    <w:rsid w:val="00216214"/>
    <w:rsid w:val="00231BF4"/>
    <w:rsid w:val="00234FBA"/>
    <w:rsid w:val="00240586"/>
    <w:rsid w:val="00262A5A"/>
    <w:rsid w:val="002A14A1"/>
    <w:rsid w:val="002A2806"/>
    <w:rsid w:val="002B080C"/>
    <w:rsid w:val="002B1DC2"/>
    <w:rsid w:val="002B561D"/>
    <w:rsid w:val="002E01AA"/>
    <w:rsid w:val="002E0764"/>
    <w:rsid w:val="002E687C"/>
    <w:rsid w:val="003043D8"/>
    <w:rsid w:val="003067F3"/>
    <w:rsid w:val="00310D76"/>
    <w:rsid w:val="00314B64"/>
    <w:rsid w:val="00314EFD"/>
    <w:rsid w:val="00322131"/>
    <w:rsid w:val="003245B5"/>
    <w:rsid w:val="00333070"/>
    <w:rsid w:val="003405FD"/>
    <w:rsid w:val="00341F1A"/>
    <w:rsid w:val="00355385"/>
    <w:rsid w:val="003674CD"/>
    <w:rsid w:val="00374AEE"/>
    <w:rsid w:val="003A5FAB"/>
    <w:rsid w:val="003A6F76"/>
    <w:rsid w:val="003A7BC0"/>
    <w:rsid w:val="003B4396"/>
    <w:rsid w:val="003B5575"/>
    <w:rsid w:val="003B59C5"/>
    <w:rsid w:val="003B6700"/>
    <w:rsid w:val="003C2042"/>
    <w:rsid w:val="003C5042"/>
    <w:rsid w:val="003D05A2"/>
    <w:rsid w:val="003D0A8F"/>
    <w:rsid w:val="003D5833"/>
    <w:rsid w:val="00406F06"/>
    <w:rsid w:val="00457720"/>
    <w:rsid w:val="00457928"/>
    <w:rsid w:val="00466F6D"/>
    <w:rsid w:val="00474DD1"/>
    <w:rsid w:val="00477F9E"/>
    <w:rsid w:val="00492D08"/>
    <w:rsid w:val="00497CFD"/>
    <w:rsid w:val="004A0276"/>
    <w:rsid w:val="004A623D"/>
    <w:rsid w:val="004B2709"/>
    <w:rsid w:val="004B2E85"/>
    <w:rsid w:val="004B48BA"/>
    <w:rsid w:val="004B5024"/>
    <w:rsid w:val="0050323B"/>
    <w:rsid w:val="0050352F"/>
    <w:rsid w:val="00505B7A"/>
    <w:rsid w:val="00511B15"/>
    <w:rsid w:val="00521C2C"/>
    <w:rsid w:val="00523415"/>
    <w:rsid w:val="00550A33"/>
    <w:rsid w:val="00557F20"/>
    <w:rsid w:val="00561DC3"/>
    <w:rsid w:val="00566DB2"/>
    <w:rsid w:val="005A1E70"/>
    <w:rsid w:val="005C04E3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4738"/>
    <w:rsid w:val="006A2EB9"/>
    <w:rsid w:val="006A3902"/>
    <w:rsid w:val="006A7334"/>
    <w:rsid w:val="006C2BC2"/>
    <w:rsid w:val="006D7118"/>
    <w:rsid w:val="006E35DE"/>
    <w:rsid w:val="006E7F06"/>
    <w:rsid w:val="00700E27"/>
    <w:rsid w:val="00701BB6"/>
    <w:rsid w:val="00730CE3"/>
    <w:rsid w:val="007315A0"/>
    <w:rsid w:val="00736BEB"/>
    <w:rsid w:val="007402A5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411C"/>
    <w:rsid w:val="00814C13"/>
    <w:rsid w:val="008256E8"/>
    <w:rsid w:val="00830C8E"/>
    <w:rsid w:val="00867BDA"/>
    <w:rsid w:val="0087543F"/>
    <w:rsid w:val="00876B8A"/>
    <w:rsid w:val="008930DD"/>
    <w:rsid w:val="008C29CD"/>
    <w:rsid w:val="008C49DF"/>
    <w:rsid w:val="008E17EF"/>
    <w:rsid w:val="008E6967"/>
    <w:rsid w:val="008F2A09"/>
    <w:rsid w:val="00900479"/>
    <w:rsid w:val="009025FC"/>
    <w:rsid w:val="0090783C"/>
    <w:rsid w:val="0092019B"/>
    <w:rsid w:val="00922E69"/>
    <w:rsid w:val="0092351C"/>
    <w:rsid w:val="0092473E"/>
    <w:rsid w:val="00933EC9"/>
    <w:rsid w:val="009407FE"/>
    <w:rsid w:val="009422DB"/>
    <w:rsid w:val="00944C6B"/>
    <w:rsid w:val="00953894"/>
    <w:rsid w:val="00956461"/>
    <w:rsid w:val="0097095B"/>
    <w:rsid w:val="009834E1"/>
    <w:rsid w:val="009A605E"/>
    <w:rsid w:val="009C122C"/>
    <w:rsid w:val="009C7369"/>
    <w:rsid w:val="009E3B46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24E0C"/>
    <w:rsid w:val="00B24F50"/>
    <w:rsid w:val="00B42B7E"/>
    <w:rsid w:val="00B43B4D"/>
    <w:rsid w:val="00B50CC4"/>
    <w:rsid w:val="00B51446"/>
    <w:rsid w:val="00B531D4"/>
    <w:rsid w:val="00B65993"/>
    <w:rsid w:val="00B67597"/>
    <w:rsid w:val="00B72D01"/>
    <w:rsid w:val="00B73ACC"/>
    <w:rsid w:val="00B94938"/>
    <w:rsid w:val="00BB55B1"/>
    <w:rsid w:val="00C173B8"/>
    <w:rsid w:val="00C26B10"/>
    <w:rsid w:val="00C441FA"/>
    <w:rsid w:val="00C555A9"/>
    <w:rsid w:val="00C57AAC"/>
    <w:rsid w:val="00C746D5"/>
    <w:rsid w:val="00C80A2C"/>
    <w:rsid w:val="00CB77FB"/>
    <w:rsid w:val="00CC33E4"/>
    <w:rsid w:val="00CC5FBA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57E05"/>
    <w:rsid w:val="00DA27A9"/>
    <w:rsid w:val="00DA2E69"/>
    <w:rsid w:val="00DA4F79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764D"/>
    <w:rsid w:val="00EC508C"/>
    <w:rsid w:val="00EC6788"/>
    <w:rsid w:val="00F04DDE"/>
    <w:rsid w:val="00F40C69"/>
    <w:rsid w:val="00F661EA"/>
    <w:rsid w:val="00F856CF"/>
    <w:rsid w:val="00F870DD"/>
    <w:rsid w:val="00F878D8"/>
    <w:rsid w:val="00FB0AF3"/>
    <w:rsid w:val="00FB131A"/>
    <w:rsid w:val="00FC1E51"/>
    <w:rsid w:val="00FD6A3A"/>
    <w:rsid w:val="00FE0664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665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chb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linicaltrials.gov/ct2/show/NCT0447141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inicaltrials.gov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dracenpharma.com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dusan.brinzanik@uochb.ca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443B-6E26-40C4-803E-65FC66B4C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6B1AE-ABF0-4000-B50D-307DF8C14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42DDC-8974-418D-AD85-DD0412521D20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ec94cc93-81be-401c-abc3-e93253b1d124"/>
    <ds:schemaRef ds:uri="http://schemas.openxmlformats.org/package/2006/metadata/core-properties"/>
    <ds:schemaRef ds:uri="http://purl.org/dc/elements/1.1/"/>
    <ds:schemaRef ds:uri="b96f7a21-1047-42d4-8cb0-ea7ebf058f9f"/>
  </ds:schemaRefs>
</ds:datastoreItem>
</file>

<file path=customXml/itemProps4.xml><?xml version="1.0" encoding="utf-8"?>
<ds:datastoreItem xmlns:ds="http://schemas.openxmlformats.org/officeDocument/2006/customXml" ds:itemID="{AE4FC8CA-3513-4DAD-858D-A516674C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Růžičková Markéta</cp:lastModifiedBy>
  <cp:revision>2</cp:revision>
  <cp:lastPrinted>2017-08-09T12:51:00Z</cp:lastPrinted>
  <dcterms:created xsi:type="dcterms:W3CDTF">2020-10-08T06:30:00Z</dcterms:created>
  <dcterms:modified xsi:type="dcterms:W3CDTF">2020-10-08T06:30:00Z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