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FF757" w14:textId="77777777" w:rsidR="0031239D" w:rsidRDefault="0031239D" w:rsidP="0031239D"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31239D" w14:paraId="3280C26F" w14:textId="77777777" w:rsidTr="00F16F28">
        <w:tc>
          <w:tcPr>
            <w:tcW w:w="2977" w:type="dxa"/>
            <w:vAlign w:val="center"/>
          </w:tcPr>
          <w:p w14:paraId="3A20A543" w14:textId="335601E5" w:rsidR="0031239D" w:rsidRDefault="0031239D" w:rsidP="00F16F28">
            <w:pPr>
              <w:pStyle w:val="Kontakt"/>
              <w:rPr>
                <w:rFonts w:asciiTheme="minorHAnsi" w:hAnsiTheme="minorHAnsi" w:cstheme="minorHAnsi"/>
              </w:rPr>
            </w:pPr>
            <w:bookmarkStart w:id="1" w:name="_Hlk51159620"/>
            <w:bookmarkEnd w:id="1"/>
            <w:r>
              <w:rPr>
                <w:noProof/>
                <w:lang w:val="en-GB" w:eastAsia="en-GB"/>
              </w:rPr>
              <w:drawing>
                <wp:inline distT="0" distB="0" distL="0" distR="0" wp14:anchorId="478C52BB" wp14:editId="6D4EB90E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2D1A">
              <w:rPr>
                <w:rFonts w:asciiTheme="minorHAnsi" w:hAnsiTheme="minorHAnsi" w:cstheme="minorHAnsi"/>
              </w:rPr>
              <w:t xml:space="preserve">             </w:t>
            </w:r>
          </w:p>
        </w:tc>
        <w:tc>
          <w:tcPr>
            <w:tcW w:w="6085" w:type="dxa"/>
            <w:vAlign w:val="center"/>
          </w:tcPr>
          <w:p w14:paraId="1170E152" w14:textId="57A6E48B" w:rsidR="0031239D" w:rsidRDefault="00EE2D1A" w:rsidP="00EE2D1A">
            <w:pPr>
              <w:pStyle w:val="Kontakt"/>
              <w:ind w:left="848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89A85C8" wp14:editId="1B0B28F8">
                  <wp:extent cx="798195" cy="774065"/>
                  <wp:effectExtent l="0" t="0" r="1905" b="6985"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239D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001E4839" wp14:editId="24C5692F">
                  <wp:simplePos x="2787650" y="10541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724025" cy="673447"/>
                  <wp:effectExtent l="0" t="0" r="0" b="0"/>
                  <wp:wrapSquare wrapText="bothSides"/>
                  <wp:docPr id="1" name="Obrázek 1" descr="C:\Users\ruzickovam\AppData\Local\Microsoft\Windows\INetCache\Content.MSO\420291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zickovam\AppData\Local\Microsoft\Windows\INetCache\Content.MSO\420291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7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AFE648" w14:textId="77777777" w:rsidR="0031239D" w:rsidRDefault="0031239D" w:rsidP="0031239D"/>
    <w:p w14:paraId="47221659" w14:textId="6214C90E" w:rsidR="0031239D" w:rsidRDefault="0031239D" w:rsidP="0031239D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  <w:t xml:space="preserve">Praha </w:t>
      </w:r>
      <w:r w:rsidR="00425A4A">
        <w:t>1</w:t>
      </w:r>
      <w:r>
        <w:t xml:space="preserve">. </w:t>
      </w:r>
      <w:r w:rsidR="00425A4A">
        <w:t>února</w:t>
      </w:r>
      <w:r w:rsidRPr="00E0461D">
        <w:t xml:space="preserve"> 202</w:t>
      </w:r>
      <w:r w:rsidR="003B0F67">
        <w:t>1</w:t>
      </w:r>
    </w:p>
    <w:p w14:paraId="01C02509" w14:textId="77777777" w:rsidR="0031239D" w:rsidRPr="00E80AFE" w:rsidRDefault="0031239D" w:rsidP="0031239D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43596F6F" w14:textId="77777777" w:rsidR="0031239D" w:rsidRDefault="0031239D" w:rsidP="0031239D">
      <w:pPr>
        <w:pStyle w:val="Normlnweb"/>
        <w:sectPr w:rsidR="0031239D" w:rsidSect="0071586E">
          <w:footerReference w:type="default" r:id="rId12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5914D2C3" w14:textId="77777777" w:rsidR="00440B45" w:rsidRPr="00440B45" w:rsidRDefault="00440B45" w:rsidP="00440B45"/>
    <w:p w14:paraId="42CADF17" w14:textId="71DCACC5" w:rsidR="00E0218F" w:rsidRDefault="000D1A4F" w:rsidP="00194660">
      <w:pPr>
        <w:rPr>
          <w:b/>
          <w:caps/>
          <w:color w:val="0974BD"/>
          <w:sz w:val="28"/>
          <w:szCs w:val="24"/>
        </w:rPr>
      </w:pPr>
      <w:r>
        <w:rPr>
          <w:b/>
          <w:caps/>
          <w:color w:val="0974BD"/>
          <w:sz w:val="28"/>
          <w:szCs w:val="24"/>
        </w:rPr>
        <w:t>Přímá přeměna metanu na metanol má šanci se prosadit v</w:t>
      </w:r>
      <w:r w:rsidR="004918E2">
        <w:rPr>
          <w:b/>
          <w:caps/>
          <w:color w:val="0974BD"/>
          <w:sz w:val="28"/>
          <w:szCs w:val="24"/>
        </w:rPr>
        <w:t> </w:t>
      </w:r>
      <w:r>
        <w:rPr>
          <w:b/>
          <w:caps/>
          <w:color w:val="0974BD"/>
          <w:sz w:val="28"/>
          <w:szCs w:val="24"/>
        </w:rPr>
        <w:t>průmyslu</w:t>
      </w:r>
    </w:p>
    <w:p w14:paraId="371989E6" w14:textId="3C5B8E98" w:rsidR="00EB3463" w:rsidRDefault="00440B45" w:rsidP="00194660">
      <w:pPr>
        <w:rPr>
          <w:b/>
          <w:color w:val="0974BD"/>
        </w:rPr>
      </w:pPr>
      <w:r w:rsidRPr="00440B45">
        <w:rPr>
          <w:b/>
          <w:color w:val="0974BD"/>
        </w:rPr>
        <w:t xml:space="preserve">Transfer nové kompaktní metody </w:t>
      </w:r>
      <w:r w:rsidR="00F63473">
        <w:rPr>
          <w:b/>
          <w:color w:val="0974BD"/>
        </w:rPr>
        <w:t>přeměny</w:t>
      </w:r>
      <w:r w:rsidR="00F63473" w:rsidRPr="00440B45">
        <w:rPr>
          <w:b/>
          <w:color w:val="0974BD"/>
        </w:rPr>
        <w:t xml:space="preserve"> </w:t>
      </w:r>
      <w:r w:rsidRPr="00440B45">
        <w:rPr>
          <w:b/>
          <w:color w:val="0974BD"/>
        </w:rPr>
        <w:t xml:space="preserve">metanu na metanol, kterou vyvinul tým vědců z Ústavu fyzikální chemie J. Heyrovského </w:t>
      </w:r>
      <w:r w:rsidR="0060752A">
        <w:rPr>
          <w:b/>
          <w:color w:val="0974BD"/>
        </w:rPr>
        <w:t xml:space="preserve">Akademie věd ČR </w:t>
      </w:r>
      <w:r w:rsidRPr="00440B45">
        <w:rPr>
          <w:b/>
          <w:color w:val="0974BD"/>
        </w:rPr>
        <w:t>pod vedením Jiřího Dědečka, má</w:t>
      </w:r>
      <w:r>
        <w:rPr>
          <w:b/>
          <w:color w:val="0974BD"/>
        </w:rPr>
        <w:t xml:space="preserve"> </w:t>
      </w:r>
      <w:r w:rsidRPr="00440B45">
        <w:rPr>
          <w:b/>
          <w:color w:val="0974BD"/>
        </w:rPr>
        <w:t>velkou šanci</w:t>
      </w:r>
      <w:r w:rsidR="0060752A">
        <w:rPr>
          <w:b/>
          <w:color w:val="0974BD"/>
        </w:rPr>
        <w:t xml:space="preserve"> na</w:t>
      </w:r>
      <w:r w:rsidR="00194660">
        <w:rPr>
          <w:b/>
          <w:color w:val="0974BD"/>
        </w:rPr>
        <w:t> </w:t>
      </w:r>
      <w:r w:rsidRPr="00440B45">
        <w:rPr>
          <w:b/>
          <w:color w:val="0974BD"/>
        </w:rPr>
        <w:t>uplatnění v</w:t>
      </w:r>
      <w:r w:rsidR="00BA7A67">
        <w:rPr>
          <w:b/>
          <w:color w:val="0974BD"/>
        </w:rPr>
        <w:t> </w:t>
      </w:r>
      <w:r w:rsidRPr="00440B45">
        <w:rPr>
          <w:b/>
          <w:color w:val="0974BD"/>
        </w:rPr>
        <w:t xml:space="preserve">průmyslu. Na prvním </w:t>
      </w:r>
      <w:proofErr w:type="spellStart"/>
      <w:r w:rsidRPr="00440B45">
        <w:rPr>
          <w:b/>
          <w:color w:val="0974BD"/>
        </w:rPr>
        <w:t>Transfera</w:t>
      </w:r>
      <w:proofErr w:type="spellEnd"/>
      <w:r w:rsidRPr="00440B45">
        <w:rPr>
          <w:b/>
          <w:color w:val="0974BD"/>
        </w:rPr>
        <w:t xml:space="preserve"> Technology </w:t>
      </w:r>
      <w:proofErr w:type="spellStart"/>
      <w:r w:rsidRPr="00440B45">
        <w:rPr>
          <w:b/>
          <w:color w:val="0974BD"/>
        </w:rPr>
        <w:t>Day</w:t>
      </w:r>
      <w:proofErr w:type="spellEnd"/>
      <w:r w:rsidRPr="00440B45">
        <w:rPr>
          <w:b/>
          <w:color w:val="0974BD"/>
        </w:rPr>
        <w:t xml:space="preserve"> 2020, propojujícím vědu a byznys, postoupil projekt do finále a byl vyhodnocen jako </w:t>
      </w:r>
      <w:r w:rsidR="00570120">
        <w:rPr>
          <w:b/>
          <w:color w:val="0974BD"/>
        </w:rPr>
        <w:t>třetí</w:t>
      </w:r>
      <w:r w:rsidRPr="00440B45">
        <w:rPr>
          <w:b/>
          <w:color w:val="0974BD"/>
        </w:rPr>
        <w:t xml:space="preserve"> nejlepší. </w:t>
      </w:r>
      <w:r w:rsidR="0035632F">
        <w:rPr>
          <w:b/>
          <w:color w:val="0974BD"/>
        </w:rPr>
        <w:t xml:space="preserve">Při </w:t>
      </w:r>
      <w:r w:rsidRPr="00440B45">
        <w:rPr>
          <w:b/>
          <w:color w:val="0974BD"/>
        </w:rPr>
        <w:t xml:space="preserve">hledání partnerů pro průmyslové využití spolupracují vědci z Ústavu fyzikální chemie J. Heyrovského AV ČR s </w:t>
      </w:r>
      <w:proofErr w:type="spellStart"/>
      <w:r w:rsidRPr="00440B45">
        <w:rPr>
          <w:b/>
          <w:color w:val="0974BD"/>
        </w:rPr>
        <w:t>transferáři</w:t>
      </w:r>
      <w:proofErr w:type="spellEnd"/>
      <w:r w:rsidRPr="00440B45">
        <w:rPr>
          <w:b/>
          <w:color w:val="0974BD"/>
        </w:rPr>
        <w:t xml:space="preserve"> z</w:t>
      </w:r>
      <w:r w:rsidR="00570120">
        <w:rPr>
          <w:b/>
          <w:color w:val="0974BD"/>
        </w:rPr>
        <w:t> </w:t>
      </w:r>
      <w:r w:rsidR="00570120" w:rsidRPr="00440B45">
        <w:rPr>
          <w:b/>
          <w:color w:val="0974BD"/>
        </w:rPr>
        <w:t>C</w:t>
      </w:r>
      <w:r w:rsidR="00570120">
        <w:rPr>
          <w:b/>
          <w:color w:val="0974BD"/>
        </w:rPr>
        <w:t>entra transferu technologií AV ČR</w:t>
      </w:r>
      <w:r w:rsidR="001A0495">
        <w:rPr>
          <w:b/>
          <w:color w:val="0974BD"/>
        </w:rPr>
        <w:t xml:space="preserve"> (</w:t>
      </w:r>
      <w:proofErr w:type="spellStart"/>
      <w:r w:rsidR="001A0495">
        <w:rPr>
          <w:b/>
          <w:color w:val="0974BD"/>
        </w:rPr>
        <w:t>CeTTAV</w:t>
      </w:r>
      <w:proofErr w:type="spellEnd"/>
      <w:r w:rsidR="001A0495">
        <w:rPr>
          <w:b/>
          <w:color w:val="0974BD"/>
        </w:rPr>
        <w:t>)</w:t>
      </w:r>
      <w:r w:rsidRPr="00440B45">
        <w:rPr>
          <w:b/>
          <w:color w:val="0974BD"/>
        </w:rPr>
        <w:t>.</w:t>
      </w:r>
      <w:r w:rsidR="00C5108E">
        <w:rPr>
          <w:b/>
          <w:color w:val="0974BD"/>
        </w:rPr>
        <w:t xml:space="preserve"> M</w:t>
      </w:r>
      <w:r w:rsidR="0002481C">
        <w:rPr>
          <w:b/>
          <w:color w:val="0974BD"/>
        </w:rPr>
        <w:t>etoda by m</w:t>
      </w:r>
      <w:r w:rsidR="00C5108E">
        <w:rPr>
          <w:b/>
          <w:color w:val="0974BD"/>
        </w:rPr>
        <w:t>ohl</w:t>
      </w:r>
      <w:r w:rsidR="0002481C">
        <w:rPr>
          <w:b/>
          <w:color w:val="0974BD"/>
        </w:rPr>
        <w:t xml:space="preserve">a </w:t>
      </w:r>
      <w:r w:rsidR="00C5108E">
        <w:rPr>
          <w:b/>
          <w:color w:val="0974BD"/>
        </w:rPr>
        <w:t>například zlevnit paliva.</w:t>
      </w:r>
    </w:p>
    <w:p w14:paraId="69CC1D96" w14:textId="5BB54434" w:rsidR="00440B45" w:rsidRDefault="00440B45" w:rsidP="00194660">
      <w:pPr>
        <w:spacing w:before="0" w:beforeAutospacing="0" w:after="0" w:afterAutospacing="0"/>
        <w:rPr>
          <w:rFonts w:cs="Arial"/>
          <w:i/>
        </w:rPr>
      </w:pPr>
      <w:r w:rsidRPr="00693FE7">
        <w:rPr>
          <w:rFonts w:cs="Arial"/>
          <w:i/>
        </w:rPr>
        <w:t>„Ve světě chybí levná technologie na zpracování těženého metanu a současně významně roste poptávka po metanolu, který se z něj vyrábí</w:t>
      </w:r>
      <w:r w:rsidR="00E44F94" w:rsidRPr="00B93243">
        <w:rPr>
          <w:rFonts w:cs="Arial"/>
          <w:i/>
        </w:rPr>
        <w:t>,“</w:t>
      </w:r>
      <w:r w:rsidR="00E44F94">
        <w:rPr>
          <w:rFonts w:cs="Arial"/>
          <w:iCs/>
        </w:rPr>
        <w:t xml:space="preserve"> </w:t>
      </w:r>
      <w:r w:rsidR="00E44F94" w:rsidRPr="00E44F94">
        <w:rPr>
          <w:rFonts w:cs="Arial"/>
          <w:iCs/>
        </w:rPr>
        <w:t>vysvětluje Jiří Dědeček, vedoucí výzkumného týmu z</w:t>
      </w:r>
      <w:r w:rsidR="00194660">
        <w:rPr>
          <w:rFonts w:cs="Arial"/>
          <w:iCs/>
        </w:rPr>
        <w:t> </w:t>
      </w:r>
      <w:r w:rsidR="00E44F94" w:rsidRPr="00E44F94">
        <w:rPr>
          <w:rFonts w:cs="Arial"/>
          <w:iCs/>
        </w:rPr>
        <w:t>Ústavu fyzikální chemie J. Heyrovského</w:t>
      </w:r>
      <w:r w:rsidR="00693FE7">
        <w:rPr>
          <w:rFonts w:cs="Arial"/>
          <w:iCs/>
        </w:rPr>
        <w:t xml:space="preserve"> AV ČR</w:t>
      </w:r>
      <w:r w:rsidR="00E44F94" w:rsidRPr="00E44F94">
        <w:rPr>
          <w:rFonts w:cs="Arial"/>
          <w:iCs/>
        </w:rPr>
        <w:t>.</w:t>
      </w:r>
      <w:r w:rsidRPr="00B93243">
        <w:rPr>
          <w:rFonts w:cs="Arial"/>
          <w:iCs/>
        </w:rPr>
        <w:t xml:space="preserve"> </w:t>
      </w:r>
      <w:r w:rsidR="00E44F94" w:rsidRPr="00B93243">
        <w:rPr>
          <w:rFonts w:cs="Arial"/>
          <w:i/>
        </w:rPr>
        <w:t>„</w:t>
      </w:r>
      <w:r w:rsidRPr="00693FE7">
        <w:rPr>
          <w:rFonts w:cs="Arial"/>
          <w:i/>
        </w:rPr>
        <w:t>Metan je hlavní složkou zemního plynu, je levný a</w:t>
      </w:r>
      <w:r w:rsidR="00194660">
        <w:rPr>
          <w:rFonts w:cs="Arial"/>
          <w:i/>
        </w:rPr>
        <w:t> </w:t>
      </w:r>
      <w:r w:rsidRPr="00693FE7">
        <w:rPr>
          <w:rFonts w:cs="Arial"/>
          <w:i/>
        </w:rPr>
        <w:t>snadno dostupný ve velkém množství. Manipulace s ním však bývá mnohem komplikovanější než v</w:t>
      </w:r>
      <w:r w:rsidR="00194660">
        <w:rPr>
          <w:rFonts w:cs="Arial"/>
          <w:i/>
        </w:rPr>
        <w:t> </w:t>
      </w:r>
      <w:r w:rsidRPr="00693FE7">
        <w:rPr>
          <w:rFonts w:cs="Arial"/>
          <w:i/>
        </w:rPr>
        <w:t>případě ropy</w:t>
      </w:r>
      <w:r w:rsidR="00E44F94" w:rsidRPr="00B93243">
        <w:rPr>
          <w:rFonts w:cs="Arial"/>
          <w:i/>
        </w:rPr>
        <w:t>.“</w:t>
      </w:r>
    </w:p>
    <w:p w14:paraId="25F3E3CA" w14:textId="77777777" w:rsidR="00552BE1" w:rsidRDefault="00552BE1" w:rsidP="00194660">
      <w:pPr>
        <w:spacing w:before="0" w:beforeAutospacing="0" w:after="0" w:afterAutospacing="0"/>
        <w:rPr>
          <w:rFonts w:cs="Arial"/>
          <w:i/>
        </w:rPr>
      </w:pPr>
    </w:p>
    <w:p w14:paraId="6A4AF78E" w14:textId="14A3374C" w:rsidR="00552BE1" w:rsidRPr="00B93243" w:rsidRDefault="00552BE1" w:rsidP="00194660">
      <w:pPr>
        <w:spacing w:before="0" w:beforeAutospacing="0" w:after="0" w:afterAutospacing="0"/>
        <w:rPr>
          <w:rFonts w:cs="Arial"/>
          <w:iCs/>
        </w:rPr>
      </w:pPr>
      <w:r w:rsidRPr="00552BE1">
        <w:rPr>
          <w:rFonts w:cs="Arial"/>
          <w:iCs/>
        </w:rPr>
        <w:t>Globální trh s metanolem je obchodně velmi zajímavý a analytici mu předpovídají další růst. Ve</w:t>
      </w:r>
      <w:r w:rsidR="00194660">
        <w:rPr>
          <w:rFonts w:cs="Arial"/>
          <w:iCs/>
        </w:rPr>
        <w:t> </w:t>
      </w:r>
      <w:r w:rsidRPr="00552BE1">
        <w:rPr>
          <w:rFonts w:cs="Arial"/>
          <w:iCs/>
        </w:rPr>
        <w:t xml:space="preserve">spotřebě metanolu je v současnosti na prvním místě Čína, která </w:t>
      </w:r>
      <w:r w:rsidR="0002481C">
        <w:rPr>
          <w:rFonts w:cs="Arial"/>
          <w:iCs/>
        </w:rPr>
        <w:t xml:space="preserve">jej </w:t>
      </w:r>
      <w:r w:rsidRPr="00552BE1">
        <w:rPr>
          <w:rFonts w:cs="Arial"/>
          <w:iCs/>
        </w:rPr>
        <w:t>využívá v chemickém průmyslu.</w:t>
      </w:r>
    </w:p>
    <w:p w14:paraId="5697E5F2" w14:textId="77777777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</w:p>
    <w:p w14:paraId="1C5D68AE" w14:textId="02044011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  <w:r w:rsidRPr="00B93243">
        <w:rPr>
          <w:rFonts w:cs="Arial"/>
          <w:iCs/>
        </w:rPr>
        <w:t>Tým Jiřího Dědečka vytvořil a popsal nová unikátní reakční centra, která dovedou aktivovat kyslík dosud neznámým způsobem – rozštěpit ho. Takto rozštěpený kyslík lze následně využít k oxidaci metanu na metanol. Přímá oxidace molekulárním kyslíkem</w:t>
      </w:r>
      <w:r w:rsidR="0002481C">
        <w:rPr>
          <w:rFonts w:cs="Arial"/>
          <w:iCs/>
        </w:rPr>
        <w:t xml:space="preserve"> </w:t>
      </w:r>
      <w:r w:rsidRPr="00B93243">
        <w:rPr>
          <w:rFonts w:cs="Arial"/>
          <w:iCs/>
        </w:rPr>
        <w:t>je ideální cest</w:t>
      </w:r>
      <w:r w:rsidR="0002481C">
        <w:rPr>
          <w:rFonts w:cs="Arial"/>
          <w:iCs/>
        </w:rPr>
        <w:t>o</w:t>
      </w:r>
      <w:r w:rsidRPr="00B93243">
        <w:rPr>
          <w:rFonts w:cs="Arial"/>
          <w:iCs/>
        </w:rPr>
        <w:t xml:space="preserve">u, jak výrazně snížit náklady na výrobu metanolu, a tím </w:t>
      </w:r>
      <w:r w:rsidR="00894A12">
        <w:rPr>
          <w:rFonts w:cs="Arial"/>
          <w:iCs/>
        </w:rPr>
        <w:t>lidstvo</w:t>
      </w:r>
      <w:r w:rsidR="00894A12" w:rsidRPr="00B93243">
        <w:rPr>
          <w:rFonts w:cs="Arial"/>
          <w:iCs/>
        </w:rPr>
        <w:t xml:space="preserve"> </w:t>
      </w:r>
      <w:r w:rsidRPr="00B93243">
        <w:rPr>
          <w:rFonts w:cs="Arial"/>
          <w:iCs/>
        </w:rPr>
        <w:t>přibl</w:t>
      </w:r>
      <w:r w:rsidR="0035632F">
        <w:rPr>
          <w:rFonts w:cs="Arial"/>
          <w:iCs/>
        </w:rPr>
        <w:t xml:space="preserve">ížit </w:t>
      </w:r>
      <w:r w:rsidRPr="00B93243">
        <w:rPr>
          <w:rFonts w:cs="Arial"/>
          <w:iCs/>
        </w:rPr>
        <w:t>k technologií</w:t>
      </w:r>
      <w:r w:rsidR="0002481C">
        <w:rPr>
          <w:rFonts w:cs="Arial"/>
          <w:iCs/>
        </w:rPr>
        <w:t>m</w:t>
      </w:r>
      <w:r w:rsidRPr="00B93243">
        <w:rPr>
          <w:rFonts w:cs="Arial"/>
          <w:iCs/>
        </w:rPr>
        <w:t xml:space="preserve"> pro výrobu levnějších paliv a mnoha dalším průmyslovým aplikacím.</w:t>
      </w:r>
    </w:p>
    <w:p w14:paraId="4685A70A" w14:textId="1BF1F3C3" w:rsidR="00440B45" w:rsidRDefault="00440B45" w:rsidP="00194660">
      <w:pPr>
        <w:spacing w:before="0" w:beforeAutospacing="0" w:after="0" w:afterAutospacing="0"/>
        <w:rPr>
          <w:rFonts w:cs="Arial"/>
          <w:iCs/>
        </w:rPr>
      </w:pPr>
    </w:p>
    <w:tbl>
      <w:tblPr>
        <w:tblStyle w:val="Mkatabulky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2530F9" w:rsidRPr="002530F9" w14:paraId="13BDDF66" w14:textId="77777777" w:rsidTr="00A24D0D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51398D2F" w14:textId="77777777" w:rsidR="002530F9" w:rsidRPr="002530F9" w:rsidRDefault="002530F9" w:rsidP="00194660">
            <w:pPr>
              <w:spacing w:before="0" w:beforeAutospacing="0" w:after="0" w:afterAutospacing="0"/>
              <w:ind w:left="0"/>
              <w:rPr>
                <w:rFonts w:cs="Times New Roman"/>
                <w:i/>
                <w:color w:val="0974BD"/>
                <w:szCs w:val="24"/>
              </w:rPr>
            </w:pPr>
            <w:r w:rsidRPr="002530F9">
              <w:rPr>
                <w:rFonts w:cs="Times New Roman"/>
                <w:i/>
                <w:noProof/>
                <w:color w:val="0974BD"/>
                <w:szCs w:val="24"/>
              </w:rPr>
              <w:drawing>
                <wp:inline distT="0" distB="0" distL="0" distR="0" wp14:anchorId="7630066C" wp14:editId="2B734A2F">
                  <wp:extent cx="152400" cy="1206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A19F2" w14:textId="160F1A71" w:rsidR="002530F9" w:rsidRPr="002530F9" w:rsidRDefault="002530F9" w:rsidP="00194660">
            <w:pPr>
              <w:spacing w:before="0" w:beforeAutospacing="0" w:after="0" w:afterAutospacing="0"/>
              <w:ind w:left="0"/>
              <w:rPr>
                <w:rFonts w:cs="Times New Roman"/>
                <w:i/>
                <w:color w:val="0974BD"/>
                <w:szCs w:val="24"/>
              </w:rPr>
            </w:pPr>
            <w:r w:rsidRPr="002530F9">
              <w:rPr>
                <w:rFonts w:cs="Times New Roman"/>
                <w:i/>
                <w:iCs/>
                <w:color w:val="0974BD"/>
                <w:szCs w:val="24"/>
              </w:rPr>
              <w:t xml:space="preserve">Cíl je jasný: uplatnit a zhodnotit vědecký výsledek, ideálně formou licence, a nalézt financování pro </w:t>
            </w:r>
            <w:proofErr w:type="spellStart"/>
            <w:r w:rsidRPr="002530F9">
              <w:rPr>
                <w:rFonts w:cs="Times New Roman"/>
                <w:i/>
                <w:iCs/>
                <w:color w:val="0974BD"/>
                <w:szCs w:val="24"/>
              </w:rPr>
              <w:t>Proof</w:t>
            </w:r>
            <w:proofErr w:type="spellEnd"/>
            <w:r w:rsidRPr="002530F9">
              <w:rPr>
                <w:rFonts w:cs="Times New Roman"/>
                <w:i/>
                <w:iCs/>
                <w:color w:val="0974BD"/>
                <w:szCs w:val="24"/>
              </w:rPr>
              <w:t xml:space="preserve"> </w:t>
            </w:r>
            <w:proofErr w:type="spellStart"/>
            <w:r w:rsidRPr="002530F9">
              <w:rPr>
                <w:rFonts w:cs="Times New Roman"/>
                <w:i/>
                <w:iCs/>
                <w:color w:val="0974BD"/>
                <w:szCs w:val="24"/>
              </w:rPr>
              <w:t>of</w:t>
            </w:r>
            <w:proofErr w:type="spellEnd"/>
            <w:r w:rsidRPr="002530F9">
              <w:rPr>
                <w:rFonts w:cs="Times New Roman"/>
                <w:i/>
                <w:iCs/>
                <w:color w:val="0974BD"/>
                <w:szCs w:val="24"/>
              </w:rPr>
              <w:t xml:space="preserve"> </w:t>
            </w:r>
            <w:proofErr w:type="spellStart"/>
            <w:r w:rsidRPr="002530F9">
              <w:rPr>
                <w:rFonts w:cs="Times New Roman"/>
                <w:i/>
                <w:iCs/>
                <w:color w:val="0974BD"/>
                <w:szCs w:val="24"/>
              </w:rPr>
              <w:t>Concept</w:t>
            </w:r>
            <w:proofErr w:type="spellEnd"/>
            <w:r w:rsidRPr="002530F9">
              <w:rPr>
                <w:rFonts w:cs="Times New Roman"/>
                <w:i/>
                <w:iCs/>
                <w:color w:val="0974BD"/>
                <w:szCs w:val="24"/>
              </w:rPr>
              <w:t xml:space="preserve"> výzkum</w:t>
            </w:r>
            <w:r w:rsidRPr="002530F9">
              <w:rPr>
                <w:rFonts w:cs="Times New Roman"/>
                <w:i/>
                <w:color w:val="0974BD"/>
                <w:szCs w:val="24"/>
              </w:rPr>
              <w:t>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F21288" w14:textId="77777777" w:rsidR="002530F9" w:rsidRPr="002530F9" w:rsidRDefault="002530F9" w:rsidP="00194660">
            <w:pPr>
              <w:spacing w:before="0" w:beforeAutospacing="0" w:after="0" w:afterAutospacing="0"/>
              <w:ind w:left="0"/>
              <w:rPr>
                <w:rFonts w:cs="Times New Roman"/>
                <w:i/>
                <w:color w:val="0974BD"/>
                <w:szCs w:val="24"/>
              </w:rPr>
            </w:pPr>
            <w:r w:rsidRPr="002530F9">
              <w:rPr>
                <w:rFonts w:cs="Times New Roman"/>
                <w:i/>
                <w:noProof/>
                <w:color w:val="0974BD"/>
                <w:szCs w:val="24"/>
              </w:rPr>
              <w:drawing>
                <wp:inline distT="0" distB="0" distL="0" distR="0" wp14:anchorId="00F1A4C0" wp14:editId="514A0BA7">
                  <wp:extent cx="152400" cy="1206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F2838" w14:textId="77777777" w:rsidR="002530F9" w:rsidRDefault="002530F9" w:rsidP="00194660">
      <w:pPr>
        <w:spacing w:before="0" w:beforeAutospacing="0" w:after="0" w:afterAutospacing="0"/>
        <w:rPr>
          <w:rFonts w:cs="Arial"/>
          <w:b/>
          <w:bCs/>
          <w:iCs/>
        </w:rPr>
      </w:pPr>
    </w:p>
    <w:p w14:paraId="1065FD95" w14:textId="72EA0212" w:rsidR="00440B45" w:rsidRPr="00B93243" w:rsidRDefault="0035632F" w:rsidP="00194660">
      <w:pPr>
        <w:spacing w:before="0" w:beforeAutospacing="0" w:after="0" w:afterAutospacing="0"/>
        <w:rPr>
          <w:rFonts w:cs="Arial"/>
          <w:iCs/>
        </w:rPr>
      </w:pPr>
      <w:r>
        <w:rPr>
          <w:rFonts w:cs="Arial"/>
          <w:iCs/>
        </w:rPr>
        <w:t>Při</w:t>
      </w:r>
      <w:r w:rsidR="00440B45" w:rsidRPr="00B93243">
        <w:rPr>
          <w:rFonts w:cs="Arial"/>
          <w:iCs/>
        </w:rPr>
        <w:t xml:space="preserve"> hledání možností</w:t>
      </w:r>
      <w:r w:rsidR="0002481C">
        <w:rPr>
          <w:rFonts w:cs="Arial"/>
          <w:iCs/>
        </w:rPr>
        <w:t>, jak</w:t>
      </w:r>
      <w:r w:rsidR="00440B45" w:rsidRPr="00B93243">
        <w:rPr>
          <w:rFonts w:cs="Arial"/>
          <w:iCs/>
        </w:rPr>
        <w:t xml:space="preserve"> nov</w:t>
      </w:r>
      <w:r w:rsidR="0002481C">
        <w:rPr>
          <w:rFonts w:cs="Arial"/>
          <w:iCs/>
        </w:rPr>
        <w:t>ou</w:t>
      </w:r>
      <w:r w:rsidR="00440B45" w:rsidRPr="00B93243">
        <w:rPr>
          <w:rFonts w:cs="Arial"/>
          <w:iCs/>
        </w:rPr>
        <w:t xml:space="preserve"> metod</w:t>
      </w:r>
      <w:r w:rsidR="0002481C">
        <w:rPr>
          <w:rFonts w:cs="Arial"/>
          <w:iCs/>
        </w:rPr>
        <w:t>u</w:t>
      </w:r>
      <w:r w:rsidR="00440B45" w:rsidRPr="00B93243">
        <w:rPr>
          <w:rFonts w:cs="Arial"/>
          <w:iCs/>
        </w:rPr>
        <w:t xml:space="preserve"> </w:t>
      </w:r>
      <w:r w:rsidR="0002481C">
        <w:rPr>
          <w:rFonts w:cs="Arial"/>
          <w:iCs/>
        </w:rPr>
        <w:t xml:space="preserve">uplatnit </w:t>
      </w:r>
      <w:r w:rsidR="00440B45" w:rsidRPr="00B93243">
        <w:rPr>
          <w:rFonts w:cs="Arial"/>
          <w:iCs/>
        </w:rPr>
        <w:t>v</w:t>
      </w:r>
      <w:r w:rsidR="0002481C">
        <w:rPr>
          <w:rFonts w:cs="Arial"/>
          <w:iCs/>
        </w:rPr>
        <w:t> </w:t>
      </w:r>
      <w:r w:rsidR="00440B45" w:rsidRPr="00B93243">
        <w:rPr>
          <w:rFonts w:cs="Arial"/>
          <w:iCs/>
        </w:rPr>
        <w:t>praxi</w:t>
      </w:r>
      <w:r w:rsidR="0002481C">
        <w:rPr>
          <w:rFonts w:cs="Arial"/>
          <w:iCs/>
        </w:rPr>
        <w:t>,</w:t>
      </w:r>
      <w:r w:rsidR="00440B45" w:rsidRPr="00B93243">
        <w:rPr>
          <w:rFonts w:cs="Arial"/>
          <w:iCs/>
        </w:rPr>
        <w:t xml:space="preserve"> vědci spolupracují s Centrem transferu technologií AV ČR. Díky přehledné </w:t>
      </w:r>
      <w:r w:rsidR="00194660">
        <w:rPr>
          <w:rFonts w:cs="Arial"/>
          <w:iCs/>
        </w:rPr>
        <w:t xml:space="preserve">brožuře </w:t>
      </w:r>
      <w:r w:rsidR="0002481C">
        <w:rPr>
          <w:rFonts w:cs="Arial"/>
          <w:iCs/>
        </w:rPr>
        <w:t xml:space="preserve">v angličtině, která </w:t>
      </w:r>
      <w:r w:rsidR="00440B45" w:rsidRPr="00B93243">
        <w:rPr>
          <w:rFonts w:cs="Arial"/>
          <w:iCs/>
        </w:rPr>
        <w:t>upozorňuj</w:t>
      </w:r>
      <w:r w:rsidR="0002481C">
        <w:rPr>
          <w:rFonts w:cs="Arial"/>
          <w:iCs/>
        </w:rPr>
        <w:t xml:space="preserve">e </w:t>
      </w:r>
      <w:r w:rsidR="00440B45" w:rsidRPr="00B93243">
        <w:rPr>
          <w:rFonts w:cs="Arial"/>
          <w:iCs/>
        </w:rPr>
        <w:t>na komerční potenciál technologie</w:t>
      </w:r>
      <w:r w:rsidR="0002481C">
        <w:rPr>
          <w:rFonts w:cs="Arial"/>
          <w:iCs/>
        </w:rPr>
        <w:t>,</w:t>
      </w:r>
      <w:r w:rsidR="00440B45" w:rsidRPr="00B93243">
        <w:rPr>
          <w:rFonts w:cs="Arial"/>
          <w:iCs/>
        </w:rPr>
        <w:t xml:space="preserve"> </w:t>
      </w:r>
      <w:r w:rsidR="0002481C">
        <w:rPr>
          <w:rFonts w:cs="Arial"/>
          <w:iCs/>
        </w:rPr>
        <w:t xml:space="preserve">již </w:t>
      </w:r>
      <w:r w:rsidR="00440B45" w:rsidRPr="00B93243">
        <w:rPr>
          <w:rFonts w:cs="Arial"/>
          <w:iCs/>
        </w:rPr>
        <w:t>probíhají jednání s</w:t>
      </w:r>
      <w:r w:rsidR="0002481C">
        <w:rPr>
          <w:rFonts w:cs="Arial"/>
          <w:iCs/>
        </w:rPr>
        <w:t xml:space="preserve"> případnými </w:t>
      </w:r>
      <w:r w:rsidR="00440B45" w:rsidRPr="00B93243">
        <w:rPr>
          <w:rFonts w:cs="Arial"/>
          <w:iCs/>
        </w:rPr>
        <w:t>partnery. Cíl je jasný</w:t>
      </w:r>
      <w:r w:rsidR="00E55DF0">
        <w:rPr>
          <w:rFonts w:cs="Arial"/>
          <w:iCs/>
        </w:rPr>
        <w:t>:</w:t>
      </w:r>
      <w:r w:rsidR="00440B45" w:rsidRPr="00B93243">
        <w:rPr>
          <w:rFonts w:cs="Arial"/>
          <w:iCs/>
        </w:rPr>
        <w:t xml:space="preserve"> uplatnit a zhodnotit vědecký </w:t>
      </w:r>
      <w:r w:rsidR="00440B45" w:rsidRPr="00B93243">
        <w:rPr>
          <w:rFonts w:cs="Arial"/>
          <w:iCs/>
        </w:rPr>
        <w:lastRenderedPageBreak/>
        <w:t>výsledek, ideálně formou licence</w:t>
      </w:r>
      <w:r w:rsidR="00E55DF0">
        <w:rPr>
          <w:rFonts w:cs="Arial"/>
          <w:iCs/>
        </w:rPr>
        <w:t>,</w:t>
      </w:r>
      <w:r w:rsidR="00440B45" w:rsidRPr="00B93243">
        <w:rPr>
          <w:rFonts w:cs="Arial"/>
          <w:iCs/>
        </w:rPr>
        <w:t xml:space="preserve"> a nalézt financování pro </w:t>
      </w:r>
      <w:r w:rsidR="0002481C">
        <w:rPr>
          <w:rFonts w:cs="Arial"/>
          <w:iCs/>
        </w:rPr>
        <w:t xml:space="preserve">tzv. </w:t>
      </w:r>
      <w:proofErr w:type="spellStart"/>
      <w:r w:rsidR="00440B45" w:rsidRPr="00B93243">
        <w:rPr>
          <w:rFonts w:cs="Arial"/>
          <w:iCs/>
        </w:rPr>
        <w:t>Proof</w:t>
      </w:r>
      <w:proofErr w:type="spellEnd"/>
      <w:r w:rsidR="00440B45" w:rsidRPr="00B93243">
        <w:rPr>
          <w:rFonts w:cs="Arial"/>
          <w:iCs/>
        </w:rPr>
        <w:t xml:space="preserve"> </w:t>
      </w:r>
      <w:proofErr w:type="spellStart"/>
      <w:r w:rsidR="00440B45" w:rsidRPr="00B93243">
        <w:rPr>
          <w:rFonts w:cs="Arial"/>
          <w:iCs/>
        </w:rPr>
        <w:t>of</w:t>
      </w:r>
      <w:proofErr w:type="spellEnd"/>
      <w:r w:rsidR="00440B45" w:rsidRPr="00B93243">
        <w:rPr>
          <w:rFonts w:cs="Arial"/>
          <w:iCs/>
        </w:rPr>
        <w:t xml:space="preserve"> </w:t>
      </w:r>
      <w:proofErr w:type="spellStart"/>
      <w:r w:rsidR="00440B45" w:rsidRPr="00B93243">
        <w:rPr>
          <w:rFonts w:cs="Arial"/>
          <w:iCs/>
        </w:rPr>
        <w:t>Concept</w:t>
      </w:r>
      <w:proofErr w:type="spellEnd"/>
      <w:r w:rsidR="00440B45" w:rsidRPr="00B93243">
        <w:rPr>
          <w:rFonts w:cs="Arial"/>
          <w:iCs/>
        </w:rPr>
        <w:t xml:space="preserve"> výzkum (ověření, že teorie či princip má praktický potenciál). V něm bude technologie ověřena v průmyslovém měřítku gigantických rafinerií.</w:t>
      </w:r>
    </w:p>
    <w:p w14:paraId="33BDF387" w14:textId="77777777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</w:p>
    <w:p w14:paraId="01144F81" w14:textId="103982A5" w:rsidR="00E55DF0" w:rsidRPr="00B93243" w:rsidRDefault="00E55DF0" w:rsidP="00194660">
      <w:pPr>
        <w:spacing w:before="0" w:beforeAutospacing="0" w:after="0" w:afterAutospacing="0"/>
        <w:rPr>
          <w:rFonts w:cs="Arial"/>
          <w:b/>
          <w:bCs/>
          <w:iCs/>
        </w:rPr>
      </w:pPr>
      <w:r w:rsidRPr="00B93243">
        <w:rPr>
          <w:rFonts w:cs="Arial"/>
          <w:b/>
          <w:bCs/>
          <w:iCs/>
        </w:rPr>
        <w:t>Ve hře jsou největší hráči petrochemického průmyslu a těžařské společnosti</w:t>
      </w:r>
    </w:p>
    <w:p w14:paraId="5EEFF19F" w14:textId="77777777" w:rsidR="00194660" w:rsidRDefault="00440B45" w:rsidP="00194660">
      <w:pPr>
        <w:spacing w:before="0" w:beforeAutospacing="0" w:after="0" w:afterAutospacing="0"/>
        <w:rPr>
          <w:rFonts w:cs="Arial"/>
          <w:i/>
        </w:rPr>
      </w:pPr>
      <w:r w:rsidRPr="00F36FE3">
        <w:rPr>
          <w:rFonts w:cs="Arial"/>
          <w:i/>
        </w:rPr>
        <w:t>„Kompaktní a jednoduchá metoda přeměny levného metanu na mnohem užitečnější metanol má obrovský potenciál a velkou šanci získat partnery, kteří se budou finančně podílet na dokončení výzkumu</w:t>
      </w:r>
      <w:r w:rsidR="00030E15" w:rsidRPr="00B93243">
        <w:rPr>
          <w:rFonts w:cs="Arial"/>
          <w:i/>
        </w:rPr>
        <w:t>,“</w:t>
      </w:r>
      <w:r w:rsidR="00030E15">
        <w:rPr>
          <w:rFonts w:cs="Arial"/>
          <w:iCs/>
        </w:rPr>
        <w:t xml:space="preserve"> popisuje</w:t>
      </w:r>
      <w:r w:rsidRPr="00B93243">
        <w:rPr>
          <w:rFonts w:cs="Arial"/>
          <w:iCs/>
        </w:rPr>
        <w:t xml:space="preserve"> </w:t>
      </w:r>
      <w:r w:rsidR="00030E15" w:rsidRPr="00030E15">
        <w:rPr>
          <w:rFonts w:cs="Arial"/>
          <w:iCs/>
        </w:rPr>
        <w:t>Jiří Kavan z Centra pro transfer technologií AV ČR</w:t>
      </w:r>
      <w:r w:rsidR="00030E15">
        <w:rPr>
          <w:rFonts w:cs="Arial"/>
          <w:iCs/>
        </w:rPr>
        <w:t>.</w:t>
      </w:r>
      <w:r w:rsidR="00030E15" w:rsidRPr="00030E15">
        <w:rPr>
          <w:rFonts w:cs="Arial"/>
          <w:iCs/>
        </w:rPr>
        <w:t xml:space="preserve"> </w:t>
      </w:r>
      <w:r w:rsidR="00030E15" w:rsidRPr="00B93243">
        <w:rPr>
          <w:rFonts w:cs="Arial"/>
          <w:i/>
        </w:rPr>
        <w:t>„</w:t>
      </w:r>
      <w:r w:rsidRPr="00F36FE3">
        <w:rPr>
          <w:rFonts w:cs="Arial"/>
          <w:i/>
        </w:rPr>
        <w:t>Investory hledáme především mezi výrobci katalyzátorů a souvisejících technologií, ale i mezi největšími hráči petrochemického průmyslu a těžařskými společnostmi</w:t>
      </w:r>
      <w:r w:rsidR="006F075F">
        <w:rPr>
          <w:rFonts w:cs="Arial"/>
          <w:i/>
        </w:rPr>
        <w:t>.</w:t>
      </w:r>
      <w:r w:rsidR="00194660">
        <w:rPr>
          <w:rFonts w:cs="Arial"/>
          <w:i/>
        </w:rPr>
        <w:t>“</w:t>
      </w:r>
    </w:p>
    <w:p w14:paraId="19E35ACF" w14:textId="4EEFC1F0" w:rsidR="00194660" w:rsidRDefault="0035632F" w:rsidP="00194660">
      <w:pPr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</w:rPr>
        <w:t xml:space="preserve"> </w:t>
      </w:r>
    </w:p>
    <w:p w14:paraId="45A8171F" w14:textId="44E66378" w:rsidR="00440B45" w:rsidRPr="00377381" w:rsidRDefault="00194660" w:rsidP="00194660">
      <w:pPr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</w:rPr>
        <w:t>„</w:t>
      </w:r>
      <w:r w:rsidR="00440B45" w:rsidRPr="00377381">
        <w:rPr>
          <w:rFonts w:cs="Arial"/>
          <w:i/>
        </w:rPr>
        <w:t>V současnosti se však také hledá</w:t>
      </w:r>
      <w:r>
        <w:rPr>
          <w:rFonts w:cs="Arial"/>
          <w:i/>
        </w:rPr>
        <w:t>me</w:t>
      </w:r>
      <w:r w:rsidR="00440B45" w:rsidRPr="00377381">
        <w:rPr>
          <w:rFonts w:cs="Arial"/>
          <w:i/>
        </w:rPr>
        <w:t xml:space="preserve"> partner</w:t>
      </w:r>
      <w:r>
        <w:rPr>
          <w:rFonts w:cs="Arial"/>
          <w:i/>
        </w:rPr>
        <w:t>y</w:t>
      </w:r>
      <w:r w:rsidR="00440B45" w:rsidRPr="00377381">
        <w:rPr>
          <w:rFonts w:cs="Arial"/>
          <w:i/>
        </w:rPr>
        <w:t xml:space="preserve">, kteří projektu pomohou s ochranou duševního vlastnictví, konkrétně budou mít zájem o opci k mezinárodnímu patentu, identifikují země, pro které bychom měli mezinárodní patentovou přihlášku nacionalizovat, a dále též partnery pro </w:t>
      </w:r>
      <w:proofErr w:type="spellStart"/>
      <w:r w:rsidR="00440B45" w:rsidRPr="00377381">
        <w:rPr>
          <w:rFonts w:cs="Arial"/>
          <w:i/>
        </w:rPr>
        <w:t>Proof</w:t>
      </w:r>
      <w:proofErr w:type="spellEnd"/>
      <w:r w:rsidR="00440B45" w:rsidRPr="00377381">
        <w:rPr>
          <w:rFonts w:cs="Arial"/>
          <w:i/>
        </w:rPr>
        <w:t xml:space="preserve"> </w:t>
      </w:r>
      <w:proofErr w:type="spellStart"/>
      <w:r w:rsidR="00440B45" w:rsidRPr="00377381">
        <w:rPr>
          <w:rFonts w:cs="Arial"/>
          <w:i/>
        </w:rPr>
        <w:t>of</w:t>
      </w:r>
      <w:proofErr w:type="spellEnd"/>
      <w:r w:rsidR="00440B45" w:rsidRPr="00377381">
        <w:rPr>
          <w:rFonts w:cs="Arial"/>
          <w:i/>
        </w:rPr>
        <w:t xml:space="preserve"> </w:t>
      </w:r>
      <w:proofErr w:type="spellStart"/>
      <w:r w:rsidR="00440B45" w:rsidRPr="00377381">
        <w:rPr>
          <w:rFonts w:cs="Arial"/>
          <w:i/>
        </w:rPr>
        <w:t>Concept</w:t>
      </w:r>
      <w:proofErr w:type="spellEnd"/>
      <w:r w:rsidR="00440B45" w:rsidRPr="00377381">
        <w:rPr>
          <w:rFonts w:cs="Arial"/>
          <w:i/>
        </w:rPr>
        <w:t xml:space="preserve"> výzkum</w:t>
      </w:r>
      <w:r w:rsidR="006F075F">
        <w:rPr>
          <w:rFonts w:cs="Arial"/>
          <w:i/>
        </w:rPr>
        <w:t>,</w:t>
      </w:r>
      <w:r w:rsidR="00377381" w:rsidRPr="00B93243">
        <w:rPr>
          <w:rFonts w:cs="Arial"/>
          <w:i/>
        </w:rPr>
        <w:t>“</w:t>
      </w:r>
      <w:r w:rsidR="006F075F">
        <w:rPr>
          <w:rFonts w:cs="Arial"/>
          <w:i/>
        </w:rPr>
        <w:t xml:space="preserve"> </w:t>
      </w:r>
      <w:r w:rsidR="006F075F" w:rsidRPr="00B93243">
        <w:rPr>
          <w:rFonts w:cs="Arial"/>
          <w:iCs/>
        </w:rPr>
        <w:t>objasňuje možnosti spolupráce Jiří Kavan.</w:t>
      </w:r>
    </w:p>
    <w:p w14:paraId="5C8BE005" w14:textId="3E7CAE66" w:rsidR="00440B45" w:rsidRDefault="00440B45" w:rsidP="00194660">
      <w:pPr>
        <w:spacing w:before="0" w:beforeAutospacing="0" w:after="0" w:afterAutospacing="0"/>
        <w:rPr>
          <w:rFonts w:cs="Arial"/>
          <w:iCs/>
        </w:rPr>
      </w:pPr>
    </w:p>
    <w:p w14:paraId="503B4C01" w14:textId="2D647D98" w:rsidR="005E7BE1" w:rsidRPr="00B93243" w:rsidRDefault="003A799D" w:rsidP="00194660">
      <w:pPr>
        <w:spacing w:before="0" w:beforeAutospacing="0" w:after="0" w:afterAutospacing="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Konkurence ze Švýcarska a Norska</w:t>
      </w:r>
    </w:p>
    <w:p w14:paraId="7D1DFEE6" w14:textId="41CAF55F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  <w:r w:rsidRPr="00B93243">
        <w:rPr>
          <w:rFonts w:cs="Arial"/>
          <w:iCs/>
        </w:rPr>
        <w:t xml:space="preserve">Zralost technologie dle stupnice TRL (technology </w:t>
      </w:r>
      <w:proofErr w:type="spellStart"/>
      <w:r w:rsidRPr="00B93243">
        <w:rPr>
          <w:rFonts w:cs="Arial"/>
          <w:iCs/>
        </w:rPr>
        <w:t>readiness</w:t>
      </w:r>
      <w:proofErr w:type="spellEnd"/>
      <w:r w:rsidRPr="00B93243">
        <w:rPr>
          <w:rFonts w:cs="Arial"/>
          <w:iCs/>
        </w:rPr>
        <w:t xml:space="preserve"> </w:t>
      </w:r>
      <w:proofErr w:type="spellStart"/>
      <w:r w:rsidRPr="00B93243">
        <w:rPr>
          <w:rFonts w:cs="Arial"/>
          <w:iCs/>
        </w:rPr>
        <w:t>level</w:t>
      </w:r>
      <w:proofErr w:type="spellEnd"/>
      <w:r w:rsidRPr="00B93243">
        <w:rPr>
          <w:rFonts w:cs="Arial"/>
          <w:iCs/>
        </w:rPr>
        <w:t xml:space="preserve">) je na úrovni 3 z devítistupňové škály. Technologie je tedy ověřena v laboratorním měřítku a čeká ji </w:t>
      </w:r>
      <w:proofErr w:type="spellStart"/>
      <w:r w:rsidRPr="00B93243">
        <w:rPr>
          <w:rFonts w:cs="Arial"/>
          <w:iCs/>
        </w:rPr>
        <w:t>prototypování</w:t>
      </w:r>
      <w:proofErr w:type="spellEnd"/>
      <w:r w:rsidRPr="00B93243">
        <w:rPr>
          <w:rFonts w:cs="Arial"/>
          <w:iCs/>
        </w:rPr>
        <w:t xml:space="preserve"> a </w:t>
      </w:r>
      <w:r w:rsidR="0035632F">
        <w:rPr>
          <w:rFonts w:cs="Arial"/>
          <w:iCs/>
        </w:rPr>
        <w:t xml:space="preserve">zavedení </w:t>
      </w:r>
      <w:r w:rsidRPr="00B93243">
        <w:rPr>
          <w:rFonts w:cs="Arial"/>
          <w:iCs/>
        </w:rPr>
        <w:t>do průmyslové výroby. Tato fáze přenosu znalostí může být finančně náročná a ochrana investic je tak jednou z</w:t>
      </w:r>
      <w:r w:rsidR="00194660">
        <w:rPr>
          <w:rFonts w:cs="Arial"/>
          <w:iCs/>
        </w:rPr>
        <w:t> </w:t>
      </w:r>
      <w:r w:rsidRPr="00B93243">
        <w:rPr>
          <w:rFonts w:cs="Arial"/>
          <w:iCs/>
        </w:rPr>
        <w:t xml:space="preserve">motivací pro mezinárodní patentovou přihlášku. </w:t>
      </w:r>
    </w:p>
    <w:p w14:paraId="02C8AAA8" w14:textId="77777777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</w:p>
    <w:p w14:paraId="67478E20" w14:textId="45989089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  <w:r w:rsidRPr="00B93243">
        <w:rPr>
          <w:rFonts w:cs="Arial"/>
          <w:iCs/>
        </w:rPr>
        <w:t xml:space="preserve">V tomto závodě </w:t>
      </w:r>
      <w:r w:rsidR="006739AD">
        <w:rPr>
          <w:rFonts w:cs="Arial"/>
          <w:iCs/>
        </w:rPr>
        <w:t>ale Češi</w:t>
      </w:r>
      <w:r w:rsidR="006739AD" w:rsidRPr="00B93243">
        <w:rPr>
          <w:rFonts w:cs="Arial"/>
          <w:iCs/>
        </w:rPr>
        <w:t xml:space="preserve"> </w:t>
      </w:r>
      <w:r w:rsidRPr="00B93243">
        <w:rPr>
          <w:rFonts w:cs="Arial"/>
          <w:iCs/>
        </w:rPr>
        <w:t>nejs</w:t>
      </w:r>
      <w:r w:rsidR="006739AD">
        <w:rPr>
          <w:rFonts w:cs="Arial"/>
          <w:iCs/>
        </w:rPr>
        <w:t>ou</w:t>
      </w:r>
      <w:r w:rsidRPr="00B93243">
        <w:rPr>
          <w:rFonts w:cs="Arial"/>
          <w:iCs/>
        </w:rPr>
        <w:t xml:space="preserve"> sami. Velmi podobný výzkumný úkol řeší konkurence ze Švýcarska a</w:t>
      </w:r>
      <w:r w:rsidR="00194660">
        <w:rPr>
          <w:rFonts w:cs="Arial"/>
          <w:iCs/>
        </w:rPr>
        <w:t> </w:t>
      </w:r>
      <w:r w:rsidRPr="00B93243">
        <w:rPr>
          <w:rFonts w:cs="Arial"/>
          <w:iCs/>
        </w:rPr>
        <w:t>Norska</w:t>
      </w:r>
      <w:r w:rsidR="0035632F">
        <w:rPr>
          <w:rFonts w:cs="Arial"/>
          <w:iCs/>
        </w:rPr>
        <w:t>,</w:t>
      </w:r>
      <w:r w:rsidRPr="00B93243">
        <w:rPr>
          <w:rFonts w:cs="Arial"/>
          <w:iCs/>
        </w:rPr>
        <w:t xml:space="preserve"> </w:t>
      </w:r>
      <w:r w:rsidR="0035632F">
        <w:rPr>
          <w:rFonts w:cs="Arial"/>
          <w:iCs/>
        </w:rPr>
        <w:t>v</w:t>
      </w:r>
      <w:r w:rsidRPr="00B93243">
        <w:rPr>
          <w:rFonts w:cs="Arial"/>
          <w:iCs/>
        </w:rPr>
        <w:t xml:space="preserve">ýzkumná konsorcia ETH </w:t>
      </w:r>
      <w:proofErr w:type="spellStart"/>
      <w:r w:rsidRPr="00B93243">
        <w:rPr>
          <w:rFonts w:cs="Arial"/>
          <w:iCs/>
        </w:rPr>
        <w:t>Zurich</w:t>
      </w:r>
      <w:proofErr w:type="spellEnd"/>
      <w:r w:rsidRPr="00B93243">
        <w:rPr>
          <w:rFonts w:cs="Arial"/>
          <w:iCs/>
        </w:rPr>
        <w:t>, která spolupracují s průmyslovým gigantem Shell</w:t>
      </w:r>
      <w:r w:rsidR="0035632F">
        <w:rPr>
          <w:rFonts w:cs="Arial"/>
          <w:iCs/>
        </w:rPr>
        <w:t>,</w:t>
      </w:r>
      <w:r w:rsidRPr="00B93243">
        <w:rPr>
          <w:rFonts w:cs="Arial"/>
          <w:iCs/>
        </w:rPr>
        <w:t xml:space="preserve"> a týmy kolem společnosti </w:t>
      </w:r>
      <w:proofErr w:type="spellStart"/>
      <w:r w:rsidRPr="00B93243">
        <w:rPr>
          <w:rFonts w:cs="Arial"/>
          <w:iCs/>
        </w:rPr>
        <w:t>Haldor</w:t>
      </w:r>
      <w:proofErr w:type="spellEnd"/>
      <w:r w:rsidRPr="00B93243">
        <w:rPr>
          <w:rFonts w:cs="Arial"/>
          <w:iCs/>
        </w:rPr>
        <w:t xml:space="preserve"> </w:t>
      </w:r>
      <w:proofErr w:type="spellStart"/>
      <w:r w:rsidRPr="00B93243">
        <w:rPr>
          <w:rFonts w:cs="Arial"/>
          <w:iCs/>
        </w:rPr>
        <w:t>Topsoe</w:t>
      </w:r>
      <w:proofErr w:type="spellEnd"/>
      <w:r w:rsidRPr="00B93243">
        <w:rPr>
          <w:rFonts w:cs="Arial"/>
          <w:iCs/>
        </w:rPr>
        <w:t xml:space="preserve"> AS a jejich výzkumní partneři ze skandinávských univerzit. O zájem investorů a komerční využití výsledku usilují i oni. </w:t>
      </w:r>
    </w:p>
    <w:p w14:paraId="3F244A14" w14:textId="77777777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</w:p>
    <w:p w14:paraId="6E3AB3AF" w14:textId="77777777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  <w:r w:rsidRPr="00B93243">
        <w:rPr>
          <w:rFonts w:cs="Arial"/>
          <w:iCs/>
        </w:rPr>
        <w:t>Tým badatelů z Ústavu fyzikální chemie J. Heyrovského AV ČR za svůj objev obdržel cenu Česká hlava 2020 v kategorii Invence. Soutěž každoročně vyhlašuje společnost Česká hlava spolu s Úřadem vlády České republiky. Vědci výsledky výzkumu s úspěchem představili také na 12. sympoziu o přeměně zemního plynu v USA, na 19. mezinárodní konferenci zeolitů v Austrálii a na Fóru pro rozvoj inovativní katalýzy v Německu.</w:t>
      </w:r>
    </w:p>
    <w:p w14:paraId="5D0C3948" w14:textId="77777777" w:rsidR="00440B45" w:rsidRPr="00B93243" w:rsidRDefault="00440B45" w:rsidP="00194660">
      <w:pPr>
        <w:spacing w:before="0" w:beforeAutospacing="0" w:after="0" w:afterAutospacing="0"/>
        <w:rPr>
          <w:rFonts w:cs="Arial"/>
          <w:iCs/>
        </w:rPr>
      </w:pPr>
    </w:p>
    <w:p w14:paraId="38FE70F9" w14:textId="23DA274B" w:rsidR="00CA0726" w:rsidRPr="00B93243" w:rsidRDefault="007A59CF" w:rsidP="00194660">
      <w:pPr>
        <w:spacing w:before="0" w:beforeAutospacing="0" w:after="0" w:afterAutospacing="0"/>
        <w:rPr>
          <w:i/>
        </w:rPr>
      </w:pPr>
      <w:r w:rsidRPr="00B93243">
        <w:rPr>
          <w:rFonts w:cs="Arial"/>
          <w:i/>
        </w:rPr>
        <w:t>„</w:t>
      </w:r>
      <w:r w:rsidR="00440B45" w:rsidRPr="007A59CF">
        <w:rPr>
          <w:rFonts w:cs="Arial"/>
          <w:i/>
        </w:rPr>
        <w:t>Transfer je běh na dlouhou trať. Věříme,</w:t>
      </w:r>
      <w:r w:rsidRPr="00B93243">
        <w:rPr>
          <w:rFonts w:cs="Arial"/>
          <w:i/>
        </w:rPr>
        <w:t>“</w:t>
      </w:r>
      <w:r w:rsidR="00440B45" w:rsidRPr="00B93243">
        <w:rPr>
          <w:rFonts w:cs="Arial"/>
          <w:iCs/>
        </w:rPr>
        <w:t xml:space="preserve"> říkají unisono vědci i </w:t>
      </w:r>
      <w:proofErr w:type="spellStart"/>
      <w:r w:rsidR="00440B45" w:rsidRPr="00B93243">
        <w:rPr>
          <w:rFonts w:cs="Arial"/>
          <w:iCs/>
        </w:rPr>
        <w:t>transferáři</w:t>
      </w:r>
      <w:proofErr w:type="spellEnd"/>
      <w:r w:rsidR="00440B45" w:rsidRPr="00B93243">
        <w:rPr>
          <w:rFonts w:cs="Arial"/>
          <w:iCs/>
        </w:rPr>
        <w:t xml:space="preserve">, </w:t>
      </w:r>
      <w:r w:rsidRPr="00B93243">
        <w:rPr>
          <w:rFonts w:cs="Arial"/>
          <w:i/>
        </w:rPr>
        <w:t>„</w:t>
      </w:r>
      <w:r w:rsidR="00440B45" w:rsidRPr="007A59CF">
        <w:rPr>
          <w:rFonts w:cs="Arial"/>
          <w:i/>
        </w:rPr>
        <w:t>že by se objev mohl uplatnit jako základ technologie. Díky tomuto objevu jsme otevřeli možnost pro vývoj technologie na</w:t>
      </w:r>
      <w:r w:rsidR="00194660">
        <w:rPr>
          <w:rFonts w:cs="Arial"/>
          <w:i/>
        </w:rPr>
        <w:t> </w:t>
      </w:r>
      <w:r w:rsidR="00440B45" w:rsidRPr="007A59CF">
        <w:rPr>
          <w:rFonts w:cs="Arial"/>
          <w:i/>
        </w:rPr>
        <w:t>využití metanu. Samotný vývoj může však trvat dalších pět nebo deset let.</w:t>
      </w:r>
      <w:r w:rsidRPr="00B93243">
        <w:rPr>
          <w:rFonts w:cs="Arial"/>
          <w:i/>
        </w:rPr>
        <w:t>“</w:t>
      </w:r>
    </w:p>
    <w:p w14:paraId="1440D6ED" w14:textId="77777777" w:rsidR="00440B45" w:rsidRPr="00425A4A" w:rsidRDefault="00440B45" w:rsidP="0031239D">
      <w:pPr>
        <w:pStyle w:val="Vceinformac"/>
      </w:pPr>
    </w:p>
    <w:p w14:paraId="16820D1B" w14:textId="77777777" w:rsidR="00440B45" w:rsidRPr="00425A4A" w:rsidRDefault="0031239D" w:rsidP="00440B45">
      <w:pPr>
        <w:pStyle w:val="Vceinformac"/>
        <w:spacing w:after="0" w:line="0" w:lineRule="atLeast"/>
      </w:pPr>
      <w:r w:rsidRPr="00425A4A">
        <w:t>Více informací:</w:t>
      </w:r>
      <w:r w:rsidRPr="00425A4A">
        <w:tab/>
      </w:r>
      <w:r w:rsidR="00440B45" w:rsidRPr="00425A4A">
        <w:rPr>
          <w:b/>
        </w:rPr>
        <w:t xml:space="preserve">Michal </w:t>
      </w:r>
      <w:proofErr w:type="spellStart"/>
      <w:r w:rsidR="00440B45" w:rsidRPr="00425A4A">
        <w:rPr>
          <w:b/>
        </w:rPr>
        <w:t>Beluský</w:t>
      </w:r>
      <w:proofErr w:type="spellEnd"/>
      <w:r w:rsidR="00440B45" w:rsidRPr="00425A4A">
        <w:t xml:space="preserve"> </w:t>
      </w:r>
    </w:p>
    <w:p w14:paraId="163D7178" w14:textId="77777777" w:rsidR="00440B45" w:rsidRPr="00425A4A" w:rsidRDefault="00440B45" w:rsidP="00440B45">
      <w:pPr>
        <w:pStyle w:val="Vceinformac"/>
        <w:spacing w:after="0" w:line="0" w:lineRule="atLeast"/>
        <w:ind w:firstLine="0"/>
      </w:pPr>
      <w:r w:rsidRPr="00425A4A">
        <w:t xml:space="preserve">Centrum transferu technologií AV ČR </w:t>
      </w:r>
    </w:p>
    <w:p w14:paraId="4E36C5F6" w14:textId="77777777" w:rsidR="00440B45" w:rsidRPr="00425A4A" w:rsidRDefault="00440B45" w:rsidP="00440B45">
      <w:pPr>
        <w:pStyle w:val="Vceinformac"/>
        <w:spacing w:after="0" w:line="0" w:lineRule="atLeast"/>
        <w:ind w:firstLine="0"/>
      </w:pPr>
      <w:r w:rsidRPr="00425A4A">
        <w:t>belusky@ssc.cas.cz</w:t>
      </w:r>
    </w:p>
    <w:p w14:paraId="26553F24" w14:textId="2DB7D7C8" w:rsidR="00440B45" w:rsidRPr="00425A4A" w:rsidRDefault="00440B45" w:rsidP="00440B45">
      <w:pPr>
        <w:pStyle w:val="Vceinformac"/>
        <w:ind w:firstLine="0"/>
      </w:pPr>
      <w:r w:rsidRPr="00B93243">
        <w:t xml:space="preserve">+420 </w:t>
      </w:r>
      <w:r w:rsidR="00B93243" w:rsidRPr="00B93243">
        <w:t>777 521 495</w:t>
      </w:r>
    </w:p>
    <w:p w14:paraId="2F641A93" w14:textId="3A415239" w:rsidR="00440B45" w:rsidRPr="00425A4A" w:rsidRDefault="00693D5F" w:rsidP="00440B45">
      <w:pPr>
        <w:pStyle w:val="Vceinformac"/>
        <w:ind w:firstLine="0"/>
      </w:pPr>
      <w:r w:rsidRPr="00425A4A">
        <w:rPr>
          <w:b/>
        </w:rPr>
        <w:t xml:space="preserve">Mgr. </w:t>
      </w:r>
      <w:r w:rsidR="00366432" w:rsidRPr="00425A4A">
        <w:rPr>
          <w:b/>
        </w:rPr>
        <w:t>Jiří Dědeček</w:t>
      </w:r>
      <w:r w:rsidRPr="00425A4A">
        <w:rPr>
          <w:b/>
        </w:rPr>
        <w:t xml:space="preserve"> CS</w:t>
      </w:r>
      <w:r w:rsidRPr="00194660">
        <w:rPr>
          <w:b/>
        </w:rPr>
        <w:t>c.</w:t>
      </w:r>
      <w:r w:rsidR="0035632F" w:rsidRPr="00194660">
        <w:rPr>
          <w:b/>
        </w:rPr>
        <w:t>,</w:t>
      </w:r>
      <w:r w:rsidRPr="00425A4A">
        <w:rPr>
          <w:b/>
        </w:rPr>
        <w:t xml:space="preserve"> </w:t>
      </w:r>
      <w:proofErr w:type="spellStart"/>
      <w:r w:rsidRPr="00425A4A">
        <w:rPr>
          <w:b/>
        </w:rPr>
        <w:t>DSc</w:t>
      </w:r>
      <w:proofErr w:type="spellEnd"/>
      <w:r w:rsidRPr="00425A4A">
        <w:rPr>
          <w:b/>
        </w:rPr>
        <w:t>.</w:t>
      </w:r>
      <w:r w:rsidRPr="00425A4A">
        <w:br/>
        <w:t>jiri.dedecek@jh-inst.cas.cz</w:t>
      </w:r>
      <w:r w:rsidRPr="00425A4A">
        <w:br/>
        <w:t>+420 733 690</w:t>
      </w:r>
      <w:r w:rsidR="00440B45" w:rsidRPr="00425A4A">
        <w:t> </w:t>
      </w:r>
      <w:r w:rsidRPr="00425A4A">
        <w:t>543</w:t>
      </w:r>
    </w:p>
    <w:p w14:paraId="2E5C52B8" w14:textId="2FD965D8" w:rsidR="00440B45" w:rsidRPr="00425A4A" w:rsidRDefault="00440B45" w:rsidP="00440B45">
      <w:pPr>
        <w:pStyle w:val="Vceinformac"/>
        <w:ind w:firstLine="0"/>
      </w:pPr>
      <w:r w:rsidRPr="00425A4A">
        <w:rPr>
          <w:b/>
        </w:rPr>
        <w:t>Daniel Jakeš</w:t>
      </w:r>
      <w:r w:rsidRPr="00425A4A">
        <w:br/>
        <w:t xml:space="preserve">daniel.jakes@jh-inst.cas.cz </w:t>
      </w:r>
      <w:r w:rsidRPr="00425A4A">
        <w:br/>
        <w:t>+420 721 648</w:t>
      </w:r>
      <w:r w:rsidR="00096224">
        <w:t> </w:t>
      </w:r>
      <w:r w:rsidRPr="00425A4A">
        <w:t>855</w:t>
      </w:r>
    </w:p>
    <w:p w14:paraId="26DE241A" w14:textId="4224DA79" w:rsidR="0031239D" w:rsidRDefault="0031239D" w:rsidP="00096224">
      <w:pPr>
        <w:pStyle w:val="Vceinformac"/>
        <w:spacing w:after="0" w:line="20" w:lineRule="atLeast"/>
      </w:pPr>
    </w:p>
    <w:p w14:paraId="1ADE26FB" w14:textId="578A288C" w:rsidR="00096224" w:rsidRDefault="00096224" w:rsidP="00096224">
      <w:pPr>
        <w:pStyle w:val="Vceinformac"/>
        <w:spacing w:after="0" w:line="20" w:lineRule="atLeast"/>
      </w:pPr>
    </w:p>
    <w:p w14:paraId="6A4279FE" w14:textId="134EFE23" w:rsidR="00096224" w:rsidRDefault="00096224">
      <w:pPr>
        <w:spacing w:before="0" w:beforeAutospacing="0" w:after="160" w:afterAutospacing="0" w:line="259" w:lineRule="auto"/>
        <w:ind w:left="0"/>
        <w:rPr>
          <w:rFonts w:cs="Times New Roman"/>
          <w:color w:val="0974BD"/>
          <w:sz w:val="18"/>
          <w:szCs w:val="18"/>
        </w:rPr>
      </w:pPr>
      <w:r>
        <w:br w:type="page"/>
      </w:r>
    </w:p>
    <w:p w14:paraId="587837AA" w14:textId="5A02EB2E" w:rsidR="00096224" w:rsidRPr="00096224" w:rsidRDefault="00096224" w:rsidP="00096224">
      <w:pPr>
        <w:pStyle w:val="Kontakt"/>
        <w:rPr>
          <w:b/>
        </w:rPr>
      </w:pPr>
      <w:r w:rsidRPr="00096224">
        <w:rPr>
          <w:b/>
        </w:rPr>
        <w:lastRenderedPageBreak/>
        <w:t>Fotogalerie</w:t>
      </w:r>
    </w:p>
    <w:p w14:paraId="3D053AB3" w14:textId="0CA9A997" w:rsidR="00096224" w:rsidRDefault="00096224" w:rsidP="00096224">
      <w:pPr>
        <w:pStyle w:val="Vceinformac"/>
        <w:spacing w:after="0" w:line="20" w:lineRule="atLeast"/>
      </w:pPr>
    </w:p>
    <w:p w14:paraId="63DBC10C" w14:textId="77777777" w:rsidR="00096224" w:rsidRDefault="00096224" w:rsidP="00096224">
      <w:pPr>
        <w:pStyle w:val="Vceinformac"/>
        <w:spacing w:after="0" w:line="20" w:lineRule="atLeas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96224" w14:paraId="16F6ED75" w14:textId="77777777" w:rsidTr="00096224">
        <w:trPr>
          <w:jc w:val="center"/>
        </w:trPr>
        <w:tc>
          <w:tcPr>
            <w:tcW w:w="8642" w:type="dxa"/>
          </w:tcPr>
          <w:p w14:paraId="63C9F823" w14:textId="77777777" w:rsidR="00096224" w:rsidRDefault="00096224" w:rsidP="00096224">
            <w:pPr>
              <w:pStyle w:val="Vceinformac"/>
              <w:ind w:left="0" w:firstLine="0"/>
            </w:pPr>
            <w:r>
              <w:rPr>
                <w:noProof/>
              </w:rPr>
              <w:drawing>
                <wp:inline distT="0" distB="0" distL="0" distR="0" wp14:anchorId="5C23D1C0" wp14:editId="6EBD3005">
                  <wp:extent cx="5165863" cy="25146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ch transfer1[1527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641" cy="251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B0C47" w14:textId="77777777" w:rsidR="00D80E09" w:rsidRDefault="00D80E09" w:rsidP="00D80E09">
            <w:pPr>
              <w:pStyle w:val="Vceinformac"/>
              <w:ind w:left="0" w:firstLine="0"/>
              <w:rPr>
                <w:rStyle w:val="Zdraznnjemn"/>
              </w:rPr>
            </w:pPr>
            <w:r w:rsidRPr="00096224">
              <w:rPr>
                <w:rStyle w:val="Zdraznnjemn"/>
              </w:rPr>
              <w:t>Graf těžby zemního plynu dle regionů</w:t>
            </w:r>
          </w:p>
          <w:p w14:paraId="57B2E937" w14:textId="77777777" w:rsidR="00D80E09" w:rsidRDefault="00D80E09" w:rsidP="00D80E09">
            <w:pPr>
              <w:pStyle w:val="Vceinformac"/>
              <w:ind w:left="0" w:firstLine="0"/>
              <w:rPr>
                <w:rStyle w:val="Zdraznnjemn"/>
              </w:rPr>
            </w:pPr>
            <w:r w:rsidRPr="00096224">
              <w:rPr>
                <w:rStyle w:val="Zdraznnjemn"/>
              </w:rPr>
              <w:t xml:space="preserve">COOPER, John. </w:t>
            </w:r>
            <w:proofErr w:type="spellStart"/>
            <w:r w:rsidRPr="00096224">
              <w:rPr>
                <w:rStyle w:val="Zdraznnjemn"/>
              </w:rPr>
              <w:t>Refining</w:t>
            </w:r>
            <w:proofErr w:type="spellEnd"/>
            <w:r w:rsidRPr="00096224">
              <w:rPr>
                <w:rStyle w:val="Zdraznnjemn"/>
              </w:rPr>
              <w:t xml:space="preserve"> </w:t>
            </w:r>
            <w:proofErr w:type="spellStart"/>
            <w:r w:rsidRPr="00096224">
              <w:rPr>
                <w:rStyle w:val="Zdraznnjemn"/>
              </w:rPr>
              <w:t>products</w:t>
            </w:r>
            <w:proofErr w:type="spellEnd"/>
            <w:r w:rsidRPr="00096224">
              <w:rPr>
                <w:rStyle w:val="Zdraznnjemn"/>
              </w:rPr>
              <w:t xml:space="preserve"> </w:t>
            </w:r>
            <w:proofErr w:type="spellStart"/>
            <w:r w:rsidRPr="00096224">
              <w:rPr>
                <w:rStyle w:val="Zdraznnjemn"/>
              </w:rPr>
              <w:t>for</w:t>
            </w:r>
            <w:proofErr w:type="spellEnd"/>
            <w:r w:rsidRPr="00096224">
              <w:rPr>
                <w:rStyle w:val="Zdraznnjemn"/>
              </w:rPr>
              <w:t xml:space="preserve"> </w:t>
            </w:r>
            <w:proofErr w:type="spellStart"/>
            <w:r w:rsidRPr="00096224">
              <w:rPr>
                <w:rStyle w:val="Zdraznnjemn"/>
              </w:rPr>
              <w:t>our</w:t>
            </w:r>
            <w:proofErr w:type="spellEnd"/>
            <w:r w:rsidRPr="00096224">
              <w:rPr>
                <w:rStyle w:val="Zdraznnjemn"/>
              </w:rPr>
              <w:t xml:space="preserve"> </w:t>
            </w:r>
            <w:proofErr w:type="spellStart"/>
            <w:r w:rsidRPr="00096224">
              <w:rPr>
                <w:rStyle w:val="Zdraznnjemn"/>
              </w:rPr>
              <w:t>everyday</w:t>
            </w:r>
            <w:proofErr w:type="spellEnd"/>
            <w:r w:rsidRPr="00096224">
              <w:rPr>
                <w:rStyle w:val="Zdraznnjemn"/>
              </w:rPr>
              <w:t xml:space="preserve"> </w:t>
            </w:r>
            <w:proofErr w:type="spellStart"/>
            <w:r w:rsidRPr="00096224">
              <w:rPr>
                <w:rStyle w:val="Zdraznnjemn"/>
              </w:rPr>
              <w:t>life</w:t>
            </w:r>
            <w:proofErr w:type="spellEnd"/>
            <w:r w:rsidRPr="00096224">
              <w:rPr>
                <w:rStyle w:val="Zdraznnjemn"/>
              </w:rPr>
              <w:t xml:space="preserve"> [online]. </w:t>
            </w:r>
            <w:proofErr w:type="spellStart"/>
            <w:r w:rsidRPr="00096224">
              <w:rPr>
                <w:rStyle w:val="Zdraznnjemn"/>
              </w:rPr>
              <w:t>B.m</w:t>
            </w:r>
            <w:proofErr w:type="spellEnd"/>
            <w:r w:rsidRPr="00096224">
              <w:rPr>
                <w:rStyle w:val="Zdraznnjemn"/>
              </w:rPr>
              <w:t xml:space="preserve">.: </w:t>
            </w:r>
            <w:proofErr w:type="spellStart"/>
            <w:r w:rsidRPr="00096224">
              <w:rPr>
                <w:rStyle w:val="Zdraznnjemn"/>
              </w:rPr>
              <w:t>FuelsEurope</w:t>
            </w:r>
            <w:proofErr w:type="spellEnd"/>
            <w:r w:rsidRPr="00096224">
              <w:rPr>
                <w:rStyle w:val="Zdraznnjemn"/>
              </w:rPr>
              <w:t xml:space="preserve">. 2019 [vid. 2021-01-27]. Dostupné z: </w:t>
            </w:r>
            <w:hyperlink r:id="rId15" w:history="1">
              <w:r w:rsidRPr="00C943D2">
                <w:rPr>
                  <w:rStyle w:val="Hypertextovodkaz"/>
                </w:rPr>
                <w:t>https://www.fuelseurope.eu/wp-content/uploads/FuelsEurope-Statistical-Report-2019-2.pdf</w:t>
              </w:r>
            </w:hyperlink>
          </w:p>
          <w:p w14:paraId="0E636A6F" w14:textId="30C0E523" w:rsidR="00096224" w:rsidRPr="00096224" w:rsidRDefault="00096224" w:rsidP="00D80E09">
            <w:pPr>
              <w:pStyle w:val="Vceinformac"/>
              <w:ind w:left="0" w:firstLine="0"/>
              <w:rPr>
                <w:rStyle w:val="Zdraznnjemn"/>
              </w:rPr>
            </w:pPr>
          </w:p>
        </w:tc>
      </w:tr>
      <w:tr w:rsidR="00096224" w14:paraId="1B66E03C" w14:textId="77777777" w:rsidTr="00096224">
        <w:trPr>
          <w:jc w:val="center"/>
        </w:trPr>
        <w:tc>
          <w:tcPr>
            <w:tcW w:w="8642" w:type="dxa"/>
          </w:tcPr>
          <w:p w14:paraId="7F8A4C19" w14:textId="77777777" w:rsidR="00D80E09" w:rsidRDefault="00096224" w:rsidP="00D80E09">
            <w:pPr>
              <w:pStyle w:val="Vceinformac"/>
              <w:ind w:left="0" w:firstLine="0"/>
              <w:rPr>
                <w:rStyle w:val="Zdraznnjemn"/>
              </w:rPr>
            </w:pPr>
            <w:r>
              <w:rPr>
                <w:noProof/>
              </w:rPr>
              <w:drawing>
                <wp:inline distT="0" distB="0" distL="0" distR="0" wp14:anchorId="3A358E4B" wp14:editId="00E49B7A">
                  <wp:extent cx="5324475" cy="2438624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ch transfer[1526]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431" cy="244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D80E09" w:rsidRPr="00096224">
              <w:rPr>
                <w:rStyle w:val="Zdraznnjemn"/>
              </w:rPr>
              <w:t>Globální trh s metanolem dle regionů, predikce 2015–2026</w:t>
            </w:r>
            <w:r w:rsidR="00D80E09">
              <w:rPr>
                <w:rStyle w:val="Zdraznnjemn"/>
              </w:rPr>
              <w:br/>
            </w:r>
            <w:proofErr w:type="spellStart"/>
            <w:r w:rsidR="00D80E09" w:rsidRPr="00096224">
              <w:rPr>
                <w:rStyle w:val="Zdraznnjemn"/>
              </w:rPr>
              <w:t>Methanol</w:t>
            </w:r>
            <w:proofErr w:type="spellEnd"/>
            <w:r w:rsidR="00D80E09" w:rsidRPr="00096224">
              <w:rPr>
                <w:rStyle w:val="Zdraznnjemn"/>
              </w:rPr>
              <w:t xml:space="preserve"> Market </w:t>
            </w:r>
            <w:proofErr w:type="spellStart"/>
            <w:r w:rsidR="00D80E09" w:rsidRPr="00096224">
              <w:rPr>
                <w:rStyle w:val="Zdraznnjemn"/>
              </w:rPr>
              <w:t>Size</w:t>
            </w:r>
            <w:proofErr w:type="spellEnd"/>
            <w:r w:rsidR="00D80E09" w:rsidRPr="00096224">
              <w:rPr>
                <w:rStyle w:val="Zdraznnjemn"/>
              </w:rPr>
              <w:t xml:space="preserve">, </w:t>
            </w:r>
            <w:proofErr w:type="spellStart"/>
            <w:r w:rsidR="00D80E09" w:rsidRPr="00096224">
              <w:rPr>
                <w:rStyle w:val="Zdraznnjemn"/>
              </w:rPr>
              <w:t>Analysis</w:t>
            </w:r>
            <w:proofErr w:type="spellEnd"/>
            <w:r w:rsidR="00D80E09" w:rsidRPr="00096224">
              <w:rPr>
                <w:rStyle w:val="Zdraznnjemn"/>
              </w:rPr>
              <w:t xml:space="preserve"> &amp; </w:t>
            </w:r>
            <w:proofErr w:type="spellStart"/>
            <w:proofErr w:type="gramStart"/>
            <w:r w:rsidR="00D80E09" w:rsidRPr="00096224">
              <w:rPr>
                <w:rStyle w:val="Zdraznnjemn"/>
              </w:rPr>
              <w:t>Trends</w:t>
            </w:r>
            <w:proofErr w:type="spellEnd"/>
            <w:r w:rsidR="00D80E09" w:rsidRPr="00096224">
              <w:rPr>
                <w:rStyle w:val="Zdraznnjemn"/>
              </w:rPr>
              <w:t xml:space="preserve"> - </w:t>
            </w:r>
            <w:proofErr w:type="spellStart"/>
            <w:r w:rsidR="00D80E09" w:rsidRPr="00096224">
              <w:rPr>
                <w:rStyle w:val="Zdraznnjemn"/>
              </w:rPr>
              <w:t>Industry</w:t>
            </w:r>
            <w:proofErr w:type="spellEnd"/>
            <w:proofErr w:type="gramEnd"/>
            <w:r w:rsidR="00D80E09" w:rsidRPr="00096224">
              <w:rPr>
                <w:rStyle w:val="Zdraznnjemn"/>
              </w:rPr>
              <w:t xml:space="preserve"> Report, 2019-2026. </w:t>
            </w:r>
            <w:proofErr w:type="spellStart"/>
            <w:r w:rsidR="00D80E09" w:rsidRPr="00096224">
              <w:rPr>
                <w:rStyle w:val="Zdraznnjemn"/>
              </w:rPr>
              <w:t>Polaris</w:t>
            </w:r>
            <w:proofErr w:type="spellEnd"/>
            <w:r w:rsidR="00D80E09" w:rsidRPr="00096224">
              <w:rPr>
                <w:rStyle w:val="Zdraznnjemn"/>
              </w:rPr>
              <w:t xml:space="preserve"> Market </w:t>
            </w:r>
            <w:proofErr w:type="spellStart"/>
            <w:r w:rsidR="00D80E09" w:rsidRPr="00096224">
              <w:rPr>
                <w:rStyle w:val="Zdraznnjemn"/>
              </w:rPr>
              <w:t>Research</w:t>
            </w:r>
            <w:proofErr w:type="spellEnd"/>
            <w:r w:rsidR="00D80E09" w:rsidRPr="00096224">
              <w:rPr>
                <w:rStyle w:val="Zdraznnjemn"/>
              </w:rPr>
              <w:t xml:space="preserve"> [online]. 2019 [vid. 2021-01-27]. Dostupné z: </w:t>
            </w:r>
            <w:hyperlink r:id="rId17" w:history="1">
              <w:r w:rsidR="00D80E09" w:rsidRPr="00C943D2">
                <w:rPr>
                  <w:rStyle w:val="Hypertextovodkaz"/>
                </w:rPr>
                <w:t>https://www.polarismarketresearch.com/industry-analysis/methanol-market</w:t>
              </w:r>
            </w:hyperlink>
          </w:p>
          <w:p w14:paraId="779645DA" w14:textId="77777777" w:rsidR="00D80E09" w:rsidRDefault="00D80E09" w:rsidP="00D80E09">
            <w:pPr>
              <w:pStyle w:val="Vceinformac"/>
              <w:ind w:left="0" w:firstLine="0"/>
              <w:rPr>
                <w:rStyle w:val="Zdraznnjemn"/>
              </w:rPr>
            </w:pPr>
          </w:p>
          <w:p w14:paraId="1A005FC6" w14:textId="5E804D1C" w:rsidR="00096224" w:rsidRPr="00096224" w:rsidRDefault="00096224" w:rsidP="00D80E09">
            <w:pPr>
              <w:pStyle w:val="Vceinformac"/>
              <w:ind w:left="0" w:firstLine="0"/>
              <w:rPr>
                <w:rStyle w:val="Zdraznnjemn"/>
              </w:rPr>
            </w:pPr>
          </w:p>
        </w:tc>
      </w:tr>
      <w:tr w:rsidR="00D80E09" w14:paraId="4D959BE4" w14:textId="77777777" w:rsidTr="00096224">
        <w:trPr>
          <w:jc w:val="center"/>
        </w:trPr>
        <w:tc>
          <w:tcPr>
            <w:tcW w:w="8642" w:type="dxa"/>
          </w:tcPr>
          <w:p w14:paraId="4A2376E9" w14:textId="77777777" w:rsidR="00D80E09" w:rsidRDefault="00D80E09" w:rsidP="00D80E09">
            <w:pPr>
              <w:pStyle w:val="Vceinformac"/>
              <w:ind w:left="0" w:firstLine="0"/>
              <w:rPr>
                <w:noProof/>
              </w:rPr>
            </w:pPr>
          </w:p>
        </w:tc>
      </w:tr>
    </w:tbl>
    <w:p w14:paraId="331BC952" w14:textId="77777777" w:rsidR="0031239D" w:rsidRDefault="0031239D" w:rsidP="00096224">
      <w:pPr>
        <w:pStyle w:val="Vceinformac"/>
        <w:ind w:left="0" w:firstLine="0"/>
      </w:pPr>
    </w:p>
    <w:p w14:paraId="4C071A64" w14:textId="77777777" w:rsidR="0031239D" w:rsidRDefault="0031239D" w:rsidP="0031239D">
      <w:pPr>
        <w:ind w:left="0"/>
      </w:pPr>
    </w:p>
    <w:sectPr w:rsidR="0031239D" w:rsidSect="0071586E">
      <w:footerReference w:type="default" r:id="rId18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7C54" w14:textId="77777777" w:rsidR="007A5767" w:rsidRDefault="007A5767">
      <w:pPr>
        <w:spacing w:before="0" w:after="0"/>
      </w:pPr>
      <w:r>
        <w:separator/>
      </w:r>
    </w:p>
  </w:endnote>
  <w:endnote w:type="continuationSeparator" w:id="0">
    <w:p w14:paraId="53F7D294" w14:textId="77777777" w:rsidR="007A5767" w:rsidRDefault="007A57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F27C" w14:textId="77777777" w:rsidR="00A7467B" w:rsidRPr="00301D45" w:rsidRDefault="00A63AE9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3CA47EE0" w14:textId="77777777" w:rsidR="00A7467B" w:rsidRPr="006B02B7" w:rsidRDefault="00A63AE9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0DA42CB9" w14:textId="77777777" w:rsidR="00A7467B" w:rsidRPr="006B02B7" w:rsidRDefault="00A63AE9" w:rsidP="00301D45">
    <w:pPr>
      <w:pStyle w:val="Kontakt"/>
    </w:pPr>
    <w:r w:rsidRPr="006B02B7">
      <w:tab/>
    </w:r>
    <w:r w:rsidRPr="006B02B7">
      <w:tab/>
    </w:r>
    <w:r>
      <w:t>press@avcr.cz</w:t>
    </w:r>
    <w:r w:rsidRPr="006B02B7">
      <w:tab/>
    </w:r>
  </w:p>
  <w:p w14:paraId="6E546469" w14:textId="77777777" w:rsidR="00D84411" w:rsidRPr="00301D45" w:rsidRDefault="00A63AE9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777 970</w:t>
    </w:r>
    <w:r>
      <w:t xml:space="preserve"> </w:t>
    </w:r>
    <w:r w:rsidRPr="00301D45">
      <w:t>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CC786F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5D95" w14:textId="77777777" w:rsidR="00A7467B" w:rsidRPr="00D00DC4" w:rsidRDefault="00A63AE9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CC786F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7AC4" w14:textId="77777777" w:rsidR="007A5767" w:rsidRDefault="007A5767">
      <w:pPr>
        <w:spacing w:before="0" w:after="0"/>
      </w:pPr>
      <w:r>
        <w:separator/>
      </w:r>
    </w:p>
  </w:footnote>
  <w:footnote w:type="continuationSeparator" w:id="0">
    <w:p w14:paraId="445682AE" w14:textId="77777777" w:rsidR="007A5767" w:rsidRDefault="007A576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9D"/>
    <w:rsid w:val="00015640"/>
    <w:rsid w:val="00020F23"/>
    <w:rsid w:val="0002481C"/>
    <w:rsid w:val="00030E15"/>
    <w:rsid w:val="00096224"/>
    <w:rsid w:val="000D1A4F"/>
    <w:rsid w:val="0014258E"/>
    <w:rsid w:val="00194660"/>
    <w:rsid w:val="001A0495"/>
    <w:rsid w:val="001C7E97"/>
    <w:rsid w:val="0022073F"/>
    <w:rsid w:val="0022094C"/>
    <w:rsid w:val="002530F9"/>
    <w:rsid w:val="002C2B07"/>
    <w:rsid w:val="0031239D"/>
    <w:rsid w:val="003169E7"/>
    <w:rsid w:val="0035632F"/>
    <w:rsid w:val="00362EA1"/>
    <w:rsid w:val="00366432"/>
    <w:rsid w:val="00377381"/>
    <w:rsid w:val="00395367"/>
    <w:rsid w:val="003A799D"/>
    <w:rsid w:val="003B0F67"/>
    <w:rsid w:val="003D3838"/>
    <w:rsid w:val="003E2EDF"/>
    <w:rsid w:val="004058B2"/>
    <w:rsid w:val="00425A4A"/>
    <w:rsid w:val="004404A8"/>
    <w:rsid w:val="00440B45"/>
    <w:rsid w:val="004918E2"/>
    <w:rsid w:val="0049694B"/>
    <w:rsid w:val="004A30C6"/>
    <w:rsid w:val="004B1DB0"/>
    <w:rsid w:val="00552BE1"/>
    <w:rsid w:val="00570120"/>
    <w:rsid w:val="005A04A4"/>
    <w:rsid w:val="005E7BE1"/>
    <w:rsid w:val="005F0A41"/>
    <w:rsid w:val="0060752A"/>
    <w:rsid w:val="00643105"/>
    <w:rsid w:val="00650C0A"/>
    <w:rsid w:val="006739AD"/>
    <w:rsid w:val="00693D5F"/>
    <w:rsid w:val="00693FE7"/>
    <w:rsid w:val="006F075F"/>
    <w:rsid w:val="006F1FA4"/>
    <w:rsid w:val="00702F94"/>
    <w:rsid w:val="007056D8"/>
    <w:rsid w:val="00735A73"/>
    <w:rsid w:val="00775180"/>
    <w:rsid w:val="007930C9"/>
    <w:rsid w:val="007A5767"/>
    <w:rsid w:val="007A59CF"/>
    <w:rsid w:val="00894A12"/>
    <w:rsid w:val="0089692A"/>
    <w:rsid w:val="008D3091"/>
    <w:rsid w:val="00962573"/>
    <w:rsid w:val="00984459"/>
    <w:rsid w:val="009A5033"/>
    <w:rsid w:val="00A148DF"/>
    <w:rsid w:val="00A63AE9"/>
    <w:rsid w:val="00B550E7"/>
    <w:rsid w:val="00B93243"/>
    <w:rsid w:val="00BA7A67"/>
    <w:rsid w:val="00BC387B"/>
    <w:rsid w:val="00BF2218"/>
    <w:rsid w:val="00C0726B"/>
    <w:rsid w:val="00C5108E"/>
    <w:rsid w:val="00CA0726"/>
    <w:rsid w:val="00CC786F"/>
    <w:rsid w:val="00D00520"/>
    <w:rsid w:val="00D01635"/>
    <w:rsid w:val="00D80E09"/>
    <w:rsid w:val="00E0218F"/>
    <w:rsid w:val="00E44F94"/>
    <w:rsid w:val="00E46A71"/>
    <w:rsid w:val="00E55DF0"/>
    <w:rsid w:val="00E95CE7"/>
    <w:rsid w:val="00EB3463"/>
    <w:rsid w:val="00EE2D1A"/>
    <w:rsid w:val="00F21A30"/>
    <w:rsid w:val="00F36FE3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800C"/>
  <w15:chartTrackingRefBased/>
  <w15:docId w15:val="{10E84C7D-11AB-4741-AEB3-A50D0EBD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39D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1239D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31239D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239D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239D"/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31239D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unhideWhenUsed/>
    <w:rsid w:val="0031239D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31239D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31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link w:val="KontaktChar"/>
    <w:qFormat/>
    <w:rsid w:val="0031239D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123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31239D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31239D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PerexChar">
    <w:name w:val="Perex Char"/>
    <w:basedOn w:val="NormlnwebChar"/>
    <w:link w:val="Perex"/>
    <w:rsid w:val="0031239D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paragraph" w:customStyle="1" w:styleId="Vceinformac">
    <w:name w:val="Více informací"/>
    <w:link w:val="VceinformacChar"/>
    <w:qFormat/>
    <w:rsid w:val="0031239D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31239D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31239D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31239D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styleId="Odkaznakoment">
    <w:name w:val="annotation reference"/>
    <w:uiPriority w:val="99"/>
    <w:semiHidden/>
    <w:rsid w:val="003123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1239D"/>
    <w:pPr>
      <w:spacing w:before="0" w:beforeAutospacing="0" w:after="160" w:afterAutospacing="0"/>
      <w:ind w:left="0"/>
    </w:pPr>
    <w:rPr>
      <w:rFonts w:ascii="Calibri" w:eastAsia="Calibri" w:hAnsi="Calibri" w:cs="Times New Roman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39D"/>
    <w:rPr>
      <w:rFonts w:ascii="Calibri" w:eastAsia="Calibri" w:hAnsi="Calibri" w:cs="Times New Roman"/>
      <w:sz w:val="20"/>
      <w:szCs w:val="20"/>
    </w:rPr>
  </w:style>
  <w:style w:type="character" w:customStyle="1" w:styleId="viiyi">
    <w:name w:val="viiyi"/>
    <w:basedOn w:val="Standardnpsmoodstavce"/>
    <w:rsid w:val="0031239D"/>
  </w:style>
  <w:style w:type="character" w:customStyle="1" w:styleId="jlqj4b">
    <w:name w:val="jlqj4b"/>
    <w:basedOn w:val="Standardnpsmoodstavce"/>
    <w:rsid w:val="0031239D"/>
  </w:style>
  <w:style w:type="paragraph" w:styleId="Textbubliny">
    <w:name w:val="Balloon Text"/>
    <w:basedOn w:val="Normln"/>
    <w:link w:val="TextbublinyChar"/>
    <w:uiPriority w:val="99"/>
    <w:semiHidden/>
    <w:unhideWhenUsed/>
    <w:rsid w:val="003123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39D"/>
    <w:rPr>
      <w:rFonts w:ascii="Segoe UI" w:eastAsia="Times New Roman" w:hAnsi="Segoe UI" w:cs="Segoe UI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31239D"/>
    <w:rPr>
      <w:i/>
      <w:iCs/>
      <w:color w:val="404040" w:themeColor="text1" w:themeTint="BF"/>
    </w:rPr>
  </w:style>
  <w:style w:type="character" w:styleId="Nevyeenzmnka">
    <w:name w:val="Unresolved Mention"/>
    <w:basedOn w:val="Standardnpsmoodstavce"/>
    <w:uiPriority w:val="99"/>
    <w:semiHidden/>
    <w:unhideWhenUsed/>
    <w:rsid w:val="00693D5F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25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polarismarketresearch.com/industry-analysis/methanol-mark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fuelseurope.eu/wp-content/uploads/FuelsEurope-Statistical-Report-2019-2.pdf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E3968-9560-4E27-871B-44A1EB95B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B084E-6A8A-47F2-B9CC-B027C830539C}">
  <ds:schemaRefs>
    <ds:schemaRef ds:uri="http://schemas.microsoft.com/office/infopath/2007/PartnerControls"/>
    <ds:schemaRef ds:uri="http://purl.org/dc/terms/"/>
    <ds:schemaRef ds:uri="http://purl.org/dc/dcmitype/"/>
    <ds:schemaRef ds:uri="b96f7a21-1047-42d4-8cb0-ea7ebf058f9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c94cc93-81be-401c-abc3-e93253b1d1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3DA354-BC34-49B6-8ABB-E93E4B114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</dc:creator>
  <cp:keywords/>
  <dc:description/>
  <cp:lastModifiedBy>Růžičková Markéta</cp:lastModifiedBy>
  <cp:revision>2</cp:revision>
  <dcterms:created xsi:type="dcterms:W3CDTF">2021-02-01T07:29:00Z</dcterms:created>
  <dcterms:modified xsi:type="dcterms:W3CDTF">2021-02-01T07:29:00Z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