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1234C4A5" w:rsidR="008B0C81" w:rsidRDefault="005F0ECD" w:rsidP="00803B4E">
            <w:pPr>
              <w:pStyle w:val="Kontakt"/>
              <w:rPr>
                <w:rFonts w:asciiTheme="minorHAnsi" w:hAnsiTheme="minorHAnsi" w:cstheme="minorHAnsi"/>
              </w:rPr>
            </w:pPr>
            <w:r w:rsidRPr="0085396A">
              <w:rPr>
                <w:rFonts w:ascii="Times New Roman" w:hAnsi="Times New Roman"/>
                <w:noProof/>
              </w:rPr>
              <w:drawing>
                <wp:anchor distT="0" distB="0" distL="114300" distR="0" simplePos="0" relativeHeight="251659264" behindDoc="0" locked="0" layoutInCell="1" allowOverlap="1" wp14:anchorId="0D689761" wp14:editId="3EE7888D">
                  <wp:simplePos x="0" y="0"/>
                  <wp:positionH relativeFrom="margin">
                    <wp:posOffset>2186940</wp:posOffset>
                  </wp:positionH>
                  <wp:positionV relativeFrom="margin">
                    <wp:posOffset>-209550</wp:posOffset>
                  </wp:positionV>
                  <wp:extent cx="1724025" cy="673735"/>
                  <wp:effectExtent l="0" t="0" r="0" b="0"/>
                  <wp:wrapSquare wrapText="bothSides"/>
                  <wp:docPr id="2" name="Obrázek 1" descr="C:\Users\ruzickovam\AppData\Local\Microsoft\Windows\INetCache\Content.MSO\4202917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C:\Users\ruzickovam\AppData\Local\Microsoft\Windows\INetCache\Content.MSO\4202917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65A0683B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5F0ECD">
        <w:t>4. března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76AD6A9F" w14:textId="77777777" w:rsidR="00DD04D4" w:rsidRPr="00DD04D4" w:rsidRDefault="00DD04D4" w:rsidP="00DD04D4">
      <w:pPr>
        <w:pStyle w:val="Nadpis1"/>
      </w:pPr>
      <w:r w:rsidRPr="00DD04D4">
        <w:t xml:space="preserve">Evropský projekt umožní vývoj nového světelného zdroje </w:t>
      </w:r>
    </w:p>
    <w:p w14:paraId="7630AE7A" w14:textId="0C7B7112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4AB1" w14:textId="2F73CE8A" w:rsidR="003E7230" w:rsidRPr="00DD04D4" w:rsidRDefault="003E7230" w:rsidP="003E7230">
      <w:pPr>
        <w:pStyle w:val="Perex"/>
      </w:pPr>
      <w:r>
        <w:t xml:space="preserve">Během následujících tří let budou vědci </w:t>
      </w:r>
      <w:r w:rsidR="00DD04D4" w:rsidRPr="00DD04D4">
        <w:t xml:space="preserve">z </w:t>
      </w:r>
      <w:r w:rsidR="00DD04D4" w:rsidRPr="00685405">
        <w:t>Ústavu fyzik</w:t>
      </w:r>
      <w:r w:rsidR="00DD04D4" w:rsidRPr="00685405">
        <w:rPr>
          <w:rFonts w:hint="eastAsia"/>
        </w:rPr>
        <w:t>á</w:t>
      </w:r>
      <w:r w:rsidR="00DD04D4" w:rsidRPr="00685405">
        <w:t>ln</w:t>
      </w:r>
      <w:r w:rsidR="00DD04D4" w:rsidRPr="00685405">
        <w:rPr>
          <w:rFonts w:hint="eastAsia"/>
        </w:rPr>
        <w:t>í</w:t>
      </w:r>
      <w:r w:rsidR="00DD04D4" w:rsidRPr="00685405">
        <w:t xml:space="preserve"> chemie J. Heyrovsk</w:t>
      </w:r>
      <w:r w:rsidR="00DD04D4" w:rsidRPr="00685405">
        <w:rPr>
          <w:rFonts w:hint="eastAsia"/>
        </w:rPr>
        <w:t>é</w:t>
      </w:r>
      <w:r w:rsidR="00DD04D4" w:rsidRPr="00685405">
        <w:t>ho</w:t>
      </w:r>
      <w:r w:rsidR="00DD04D4" w:rsidRPr="00DD04D4">
        <w:t xml:space="preserve"> </w:t>
      </w:r>
      <w:r>
        <w:t xml:space="preserve">AV ČR vyvíjet nový hybridní světelný systém </w:t>
      </w:r>
      <w:r w:rsidR="00E36650">
        <w:t>(</w:t>
      </w:r>
      <w:r>
        <w:t>MOEMS</w:t>
      </w:r>
      <w:r w:rsidR="00E36650">
        <w:t>)</w:t>
      </w:r>
      <w:r>
        <w:t xml:space="preserve"> na bázi grafenu s </w:t>
      </w:r>
      <w:r w:rsidRPr="00DD04D4">
        <w:t>nastavitelnou vlnovou délkou a intenzitou</w:t>
      </w:r>
      <w:r>
        <w:t>. Umožní jim to mezinárodní grant ve výši 7 mili</w:t>
      </w:r>
      <w:r w:rsidR="00674ACD">
        <w:t>o</w:t>
      </w:r>
      <w:r>
        <w:t>nů korun. Vyvíjené zařízení by mohlo zpřístupnit metody pro testování bezpečnosti potravin nebo monitorování zdravotního stavu.</w:t>
      </w:r>
    </w:p>
    <w:p w14:paraId="12BC4741" w14:textId="08C74D44" w:rsidR="00523F41" w:rsidRDefault="003E7230" w:rsidP="00523F41">
      <w:pPr>
        <w:spacing w:before="120" w:beforeAutospacing="0" w:after="120" w:afterAutospacing="0"/>
      </w:pPr>
      <w:r w:rsidRPr="00DD04D4">
        <w:t>Laditelné sv</w:t>
      </w:r>
      <w:r w:rsidRPr="00DD04D4">
        <w:rPr>
          <w:rFonts w:hint="eastAsia"/>
        </w:rPr>
        <w:t>ě</w:t>
      </w:r>
      <w:r w:rsidRPr="00DD04D4">
        <w:t>teln</w:t>
      </w:r>
      <w:r w:rsidRPr="00DD04D4">
        <w:rPr>
          <w:rFonts w:hint="eastAsia"/>
        </w:rPr>
        <w:t>é</w:t>
      </w:r>
      <w:r w:rsidRPr="00DD04D4">
        <w:t xml:space="preserve"> zdroje jako sou</w:t>
      </w:r>
      <w:r w:rsidRPr="00DD04D4">
        <w:rPr>
          <w:rFonts w:hint="eastAsia"/>
        </w:rPr>
        <w:t>čá</w:t>
      </w:r>
      <w:r w:rsidRPr="00DD04D4">
        <w:t xml:space="preserve">st MOEMS </w:t>
      </w:r>
      <w:r>
        <w:t>(</w:t>
      </w:r>
      <w:proofErr w:type="spellStart"/>
      <w:r w:rsidRPr="00DD04D4">
        <w:t>mikrooptoelektromechanické</w:t>
      </w:r>
      <w:proofErr w:type="spellEnd"/>
      <w:r>
        <w:t xml:space="preserve"> systémy)</w:t>
      </w:r>
      <w:r w:rsidRPr="00DD04D4">
        <w:t xml:space="preserve"> se v posledn</w:t>
      </w:r>
      <w:r w:rsidRPr="00DD04D4">
        <w:rPr>
          <w:rFonts w:hint="eastAsia"/>
        </w:rPr>
        <w:t>í</w:t>
      </w:r>
      <w:r w:rsidRPr="00DD04D4">
        <w:t>ch letech staly p</w:t>
      </w:r>
      <w:r w:rsidRPr="00DD04D4">
        <w:rPr>
          <w:rFonts w:hint="eastAsia"/>
        </w:rPr>
        <w:t>ř</w:t>
      </w:r>
      <w:r w:rsidRPr="00DD04D4">
        <w:t>edm</w:t>
      </w:r>
      <w:r w:rsidRPr="00DD04D4">
        <w:rPr>
          <w:rFonts w:hint="eastAsia"/>
        </w:rPr>
        <w:t>ě</w:t>
      </w:r>
      <w:r w:rsidRPr="00DD04D4">
        <w:t>tem mnoha v</w:t>
      </w:r>
      <w:r w:rsidRPr="00DD04D4">
        <w:rPr>
          <w:rFonts w:hint="eastAsia"/>
        </w:rPr>
        <w:t>ý</w:t>
      </w:r>
      <w:r w:rsidRPr="00DD04D4">
        <w:t>zkum</w:t>
      </w:r>
      <w:r w:rsidRPr="00DD04D4">
        <w:rPr>
          <w:rFonts w:hint="eastAsia"/>
        </w:rPr>
        <w:t>ů</w:t>
      </w:r>
      <w:r w:rsidRPr="00DD04D4">
        <w:t>. S objevem grafenu a díky jeho novým fyzikálním vlastnostem se otevřelo široké pole pro výzkum a pro využití jeho unikátních vlastností v různých aplikacích. Grafen</w:t>
      </w:r>
      <w:r w:rsidR="00523F41">
        <w:t xml:space="preserve"> </w:t>
      </w:r>
      <w:r w:rsidR="00523F41" w:rsidRPr="00DD04D4">
        <w:t xml:space="preserve">je </w:t>
      </w:r>
      <w:proofErr w:type="spellStart"/>
      <w:r w:rsidR="00523F41" w:rsidRPr="00DD04D4">
        <w:t>monoatomická</w:t>
      </w:r>
      <w:proofErr w:type="spellEnd"/>
      <w:r w:rsidR="00523F41" w:rsidRPr="00DD04D4">
        <w:t xml:space="preserve"> vrstva atomů uhlíku uložená do dvourozměrné hexagonální krystalické mřížky</w:t>
      </w:r>
      <w:r w:rsidR="00F9554B">
        <w:t>, (připomíná tvar včelí plástve)</w:t>
      </w:r>
      <w:r w:rsidR="00523F41">
        <w:t xml:space="preserve"> a patří k nejpevnějším známým materiálů</w:t>
      </w:r>
      <w:r w:rsidR="00674ACD">
        <w:t>m</w:t>
      </w:r>
      <w:r w:rsidR="00523F41">
        <w:t xml:space="preserve"> na světě. </w:t>
      </w:r>
    </w:p>
    <w:p w14:paraId="7BA616E2" w14:textId="043DBC40" w:rsidR="00DD04D4" w:rsidRPr="00DD04D4" w:rsidRDefault="003E7230" w:rsidP="007F3320">
      <w:r>
        <w:t xml:space="preserve">Vědci z </w:t>
      </w:r>
      <w:r w:rsidRPr="00DD04D4">
        <w:t xml:space="preserve">Ústavu fyzikální chemie J. Heyrovského </w:t>
      </w:r>
      <w:r>
        <w:t xml:space="preserve">AV ČR </w:t>
      </w:r>
      <w:r w:rsidRPr="00DD04D4">
        <w:t xml:space="preserve">pod vedením Martina </w:t>
      </w:r>
      <w:proofErr w:type="spellStart"/>
      <w:r w:rsidRPr="00DD04D4">
        <w:t>Kalbáče</w:t>
      </w:r>
      <w:proofErr w:type="spellEnd"/>
      <w:r>
        <w:t xml:space="preserve"> získali právě na výzkum těchto hybridních světelných systémů </w:t>
      </w:r>
      <w:r w:rsidRPr="00DD04D4">
        <w:t>mezinárodní grant v celkové výši 7</w:t>
      </w:r>
      <w:r>
        <w:t>,</w:t>
      </w:r>
      <w:r w:rsidRPr="00DD04D4">
        <w:t>23 mil</w:t>
      </w:r>
      <w:r>
        <w:t>i</w:t>
      </w:r>
      <w:r w:rsidR="00674ACD">
        <w:t xml:space="preserve">onu </w:t>
      </w:r>
      <w:r w:rsidRPr="00DD04D4">
        <w:t>Kč</w:t>
      </w:r>
      <w:r>
        <w:t xml:space="preserve"> </w:t>
      </w:r>
      <w:r w:rsidR="00DD04D4" w:rsidRPr="00DD04D4">
        <w:t xml:space="preserve">v rámci evropské výzvy </w:t>
      </w:r>
      <w:r w:rsidR="00DD04D4" w:rsidRPr="00685405">
        <w:t>M-ERA.NET Joint Call 2020</w:t>
      </w:r>
      <w:r>
        <w:t>.</w:t>
      </w:r>
    </w:p>
    <w:p w14:paraId="4178E5C6" w14:textId="60524900" w:rsidR="00DD04D4" w:rsidRDefault="00DD04D4" w:rsidP="00DD04D4">
      <w:r w:rsidRPr="00DD04D4">
        <w:t>Na projektu se budou podílet společně s partnery z Německa (</w:t>
      </w:r>
      <w:proofErr w:type="spellStart"/>
      <w:r w:rsidRPr="00685405">
        <w:t>Fraunhofer</w:t>
      </w:r>
      <w:proofErr w:type="spellEnd"/>
      <w:r w:rsidRPr="00685405">
        <w:t xml:space="preserve"> ENAS Chemnitz</w:t>
      </w:r>
      <w:r w:rsidRPr="00DD04D4">
        <w:t xml:space="preserve">, </w:t>
      </w:r>
      <w:r w:rsidRPr="00685405">
        <w:t xml:space="preserve">TU </w:t>
      </w:r>
      <w:proofErr w:type="spellStart"/>
      <w:r w:rsidRPr="00685405">
        <w:t>Bergakademie</w:t>
      </w:r>
      <w:proofErr w:type="spellEnd"/>
      <w:r w:rsidRPr="00685405">
        <w:t xml:space="preserve"> </w:t>
      </w:r>
      <w:proofErr w:type="spellStart"/>
      <w:r w:rsidRPr="00685405">
        <w:t>Freiberg</w:t>
      </w:r>
      <w:proofErr w:type="spellEnd"/>
      <w:r w:rsidRPr="00DD04D4">
        <w:t>) a Polska (</w:t>
      </w:r>
      <w:r w:rsidRPr="00685405">
        <w:t xml:space="preserve">Institut technologií elektronických materiálů </w:t>
      </w:r>
      <w:r w:rsidR="00674ACD">
        <w:t>V</w:t>
      </w:r>
      <w:r w:rsidRPr="00685405">
        <w:t>aršava</w:t>
      </w:r>
      <w:r w:rsidRPr="00DD04D4">
        <w:t>). Česká část výzkumu se bude soustředit na přípravu a charakterizaci grafenových membrán.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1E4401" w:rsidRPr="00E0461D" w14:paraId="536E2778" w14:textId="77777777" w:rsidTr="00CA0FA1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044D24E8" w14:textId="77777777" w:rsidR="001E4401" w:rsidRPr="00E0461D" w:rsidRDefault="001E4401" w:rsidP="00CA0FA1">
            <w:pPr>
              <w:pStyle w:val="Zdraznntext"/>
            </w:pPr>
            <w:r w:rsidRPr="00E0461D">
              <w:rPr>
                <w:noProof/>
              </w:rPr>
              <w:drawing>
                <wp:inline distT="0" distB="0" distL="0" distR="0" wp14:anchorId="43ED065A" wp14:editId="771989C7">
                  <wp:extent cx="152400" cy="120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D7FEC" w14:textId="77777777" w:rsidR="001E4401" w:rsidRPr="00E0461D" w:rsidRDefault="001E4401" w:rsidP="00CA0FA1">
            <w:pPr>
              <w:pStyle w:val="Zdraznntext"/>
            </w:pPr>
            <w:r w:rsidRPr="00DD04D4">
              <w:t>Nově vyvinuté zařízení by tak mohlo více zpřístupnit veřejnosti metody pro testování bezpečnosti potravin či monitorování zdravotního stavu</w:t>
            </w:r>
            <w:r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713795" w14:textId="77777777" w:rsidR="001E4401" w:rsidRPr="00E0461D" w:rsidRDefault="001E4401" w:rsidP="00CA0FA1">
            <w:pPr>
              <w:pStyle w:val="Zdraznntext"/>
              <w:jc w:val="right"/>
            </w:pPr>
            <w:r w:rsidRPr="00E0461D">
              <w:rPr>
                <w:noProof/>
              </w:rPr>
              <w:drawing>
                <wp:inline distT="0" distB="0" distL="0" distR="0" wp14:anchorId="29C78464" wp14:editId="662EB5C9">
                  <wp:extent cx="152400" cy="1206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3ABFA" w14:textId="17E9A71A" w:rsidR="00DD04D4" w:rsidRPr="00DD04D4" w:rsidRDefault="00DD04D4" w:rsidP="00DD04D4">
      <w:r w:rsidRPr="00DD04D4">
        <w:rPr>
          <w:i/>
        </w:rPr>
        <w:t>„Výsledkem projektu budou nové</w:t>
      </w:r>
      <w:r w:rsidR="004C736A">
        <w:rPr>
          <w:i/>
        </w:rPr>
        <w:t>,</w:t>
      </w:r>
      <w:r w:rsidRPr="00DD04D4">
        <w:rPr>
          <w:i/>
        </w:rPr>
        <w:t xml:space="preserve"> precizně laditelné světelné zdroje, které mohou poskytnout světlo v</w:t>
      </w:r>
      <w:r w:rsidR="00FB7A88">
        <w:rPr>
          <w:rFonts w:hint="eastAsia"/>
          <w:i/>
        </w:rPr>
        <w:t> </w:t>
      </w:r>
      <w:r w:rsidRPr="00DD04D4">
        <w:rPr>
          <w:i/>
        </w:rPr>
        <w:t>široké spektrální oblast</w:t>
      </w:r>
      <w:r w:rsidR="004C736A">
        <w:rPr>
          <w:i/>
        </w:rPr>
        <w:t>i</w:t>
      </w:r>
      <w:r w:rsidRPr="00DD04D4">
        <w:rPr>
          <w:i/>
        </w:rPr>
        <w:t xml:space="preserve"> a současně vylepšit spektrální rozlišení. Nově vyvinuté zařízení by tak mohlo více zpřístupnit veřejnosti metody pro testování bezpečnosti potravin či monitorování zdravotního stavu</w:t>
      </w:r>
      <w:r w:rsidR="00920EDD">
        <w:rPr>
          <w:i/>
        </w:rPr>
        <w:t>,</w:t>
      </w:r>
      <w:r w:rsidRPr="00DD04D4">
        <w:rPr>
          <w:i/>
        </w:rPr>
        <w:t>“</w:t>
      </w:r>
      <w:r w:rsidRPr="00DD04D4">
        <w:t xml:space="preserve"> vysvětluje cíl výzkumu Martin </w:t>
      </w:r>
      <w:proofErr w:type="spellStart"/>
      <w:r w:rsidRPr="00DD04D4">
        <w:t>Kalbáč</w:t>
      </w:r>
      <w:proofErr w:type="spellEnd"/>
      <w:r w:rsidR="00920EDD">
        <w:t>.</w:t>
      </w:r>
    </w:p>
    <w:p w14:paraId="0128F2DB" w14:textId="2A38B198" w:rsidR="003E7230" w:rsidRPr="00B37620" w:rsidRDefault="003E7230" w:rsidP="00DD04D4">
      <w:pPr>
        <w:rPr>
          <w:b/>
        </w:rPr>
      </w:pPr>
      <w:r w:rsidRPr="00B37620">
        <w:rPr>
          <w:b/>
        </w:rPr>
        <w:lastRenderedPageBreak/>
        <w:t>Ambici</w:t>
      </w:r>
      <w:r w:rsidRPr="00B37620">
        <w:rPr>
          <w:rFonts w:hint="eastAsia"/>
          <w:b/>
        </w:rPr>
        <w:t>ó</w:t>
      </w:r>
      <w:r w:rsidRPr="00B37620">
        <w:rPr>
          <w:b/>
        </w:rPr>
        <w:t>zn</w:t>
      </w:r>
      <w:r w:rsidRPr="00B37620">
        <w:rPr>
          <w:rFonts w:hint="eastAsia"/>
          <w:b/>
        </w:rPr>
        <w:t>í</w:t>
      </w:r>
      <w:r w:rsidRPr="00B37620">
        <w:rPr>
          <w:b/>
        </w:rPr>
        <w:t xml:space="preserve"> projekty pro v</w:t>
      </w:r>
      <w:r w:rsidRPr="00B37620">
        <w:rPr>
          <w:rFonts w:hint="eastAsia"/>
          <w:b/>
        </w:rPr>
        <w:t>ý</w:t>
      </w:r>
      <w:r w:rsidRPr="00B37620">
        <w:rPr>
          <w:b/>
        </w:rPr>
        <w:t>zkum materi</w:t>
      </w:r>
      <w:r w:rsidRPr="00B37620">
        <w:rPr>
          <w:rFonts w:hint="eastAsia"/>
          <w:b/>
        </w:rPr>
        <w:t>á</w:t>
      </w:r>
      <w:r w:rsidRPr="00B37620">
        <w:rPr>
          <w:b/>
        </w:rPr>
        <w:t>l</w:t>
      </w:r>
      <w:r w:rsidRPr="00B37620">
        <w:rPr>
          <w:rFonts w:hint="eastAsia"/>
          <w:b/>
        </w:rPr>
        <w:t>ů</w:t>
      </w:r>
    </w:p>
    <w:p w14:paraId="4BB987DC" w14:textId="5970343E" w:rsidR="00DD04D4" w:rsidRPr="00DD04D4" w:rsidRDefault="00DD04D4" w:rsidP="00DD04D4">
      <w:r w:rsidRPr="00DD04D4">
        <w:t xml:space="preserve">Výzvy </w:t>
      </w:r>
      <w:hyperlink r:id="rId14" w:history="1">
        <w:r w:rsidRPr="00685405">
          <w:rPr>
            <w:rStyle w:val="Hypertextovodkaz"/>
          </w:rPr>
          <w:t>M-ERA.NET Joint Call 2020</w:t>
        </w:r>
      </w:hyperlink>
      <w:r w:rsidRPr="00DD04D4">
        <w:t xml:space="preserve"> se </w:t>
      </w:r>
      <w:r w:rsidR="00E36650">
        <w:t>účastní</w:t>
      </w:r>
      <w:r w:rsidR="00E36650" w:rsidRPr="00DD04D4">
        <w:t xml:space="preserve"> </w:t>
      </w:r>
      <w:r w:rsidRPr="00DD04D4">
        <w:t xml:space="preserve">28 finančních agentur z 22 zemí s celkovým rozpočtem přesahujícím 20 milionů </w:t>
      </w:r>
      <w:r w:rsidR="00E36650">
        <w:t>eur</w:t>
      </w:r>
      <w:r w:rsidRPr="00DD04D4">
        <w:t xml:space="preserve"> na národní a regionální financování. Cílem výzvy je financovat ambiciózní nadnárodní projekty zaměřené na výzkum a inovace v materiálovém výzkumu, včetně materiálů pro nízkouhlíkové energetické technologie a související výrobní technologie. M-ERA.NET si klade za cíl posílit příspěvek materiálového výzkumu a vývoje k energetickým aplikacím tam, kde je to relevantní.</w:t>
      </w:r>
    </w:p>
    <w:p w14:paraId="279DEE4C" w14:textId="179DB136" w:rsidR="00DD04D4" w:rsidRDefault="00DD04D4" w:rsidP="00DD04D4">
      <w:r w:rsidRPr="00DD04D4">
        <w:t>Do výzvy bylo celkem předloženo 236 předběžných návrhů, k podání úplného návrhu pak bylo doporučeno 146 návrhů, z nichž bylo do hodnocení podáno 144 návrhů. K hodnocení prošlo 119 projektů</w:t>
      </w:r>
      <w:r w:rsidR="004C736A">
        <w:t>;</w:t>
      </w:r>
      <w:r w:rsidRPr="00DD04D4">
        <w:t xml:space="preserve"> vybraných je 42 projektů, které budou dohromady financovány částkou 32,3 mili</w:t>
      </w:r>
      <w:r w:rsidR="004C736A">
        <w:t xml:space="preserve">onu </w:t>
      </w:r>
      <w:r w:rsidRPr="00DD04D4">
        <w:t>eur. Mezi podpořenými projekty je 9 projektů s českou účastí.</w:t>
      </w:r>
    </w:p>
    <w:p w14:paraId="0FB62E29" w14:textId="77777777" w:rsidR="005F61AC" w:rsidRPr="00DD04D4" w:rsidRDefault="005F61AC" w:rsidP="00DD04D4"/>
    <w:p w14:paraId="23261A00" w14:textId="41503A42" w:rsidR="00923868" w:rsidRPr="00334E6B" w:rsidRDefault="008B0C81" w:rsidP="007F3320">
      <w:pPr>
        <w:pStyle w:val="Vceinformac"/>
        <w:spacing w:line="240" w:lineRule="auto"/>
      </w:pPr>
      <w:r>
        <w:t>Více informací</w:t>
      </w:r>
      <w:r w:rsidRPr="001D7480">
        <w:t>:</w:t>
      </w:r>
      <w:r w:rsidR="00923868">
        <w:tab/>
      </w:r>
      <w:r w:rsidR="00DD04D4" w:rsidRPr="001E4401">
        <w:rPr>
          <w:b/>
        </w:rPr>
        <w:t xml:space="preserve">doc. RNDr. Ing. Martin </w:t>
      </w:r>
      <w:proofErr w:type="spellStart"/>
      <w:r w:rsidR="00DD04D4" w:rsidRPr="001E4401">
        <w:rPr>
          <w:b/>
        </w:rPr>
        <w:t>Kalbáč</w:t>
      </w:r>
      <w:proofErr w:type="spellEnd"/>
      <w:r w:rsidR="00DD04D4" w:rsidRPr="001E4401">
        <w:rPr>
          <w:b/>
        </w:rPr>
        <w:t>, Ph.D.</w:t>
      </w:r>
      <w:r w:rsidR="00DD04D4" w:rsidRPr="00334E6B">
        <w:br/>
        <w:t>Ústav fyzikální chemie Jaroslava Heyrovského AV ČR</w:t>
      </w:r>
      <w:r w:rsidR="00DD04D4" w:rsidRPr="00334E6B">
        <w:br/>
        <w:t>martin.kalbac@jh-inst.cas.cz</w:t>
      </w:r>
      <w:r w:rsidR="00DD04D4" w:rsidRPr="00334E6B">
        <w:br/>
        <w:t>+420 266 05 3804, 3445, 2101</w:t>
      </w:r>
      <w:r w:rsidR="00DD04D4" w:rsidRPr="00334E6B">
        <w:br/>
      </w:r>
    </w:p>
    <w:p w14:paraId="4EC2B76C" w14:textId="495FB298" w:rsidR="00DD04D4" w:rsidRDefault="00DD04D4" w:rsidP="007F3320">
      <w:pPr>
        <w:pStyle w:val="Vceinformac"/>
        <w:spacing w:line="240" w:lineRule="auto"/>
        <w:ind w:firstLine="0"/>
      </w:pPr>
      <w:r w:rsidRPr="001E4401">
        <w:rPr>
          <w:b/>
        </w:rPr>
        <w:t>Daniel Jakeš</w:t>
      </w:r>
      <w:r w:rsidRPr="007F3320">
        <w:br/>
      </w:r>
      <w:bookmarkStart w:id="1" w:name="_Hlk56074522"/>
      <w:r w:rsidRPr="001E4401">
        <w:t>PR, Ústav fyzikální chemie J.</w:t>
      </w:r>
      <w:r w:rsidRPr="007F3320">
        <w:t xml:space="preserve"> Heyrovsk</w:t>
      </w:r>
      <w:r w:rsidRPr="007F3320">
        <w:rPr>
          <w:rFonts w:hint="eastAsia"/>
        </w:rPr>
        <w:t>é</w:t>
      </w:r>
      <w:r w:rsidRPr="007F3320">
        <w:t xml:space="preserve">ho AV </w:t>
      </w:r>
      <w:r w:rsidRPr="007F3320">
        <w:rPr>
          <w:rFonts w:hint="eastAsia"/>
        </w:rPr>
        <w:t>Č</w:t>
      </w:r>
      <w:r w:rsidRPr="007F3320">
        <w:t>R</w:t>
      </w:r>
      <w:bookmarkEnd w:id="1"/>
      <w:r w:rsidRPr="007F3320">
        <w:br/>
        <w:t xml:space="preserve">daniel.jakes@jh-inst.cas.cz </w:t>
      </w:r>
      <w:r w:rsidRPr="007F3320">
        <w:br/>
        <w:t>+420</w:t>
      </w:r>
      <w:r w:rsidRPr="007F3320">
        <w:rPr>
          <w:rFonts w:hint="eastAsia"/>
        </w:rPr>
        <w:t> </w:t>
      </w:r>
      <w:r w:rsidRPr="007F3320">
        <w:t>721</w:t>
      </w:r>
      <w:r w:rsidRPr="007F3320">
        <w:rPr>
          <w:rFonts w:hint="eastAsia"/>
        </w:rPr>
        <w:t> </w:t>
      </w:r>
      <w:r w:rsidRPr="007F3320">
        <w:t>648</w:t>
      </w:r>
      <w:r w:rsidR="00D0725C">
        <w:t> </w:t>
      </w:r>
      <w:r w:rsidRPr="007F3320">
        <w:t>855</w:t>
      </w:r>
    </w:p>
    <w:p w14:paraId="734F40B2" w14:textId="775341FD" w:rsidR="00D0725C" w:rsidRDefault="00D0725C" w:rsidP="00D0725C">
      <w:pPr>
        <w:pStyle w:val="Vceinformac"/>
        <w:spacing w:line="240" w:lineRule="auto"/>
      </w:pPr>
    </w:p>
    <w:tbl>
      <w:tblPr>
        <w:tblStyle w:val="Mkatabulky"/>
        <w:tblW w:w="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</w:tblGrid>
      <w:tr w:rsidR="00D0725C" w14:paraId="68999F62" w14:textId="77777777" w:rsidTr="009F2742">
        <w:trPr>
          <w:jc w:val="center"/>
        </w:trPr>
        <w:tc>
          <w:tcPr>
            <w:tcW w:w="4570" w:type="dxa"/>
            <w:tcMar>
              <w:left w:w="0" w:type="dxa"/>
              <w:right w:w="0" w:type="dxa"/>
            </w:tcMar>
          </w:tcPr>
          <w:p w14:paraId="6DF845C6" w14:textId="79D48234" w:rsidR="00D0725C" w:rsidRPr="00B37620" w:rsidRDefault="00D0725C" w:rsidP="009F2742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68846683" wp14:editId="3A5DAFB8">
                  <wp:extent cx="3571336" cy="2385614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tinKalbac_lab_m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17" cy="2414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97640E" w:rsidRPr="0097640E">
              <w:t>Přístroj pro měření povrchově citlivých spektroskopií. Přípravná komora.</w:t>
            </w:r>
            <w:r w:rsidRPr="00E36650">
              <w:br/>
              <w:t xml:space="preserve">FOTO: </w:t>
            </w:r>
            <w:r w:rsidRPr="00B37620">
              <w:t>Ústav fyzikální chemie Jaroslava Heyrovského AV ČR</w:t>
            </w:r>
          </w:p>
        </w:tc>
      </w:tr>
    </w:tbl>
    <w:p w14:paraId="0B005705" w14:textId="7583653F" w:rsidR="001E4401" w:rsidRDefault="001E4401" w:rsidP="001E4401">
      <w:pPr>
        <w:pStyle w:val="Normlnweb"/>
        <w:rPr>
          <w:rFonts w:ascii="Motiva Sans" w:hAnsi="Motiva Sans" w:cstheme="minorHAnsi"/>
          <w:sz w:val="20"/>
          <w:szCs w:val="20"/>
        </w:rPr>
      </w:pPr>
      <w:r w:rsidRPr="00DD04D4">
        <w:rPr>
          <w:rFonts w:ascii="Motiva Sans" w:hAnsi="Motiva Sans" w:cstheme="minorHAnsi"/>
          <w:b/>
          <w:bCs/>
          <w:sz w:val="20"/>
          <w:szCs w:val="20"/>
        </w:rPr>
        <w:t>Ústav fyzikální chemie J. Heyrovského AV ČR</w:t>
      </w:r>
      <w:r w:rsidRPr="00DD04D4">
        <w:rPr>
          <w:rFonts w:ascii="Motiva Sans" w:hAnsi="Motiva Sans" w:cstheme="minorHAnsi"/>
          <w:sz w:val="20"/>
          <w:szCs w:val="20"/>
        </w:rPr>
        <w:t xml:space="preserve"> rozvíjí vědecký odkaz nositele Nobelovy ceny profesora Jaroslava Heyrovského v oborech spojených s fyzikální chemií. Excelentnímu základnímu i</w:t>
      </w:r>
      <w:r w:rsidR="00E36650">
        <w:rPr>
          <w:rFonts w:ascii="Motiva Sans" w:hAnsi="Motiva Sans" w:cstheme="minorHAnsi"/>
          <w:sz w:val="20"/>
          <w:szCs w:val="20"/>
        </w:rPr>
        <w:t> </w:t>
      </w:r>
      <w:r w:rsidRPr="00DD04D4">
        <w:rPr>
          <w:rFonts w:ascii="Motiva Sans" w:hAnsi="Motiva Sans" w:cstheme="minorHAnsi"/>
          <w:sz w:val="20"/>
          <w:szCs w:val="20"/>
        </w:rPr>
        <w:t>aplikovanému výzkumu se</w:t>
      </w:r>
      <w:r w:rsidR="004C736A">
        <w:rPr>
          <w:rFonts w:ascii="Motiva Sans" w:hAnsi="Motiva Sans" w:cstheme="minorHAnsi"/>
          <w:sz w:val="20"/>
          <w:szCs w:val="20"/>
        </w:rPr>
        <w:t xml:space="preserve"> v</w:t>
      </w:r>
      <w:r w:rsidRPr="00DD04D4">
        <w:rPr>
          <w:rFonts w:ascii="Motiva Sans" w:hAnsi="Motiva Sans" w:cstheme="minorHAnsi"/>
          <w:sz w:val="20"/>
          <w:szCs w:val="20"/>
        </w:rPr>
        <w:t xml:space="preserve"> této veřejné výzkumné instituci věnuje přes dvě stě vědkyň a vědců, od</w:t>
      </w:r>
      <w:r w:rsidR="00E36650">
        <w:rPr>
          <w:rFonts w:ascii="Motiva Sans" w:hAnsi="Motiva Sans" w:cstheme="minorHAnsi"/>
          <w:sz w:val="20"/>
          <w:szCs w:val="20"/>
        </w:rPr>
        <w:t> </w:t>
      </w:r>
      <w:r w:rsidRPr="00DD04D4">
        <w:rPr>
          <w:rFonts w:ascii="Motiva Sans" w:hAnsi="Motiva Sans" w:cstheme="minorHAnsi"/>
          <w:sz w:val="20"/>
          <w:szCs w:val="20"/>
        </w:rPr>
        <w:t>nadějných mladých badatelů po světově uznávané špičkové odborníky. Teoreticky poznané a</w:t>
      </w:r>
      <w:r w:rsidR="00FB7A88">
        <w:rPr>
          <w:rFonts w:ascii="Motiva Sans" w:hAnsi="Motiva Sans" w:cstheme="minorHAnsi" w:hint="eastAsia"/>
          <w:sz w:val="20"/>
          <w:szCs w:val="20"/>
        </w:rPr>
        <w:t> </w:t>
      </w:r>
      <w:r w:rsidRPr="00DD04D4">
        <w:rPr>
          <w:rFonts w:ascii="Motiva Sans" w:hAnsi="Motiva Sans" w:cstheme="minorHAnsi"/>
          <w:sz w:val="20"/>
          <w:szCs w:val="20"/>
        </w:rPr>
        <w:t>experimentálně získané znalosti fyzikálněchemických dějů probíhajících v molekulách a atomech mají význam pro průmyslovou katalýzu, výrobu a uchovávání energie, zdravotnictví i životní prostředí.</w:t>
      </w:r>
    </w:p>
    <w:tbl>
      <w:tblPr>
        <w:tblStyle w:val="Mkatabulky"/>
        <w:tblW w:w="4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D0725C" w14:paraId="71F96239" w14:textId="77777777" w:rsidTr="00D0725C">
        <w:trPr>
          <w:jc w:val="center"/>
        </w:trPr>
        <w:tc>
          <w:tcPr>
            <w:tcW w:w="4570" w:type="dxa"/>
            <w:tcMar>
              <w:left w:w="0" w:type="dxa"/>
              <w:right w:w="0" w:type="dxa"/>
            </w:tcMar>
          </w:tcPr>
          <w:p w14:paraId="2D90B2D2" w14:textId="1C90CCA3" w:rsidR="00D0725C" w:rsidRPr="00B37620" w:rsidRDefault="00D0725C" w:rsidP="009F2742">
            <w:pPr>
              <w:pStyle w:val="Obrzekpopisek"/>
            </w:pPr>
          </w:p>
        </w:tc>
      </w:tr>
    </w:tbl>
    <w:p w14:paraId="1F474836" w14:textId="77777777" w:rsidR="00D0725C" w:rsidRDefault="00D0725C" w:rsidP="00D0725C">
      <w:pPr>
        <w:pStyle w:val="Vceinformac"/>
      </w:pPr>
    </w:p>
    <w:p w14:paraId="128E03D8" w14:textId="4646A57B" w:rsidR="00D0725C" w:rsidRDefault="00D0725C" w:rsidP="00D0725C">
      <w:r>
        <w:lastRenderedPageBreak/>
        <w:t xml:space="preserve">Fotogalerie ke stažení </w:t>
      </w:r>
      <w:hyperlink r:id="rId16" w:history="1">
        <w:r w:rsidRPr="00D0725C">
          <w:rPr>
            <w:rStyle w:val="Hypertextovodkaz"/>
          </w:rPr>
          <w:t>ZDE</w:t>
        </w:r>
      </w:hyperlink>
      <w:r>
        <w:t>.</w:t>
      </w:r>
    </w:p>
    <w:p w14:paraId="159BD5A7" w14:textId="0E65FB9B" w:rsidR="008B0C81" w:rsidRPr="00D0725C" w:rsidRDefault="008B0C81" w:rsidP="00B37620">
      <w:pPr>
        <w:rPr>
          <w:b/>
        </w:rPr>
      </w:pPr>
      <w:r w:rsidRPr="00D0725C">
        <w:rPr>
          <w:b/>
        </w:rPr>
        <w:t>Fotogalerie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3184"/>
      </w:tblGrid>
      <w:tr w:rsidR="00D96349" w14:paraId="0E5006BC" w14:textId="77777777" w:rsidTr="000826EE">
        <w:tc>
          <w:tcPr>
            <w:tcW w:w="4956" w:type="dxa"/>
          </w:tcPr>
          <w:p w14:paraId="0C3759D9" w14:textId="1A81FD21" w:rsidR="00533923" w:rsidRDefault="00533923" w:rsidP="00533923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634DC335" wp14:editId="1D500ED9">
                  <wp:extent cx="3152107" cy="210484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0-01-29(002)_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984" cy="211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CD2B47" w:rsidRPr="00CD2B47">
              <w:t>Vzorek ve speciálním manipulátoru pro měření povrchově citlivou spektroskopií</w:t>
            </w:r>
            <w:r w:rsidR="00D96349">
              <w:br/>
              <w:t>FOTO:</w:t>
            </w:r>
            <w:r w:rsidR="00CD2B47">
              <w:t xml:space="preserve"> </w:t>
            </w:r>
            <w:r w:rsidR="00CD2B47" w:rsidRPr="00CD2B47">
              <w:t>Ústav fyzikální chemie Jaroslava Heyrovského AV ČR</w:t>
            </w:r>
          </w:p>
        </w:tc>
        <w:tc>
          <w:tcPr>
            <w:tcW w:w="3397" w:type="dxa"/>
          </w:tcPr>
          <w:p w14:paraId="427E9CBE" w14:textId="07D89F54" w:rsidR="00533923" w:rsidRDefault="00533923" w:rsidP="00533923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2DE6DC81" wp14:editId="4F6C44BF">
                  <wp:extent cx="1554480" cy="2327910"/>
                  <wp:effectExtent l="0" t="0" r="444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-01-29_1 (002)_m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8E1E79" w:rsidRPr="008E1E79">
              <w:t>Vzorek pro měření úhlově rozlišenou fotoelektronovou spektroskopií</w:t>
            </w:r>
            <w:r w:rsidR="00D96349">
              <w:br/>
              <w:t>FOTO:</w:t>
            </w:r>
            <w:r w:rsidR="00CD2B47">
              <w:t xml:space="preserve"> </w:t>
            </w:r>
            <w:r w:rsidR="008E1E79">
              <w:t>ÚFCHJH AV ČR</w:t>
            </w:r>
          </w:p>
        </w:tc>
      </w:tr>
    </w:tbl>
    <w:p w14:paraId="797213DD" w14:textId="2DDA78FB" w:rsidR="00533923" w:rsidRDefault="00533923" w:rsidP="00B37620">
      <w:pPr>
        <w:rPr>
          <w:bCs/>
          <w:color w:val="0974BD"/>
          <w:sz w:val="18"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</w:tblGrid>
      <w:tr w:rsidR="00533923" w14:paraId="1DCA4F5B" w14:textId="77777777" w:rsidTr="000826EE">
        <w:tc>
          <w:tcPr>
            <w:tcW w:w="7224" w:type="dxa"/>
          </w:tcPr>
          <w:p w14:paraId="523D8954" w14:textId="4319C0F5" w:rsidR="00533923" w:rsidRDefault="00533923" w:rsidP="00533923">
            <w:pPr>
              <w:pStyle w:val="Obrzekpopisek"/>
            </w:pPr>
            <w:r>
              <w:rPr>
                <w:noProof/>
              </w:rPr>
              <w:drawing>
                <wp:inline distT="0" distB="0" distL="0" distR="0" wp14:anchorId="1B4114BD" wp14:editId="39446604">
                  <wp:extent cx="4467225" cy="2983024"/>
                  <wp:effectExtent l="0" t="0" r="0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0-01-29_2 (002)_m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298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="000826EE" w:rsidRPr="000826EE">
              <w:t>Monochromátor pro RTG záření a měřící komora</w:t>
            </w:r>
            <w:r w:rsidR="00D96349">
              <w:br/>
              <w:t>FOTO:</w:t>
            </w:r>
            <w:r w:rsidR="000826EE">
              <w:t xml:space="preserve"> ÚFCHJH AV ČR</w:t>
            </w:r>
          </w:p>
        </w:tc>
      </w:tr>
    </w:tbl>
    <w:p w14:paraId="01DD9CF1" w14:textId="235664CA" w:rsidR="00533923" w:rsidRDefault="00533923" w:rsidP="00B37620">
      <w:pPr>
        <w:rPr>
          <w:bCs/>
          <w:color w:val="0974BD"/>
          <w:sz w:val="18"/>
        </w:rPr>
      </w:pPr>
    </w:p>
    <w:sectPr w:rsidR="00533923" w:rsidSect="0071586E">
      <w:footerReference w:type="default" r:id="rId20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46AA2" w14:textId="77777777" w:rsidR="00EF1BCA" w:rsidRDefault="00EF1BCA">
      <w:pPr>
        <w:spacing w:before="0" w:after="0"/>
      </w:pPr>
      <w:r>
        <w:separator/>
      </w:r>
    </w:p>
  </w:endnote>
  <w:endnote w:type="continuationSeparator" w:id="0">
    <w:p w14:paraId="09469ED6" w14:textId="77777777" w:rsidR="00EF1BCA" w:rsidRDefault="00EF1B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95AA" w14:textId="4D932E3E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DD04D4">
      <w:rPr>
        <w:b/>
      </w:rPr>
      <w:t>Eliška Zvolánková</w:t>
    </w:r>
    <w:r w:rsidRPr="006B02B7">
      <w:t xml:space="preserve"> </w:t>
    </w:r>
    <w:r w:rsidRPr="006B02B7">
      <w:tab/>
    </w:r>
    <w:r w:rsidR="00DD04D4">
      <w:rPr>
        <w:b/>
      </w:rPr>
      <w:t>Daniel Jakeš</w:t>
    </w:r>
  </w:p>
  <w:p w14:paraId="1733B8BA" w14:textId="112AF4A4" w:rsidR="00A7467B" w:rsidRPr="00923868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DD04D4" w:rsidRPr="00DD04D4">
      <w:t>Ústav fyzikální chemie J</w:t>
    </w:r>
    <w:r w:rsidR="00DD04D4">
      <w:t>.</w:t>
    </w:r>
    <w:r w:rsidR="00DD04D4" w:rsidRPr="00DD04D4">
      <w:t xml:space="preserve"> Heyrovského AV ČR</w:t>
    </w:r>
    <w:r w:rsidR="00DD04D4" w:rsidRPr="00DD04D4">
      <w:br/>
    </w: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DD04D4" w:rsidRPr="00DD04D4">
      <w:t>daniel.jakes@jh-inst.cas.cz</w:t>
    </w:r>
  </w:p>
  <w:p w14:paraId="36426427" w14:textId="3FD7A0E0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="00DD04D4">
      <w:rPr>
        <w:rFonts w:ascii="Cambria" w:hAnsi="Cambria" w:cs="Cambria"/>
      </w:rPr>
      <w:t> </w:t>
    </w:r>
    <w:r w:rsidR="00DD04D4">
      <w:t>739 535 007</w:t>
    </w:r>
    <w:r w:rsidRPr="00923868">
      <w:tab/>
    </w:r>
    <w:r w:rsidR="00DD04D4" w:rsidRPr="00DD04D4">
      <w:t>+420 721 648 855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A00D" w14:textId="77777777" w:rsidR="00EF1BCA" w:rsidRDefault="00EF1BCA">
      <w:pPr>
        <w:spacing w:before="0" w:after="0"/>
      </w:pPr>
      <w:r>
        <w:separator/>
      </w:r>
    </w:p>
  </w:footnote>
  <w:footnote w:type="continuationSeparator" w:id="0">
    <w:p w14:paraId="3C1717A4" w14:textId="77777777" w:rsidR="00EF1BCA" w:rsidRDefault="00EF1BC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826EE"/>
    <w:rsid w:val="000972FB"/>
    <w:rsid w:val="000A33E0"/>
    <w:rsid w:val="000C68D4"/>
    <w:rsid w:val="00140488"/>
    <w:rsid w:val="00157B18"/>
    <w:rsid w:val="001E4401"/>
    <w:rsid w:val="001F7C65"/>
    <w:rsid w:val="00246605"/>
    <w:rsid w:val="002514DE"/>
    <w:rsid w:val="002A4FA9"/>
    <w:rsid w:val="00334E6B"/>
    <w:rsid w:val="003671CD"/>
    <w:rsid w:val="003A48B1"/>
    <w:rsid w:val="003D204E"/>
    <w:rsid w:val="003E7230"/>
    <w:rsid w:val="003F4BA2"/>
    <w:rsid w:val="00470091"/>
    <w:rsid w:val="004C28B1"/>
    <w:rsid w:val="004C736A"/>
    <w:rsid w:val="004E6044"/>
    <w:rsid w:val="0051291C"/>
    <w:rsid w:val="00523F41"/>
    <w:rsid w:val="00533923"/>
    <w:rsid w:val="0053529A"/>
    <w:rsid w:val="005F0ECD"/>
    <w:rsid w:val="005F61AC"/>
    <w:rsid w:val="00674ACD"/>
    <w:rsid w:val="00685405"/>
    <w:rsid w:val="006A0C95"/>
    <w:rsid w:val="006C1DDA"/>
    <w:rsid w:val="007636B6"/>
    <w:rsid w:val="007D274B"/>
    <w:rsid w:val="007F3320"/>
    <w:rsid w:val="00817C7E"/>
    <w:rsid w:val="0083416F"/>
    <w:rsid w:val="00890AD5"/>
    <w:rsid w:val="008A1807"/>
    <w:rsid w:val="008B0C81"/>
    <w:rsid w:val="008B5E04"/>
    <w:rsid w:val="008E1E79"/>
    <w:rsid w:val="008E650C"/>
    <w:rsid w:val="00920EDD"/>
    <w:rsid w:val="00923868"/>
    <w:rsid w:val="0092797E"/>
    <w:rsid w:val="009524CC"/>
    <w:rsid w:val="0097640E"/>
    <w:rsid w:val="009A21D1"/>
    <w:rsid w:val="00A2335F"/>
    <w:rsid w:val="00A36CD2"/>
    <w:rsid w:val="00A46F66"/>
    <w:rsid w:val="00AC4F38"/>
    <w:rsid w:val="00B37620"/>
    <w:rsid w:val="00B93341"/>
    <w:rsid w:val="00C80B22"/>
    <w:rsid w:val="00CD2B47"/>
    <w:rsid w:val="00D069C9"/>
    <w:rsid w:val="00D0725C"/>
    <w:rsid w:val="00D368EF"/>
    <w:rsid w:val="00D96349"/>
    <w:rsid w:val="00DD04D4"/>
    <w:rsid w:val="00DD6872"/>
    <w:rsid w:val="00DE3F29"/>
    <w:rsid w:val="00DF3360"/>
    <w:rsid w:val="00E36650"/>
    <w:rsid w:val="00E91C79"/>
    <w:rsid w:val="00EA63AE"/>
    <w:rsid w:val="00EB3E8E"/>
    <w:rsid w:val="00EB7383"/>
    <w:rsid w:val="00EF1BCA"/>
    <w:rsid w:val="00F9554B"/>
    <w:rsid w:val="00FA4FD8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qFormat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540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4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401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4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A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AC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ACD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https://app3.ssc.avcr.cz/uloziste/download.php?id=9&amp;token=zHAHIBNuaJTJrVe09huP5ZIlDXkYaQx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image" Target="media/image8.jp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m-era.net/joint-calls/joint-call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CA4745-2D61-459B-9E4A-B6603376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1DFD4-564B-43A3-925D-2FB2A4B38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3D3D0-9B70-4B1F-9F64-7427B166F9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Eliška Zvolánková</cp:lastModifiedBy>
  <cp:revision>6</cp:revision>
  <dcterms:created xsi:type="dcterms:W3CDTF">2021-03-04T07:35:00Z</dcterms:created>
  <dcterms:modified xsi:type="dcterms:W3CDTF">2021-03-04T09:05:00Z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</Properties>
</file>