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A951B" w14:textId="77777777" w:rsidR="00B94938" w:rsidRPr="00511B15" w:rsidRDefault="006472A2" w:rsidP="00B531D4">
      <w:pPr>
        <w:widowControl w:val="0"/>
        <w:suppressAutoHyphens/>
        <w:autoSpaceDE w:val="0"/>
        <w:autoSpaceDN w:val="0"/>
        <w:adjustRightInd w:val="0"/>
        <w:spacing w:before="120" w:after="120"/>
        <w:jc w:val="center"/>
        <w:outlineLvl w:val="0"/>
        <w:rPr>
          <w:rFonts w:cs="Arial"/>
          <w:noProof/>
          <w:szCs w:val="20"/>
          <w:lang w:val="cs-CZ"/>
        </w:rPr>
      </w:pPr>
      <w:r w:rsidRPr="00511B15">
        <w:rPr>
          <w:rFonts w:cs="Arial"/>
          <w:noProof/>
          <w:szCs w:val="20"/>
          <w:lang w:val="cs-CZ"/>
        </w:rPr>
        <w:t>TISKOVÁ ZPRÁVA</w:t>
      </w:r>
      <w:r w:rsidR="007A304C" w:rsidRPr="00511B15">
        <w:rPr>
          <w:rFonts w:cs="Arial"/>
          <w:noProof/>
          <w:szCs w:val="20"/>
          <w:lang w:val="cs-CZ"/>
        </w:rPr>
        <w:br/>
      </w:r>
    </w:p>
    <w:p w14:paraId="143702FB" w14:textId="23E28E02" w:rsidR="00B94938" w:rsidRPr="00511B15" w:rsidRDefault="00D21147" w:rsidP="00B531D4">
      <w:pPr>
        <w:widowControl w:val="0"/>
        <w:suppressAutoHyphens/>
        <w:autoSpaceDE w:val="0"/>
        <w:autoSpaceDN w:val="0"/>
        <w:adjustRightInd w:val="0"/>
        <w:spacing w:before="120" w:after="120"/>
        <w:jc w:val="center"/>
        <w:rPr>
          <w:rFonts w:cs="Arial"/>
          <w:b/>
          <w:bCs/>
          <w:iCs/>
          <w:color w:val="002060"/>
          <w:kern w:val="56"/>
          <w:sz w:val="36"/>
          <w:szCs w:val="36"/>
          <w:highlight w:val="yellow"/>
          <w:lang w:val="cs-CZ"/>
        </w:rPr>
      </w:pPr>
      <w:r w:rsidRPr="00D21147">
        <w:rPr>
          <w:rFonts w:cs="Arial"/>
          <w:b/>
          <w:bCs/>
          <w:iCs/>
          <w:color w:val="002060"/>
          <w:kern w:val="56"/>
          <w:sz w:val="36"/>
          <w:szCs w:val="36"/>
          <w:lang w:val="cs-CZ"/>
        </w:rPr>
        <w:t>Vědci vyvinuli rychlý a snadný způsob porovnání antigenních testů na SARS-CoV-2</w:t>
      </w:r>
    </w:p>
    <w:p w14:paraId="1D7A0651" w14:textId="2E6DB664" w:rsidR="007B411C" w:rsidRPr="00511B15" w:rsidRDefault="007A304C" w:rsidP="00B531D4">
      <w:pPr>
        <w:pStyle w:val="Standard"/>
        <w:widowControl w:val="0"/>
        <w:suppressAutoHyphens w:val="0"/>
        <w:spacing w:before="120" w:after="120"/>
        <w:jc w:val="both"/>
        <w:rPr>
          <w:rFonts w:cs="Arial"/>
          <w:b/>
          <w:iCs/>
          <w:szCs w:val="20"/>
          <w:highlight w:val="yellow"/>
          <w:lang w:val="cs-CZ"/>
        </w:rPr>
      </w:pPr>
      <w:r w:rsidRPr="00511B15">
        <w:rPr>
          <w:rFonts w:cs="Arial"/>
          <w:iCs/>
          <w:szCs w:val="20"/>
          <w:lang w:val="cs-CZ"/>
        </w:rPr>
        <w:br/>
      </w:r>
      <w:r w:rsidR="003674CD" w:rsidRPr="00D21147">
        <w:rPr>
          <w:rFonts w:cs="Arial"/>
          <w:b/>
          <w:i/>
          <w:iCs/>
          <w:szCs w:val="20"/>
          <w:lang w:val="cs-CZ"/>
        </w:rPr>
        <w:t>Praha,</w:t>
      </w:r>
      <w:r w:rsidR="00D21147" w:rsidRPr="00D21147">
        <w:rPr>
          <w:rFonts w:cs="Arial"/>
          <w:b/>
          <w:i/>
          <w:iCs/>
          <w:szCs w:val="20"/>
          <w:lang w:val="cs-CZ"/>
        </w:rPr>
        <w:t xml:space="preserve"> 18. března 2021 </w:t>
      </w:r>
      <w:r w:rsidR="007B411C" w:rsidRPr="00D21147">
        <w:rPr>
          <w:rFonts w:cs="Arial"/>
          <w:b/>
          <w:iCs/>
          <w:szCs w:val="20"/>
          <w:lang w:val="cs-CZ"/>
        </w:rPr>
        <w:t xml:space="preserve">– </w:t>
      </w:r>
      <w:r w:rsidR="00D21147" w:rsidRPr="00D21147">
        <w:rPr>
          <w:rFonts w:cs="Arial"/>
          <w:b/>
          <w:iCs/>
          <w:szCs w:val="20"/>
          <w:lang w:val="cs-CZ"/>
        </w:rPr>
        <w:t>Vědci z Ústavu organické chemie a biochemie AV ČR vyvinuli rychlý a</w:t>
      </w:r>
      <w:r w:rsidR="00D21147">
        <w:rPr>
          <w:rFonts w:cs="Arial"/>
          <w:b/>
          <w:iCs/>
          <w:szCs w:val="20"/>
          <w:lang w:val="cs-CZ"/>
        </w:rPr>
        <w:t> </w:t>
      </w:r>
      <w:r w:rsidR="00D21147" w:rsidRPr="00D21147">
        <w:rPr>
          <w:rFonts w:cs="Arial"/>
          <w:b/>
          <w:iCs/>
          <w:szCs w:val="20"/>
          <w:lang w:val="cs-CZ"/>
        </w:rPr>
        <w:t>snadný způsob porovnání antigenních testů. Do porovnání zahrnuli 13 různých testů dostupných na českém trhu, mezi testy jsou rozdíly až stonásobné. Nevyškolené osoby se ve vyhodnocování testů výrazně liší a častěji hodnotí testy falešně negativně.</w:t>
      </w:r>
    </w:p>
    <w:p w14:paraId="1B380DB8" w14:textId="1CDE3A70" w:rsidR="00D21147" w:rsidRPr="00D21147" w:rsidRDefault="00D21147" w:rsidP="00D21147">
      <w:pPr>
        <w:pStyle w:val="Standard"/>
        <w:widowControl w:val="0"/>
        <w:spacing w:before="120" w:after="120"/>
        <w:jc w:val="both"/>
        <w:rPr>
          <w:rFonts w:cs="Arial"/>
          <w:iCs/>
          <w:szCs w:val="20"/>
          <w:lang w:val="cs-CZ"/>
        </w:rPr>
      </w:pPr>
      <w:r w:rsidRPr="00D21147">
        <w:rPr>
          <w:rFonts w:cs="Arial"/>
          <w:iCs/>
          <w:szCs w:val="20"/>
          <w:lang w:val="cs-CZ"/>
        </w:rPr>
        <w:t xml:space="preserve">Na českém trhu se v současnosti prodávají desítky různých antigenních testů na detekci SARS-CoV-2. Výrobci těchto testů uvádí citlivost (senzitivitu) a přesnost (specificitu), která ale ve většině případů neprošla nezávislým posouzením. To je způsobené i tím, že prověření a porovnání testů je časově náročné a vyžaduje velký počet vzorků od pacientů. Vědci ze skupiny Jana Konvalinky při ÚOCHB proto vyvinuli novou metodu, díky které je možné rychle posoudit limit detekce antigenních testů. Limity detekce ukazují to, jak malé množství viru jsou testy schopné </w:t>
      </w:r>
      <w:r w:rsidRPr="00D21147">
        <w:rPr>
          <w:rFonts w:cs="Arial"/>
          <w:iCs/>
          <w:szCs w:val="20"/>
          <w:lang w:val="cs-CZ"/>
        </w:rPr>
        <w:t>zachytit,</w:t>
      </w:r>
      <w:r w:rsidRPr="00D21147">
        <w:rPr>
          <w:rFonts w:cs="Arial"/>
          <w:iCs/>
          <w:szCs w:val="20"/>
          <w:lang w:val="cs-CZ"/>
        </w:rPr>
        <w:t xml:space="preserve"> a tedy i jak dalece jsou schopny zachytit skutečnou infekci. Nově vyvinutá metoda tak umožňuje rychle vyhodnotit a porovnat různé antigenní testy mezi sebou.</w:t>
      </w:r>
    </w:p>
    <w:p w14:paraId="5072FAC0" w14:textId="77777777" w:rsidR="00D21147" w:rsidRPr="00D21147" w:rsidRDefault="00D21147" w:rsidP="00D21147">
      <w:pPr>
        <w:pStyle w:val="Standard"/>
        <w:widowControl w:val="0"/>
        <w:spacing w:before="120" w:after="120"/>
        <w:jc w:val="both"/>
        <w:rPr>
          <w:rFonts w:cs="Arial"/>
          <w:iCs/>
          <w:szCs w:val="20"/>
          <w:lang w:val="cs-CZ"/>
        </w:rPr>
      </w:pPr>
      <w:r w:rsidRPr="00D21147">
        <w:rPr>
          <w:rFonts w:cs="Arial"/>
          <w:iCs/>
          <w:szCs w:val="20"/>
          <w:lang w:val="cs-CZ"/>
        </w:rPr>
        <w:t xml:space="preserve">V rámci testování antigenních testů vědci porovnali limit detekce pro celkem 13 různých testů aktuálně dostupných na českém trhu. Konkrétně se jedná o testy: </w:t>
      </w:r>
      <w:proofErr w:type="spellStart"/>
      <w:r w:rsidRPr="00D21147">
        <w:rPr>
          <w:rFonts w:cs="Arial"/>
          <w:iCs/>
          <w:szCs w:val="20"/>
          <w:lang w:val="cs-CZ"/>
        </w:rPr>
        <w:t>Ecotest</w:t>
      </w:r>
      <w:proofErr w:type="spellEnd"/>
      <w:r w:rsidRPr="00D21147">
        <w:rPr>
          <w:rFonts w:cs="Arial"/>
          <w:iCs/>
          <w:szCs w:val="20"/>
          <w:lang w:val="cs-CZ"/>
        </w:rPr>
        <w:t xml:space="preserve">, </w:t>
      </w:r>
      <w:proofErr w:type="spellStart"/>
      <w:r w:rsidRPr="00D21147">
        <w:rPr>
          <w:rFonts w:cs="Arial"/>
          <w:iCs/>
          <w:szCs w:val="20"/>
          <w:lang w:val="cs-CZ"/>
        </w:rPr>
        <w:t>Abbott</w:t>
      </w:r>
      <w:proofErr w:type="spellEnd"/>
      <w:r w:rsidRPr="00D21147">
        <w:rPr>
          <w:rFonts w:cs="Arial"/>
          <w:iCs/>
          <w:szCs w:val="20"/>
          <w:lang w:val="cs-CZ"/>
        </w:rPr>
        <w:t xml:space="preserve"> </w:t>
      </w:r>
      <w:proofErr w:type="spellStart"/>
      <w:r w:rsidRPr="00D21147">
        <w:rPr>
          <w:rFonts w:cs="Arial"/>
          <w:iCs/>
          <w:szCs w:val="20"/>
          <w:lang w:val="cs-CZ"/>
        </w:rPr>
        <w:t>Panbio</w:t>
      </w:r>
      <w:proofErr w:type="spellEnd"/>
      <w:r w:rsidRPr="00D21147">
        <w:rPr>
          <w:rFonts w:cs="Arial"/>
          <w:iCs/>
          <w:szCs w:val="20"/>
          <w:lang w:val="cs-CZ"/>
        </w:rPr>
        <w:t xml:space="preserve">, SD </w:t>
      </w:r>
      <w:proofErr w:type="spellStart"/>
      <w:r w:rsidRPr="00D21147">
        <w:rPr>
          <w:rFonts w:cs="Arial"/>
          <w:iCs/>
          <w:szCs w:val="20"/>
          <w:lang w:val="cs-CZ"/>
        </w:rPr>
        <w:t>Biosensor</w:t>
      </w:r>
      <w:proofErr w:type="spellEnd"/>
      <w:r w:rsidRPr="00D21147">
        <w:rPr>
          <w:rFonts w:cs="Arial"/>
          <w:iCs/>
          <w:szCs w:val="20"/>
          <w:lang w:val="cs-CZ"/>
        </w:rPr>
        <w:t xml:space="preserve">, Lepu, </w:t>
      </w:r>
      <w:proofErr w:type="spellStart"/>
      <w:r w:rsidRPr="00D21147">
        <w:rPr>
          <w:rFonts w:cs="Arial"/>
          <w:iCs/>
          <w:szCs w:val="20"/>
          <w:lang w:val="cs-CZ"/>
        </w:rPr>
        <w:t>Humasis</w:t>
      </w:r>
      <w:proofErr w:type="spellEnd"/>
      <w:r w:rsidRPr="00D21147">
        <w:rPr>
          <w:rFonts w:cs="Arial"/>
          <w:iCs/>
          <w:szCs w:val="20"/>
          <w:lang w:val="cs-CZ"/>
        </w:rPr>
        <w:t xml:space="preserve">, </w:t>
      </w:r>
      <w:proofErr w:type="spellStart"/>
      <w:r w:rsidRPr="00D21147">
        <w:rPr>
          <w:rFonts w:cs="Arial"/>
          <w:iCs/>
          <w:szCs w:val="20"/>
          <w:lang w:val="cs-CZ"/>
        </w:rPr>
        <w:t>Testsealabs</w:t>
      </w:r>
      <w:proofErr w:type="spellEnd"/>
      <w:r w:rsidRPr="00D21147">
        <w:rPr>
          <w:rFonts w:cs="Arial"/>
          <w:iCs/>
          <w:szCs w:val="20"/>
          <w:lang w:val="cs-CZ"/>
        </w:rPr>
        <w:t xml:space="preserve">, </w:t>
      </w:r>
      <w:proofErr w:type="spellStart"/>
      <w:r w:rsidRPr="00D21147">
        <w:rPr>
          <w:rFonts w:cs="Arial"/>
          <w:iCs/>
          <w:szCs w:val="20"/>
          <w:lang w:val="cs-CZ"/>
        </w:rPr>
        <w:t>Safecare</w:t>
      </w:r>
      <w:proofErr w:type="spellEnd"/>
      <w:r w:rsidRPr="00D21147">
        <w:rPr>
          <w:rFonts w:cs="Arial"/>
          <w:iCs/>
          <w:szCs w:val="20"/>
          <w:lang w:val="cs-CZ"/>
        </w:rPr>
        <w:t xml:space="preserve">, </w:t>
      </w:r>
      <w:proofErr w:type="spellStart"/>
      <w:r w:rsidRPr="00D21147">
        <w:rPr>
          <w:rFonts w:cs="Arial"/>
          <w:iCs/>
          <w:szCs w:val="20"/>
          <w:lang w:val="cs-CZ"/>
        </w:rPr>
        <w:t>Flowflex</w:t>
      </w:r>
      <w:proofErr w:type="spellEnd"/>
      <w:r w:rsidRPr="00D21147">
        <w:rPr>
          <w:rFonts w:cs="Arial"/>
          <w:iCs/>
          <w:szCs w:val="20"/>
          <w:lang w:val="cs-CZ"/>
        </w:rPr>
        <w:t xml:space="preserve">, </w:t>
      </w:r>
      <w:proofErr w:type="spellStart"/>
      <w:r w:rsidRPr="00D21147">
        <w:rPr>
          <w:rFonts w:cs="Arial"/>
          <w:iCs/>
          <w:szCs w:val="20"/>
          <w:lang w:val="cs-CZ"/>
        </w:rPr>
        <w:t>Saligen</w:t>
      </w:r>
      <w:proofErr w:type="spellEnd"/>
      <w:r w:rsidRPr="00D21147">
        <w:rPr>
          <w:rFonts w:cs="Arial"/>
          <w:iCs/>
          <w:szCs w:val="20"/>
          <w:lang w:val="cs-CZ"/>
        </w:rPr>
        <w:t xml:space="preserve">, </w:t>
      </w:r>
      <w:proofErr w:type="spellStart"/>
      <w:r w:rsidRPr="00D21147">
        <w:rPr>
          <w:rFonts w:cs="Arial"/>
          <w:iCs/>
          <w:szCs w:val="20"/>
          <w:lang w:val="cs-CZ"/>
        </w:rPr>
        <w:t>Biosynex</w:t>
      </w:r>
      <w:proofErr w:type="spellEnd"/>
      <w:r w:rsidRPr="00D21147">
        <w:rPr>
          <w:rFonts w:cs="Arial"/>
          <w:iCs/>
          <w:szCs w:val="20"/>
          <w:lang w:val="cs-CZ"/>
        </w:rPr>
        <w:t xml:space="preserve">, </w:t>
      </w:r>
      <w:proofErr w:type="spellStart"/>
      <w:r w:rsidRPr="00D21147">
        <w:rPr>
          <w:rFonts w:cs="Arial"/>
          <w:iCs/>
          <w:szCs w:val="20"/>
          <w:lang w:val="cs-CZ"/>
        </w:rPr>
        <w:t>Zandcell</w:t>
      </w:r>
      <w:proofErr w:type="spellEnd"/>
      <w:r w:rsidRPr="00D21147">
        <w:rPr>
          <w:rFonts w:cs="Arial"/>
          <w:iCs/>
          <w:szCs w:val="20"/>
          <w:lang w:val="cs-CZ"/>
        </w:rPr>
        <w:t>, V-</w:t>
      </w:r>
      <w:proofErr w:type="spellStart"/>
      <w:r w:rsidRPr="00D21147">
        <w:rPr>
          <w:rFonts w:cs="Arial"/>
          <w:iCs/>
          <w:szCs w:val="20"/>
          <w:lang w:val="cs-CZ"/>
        </w:rPr>
        <w:t>Check</w:t>
      </w:r>
      <w:proofErr w:type="spellEnd"/>
      <w:r w:rsidRPr="00D21147">
        <w:rPr>
          <w:rFonts w:cs="Arial"/>
          <w:iCs/>
          <w:szCs w:val="20"/>
          <w:lang w:val="cs-CZ"/>
        </w:rPr>
        <w:t xml:space="preserve"> a </w:t>
      </w:r>
      <w:proofErr w:type="spellStart"/>
      <w:r w:rsidRPr="00D21147">
        <w:rPr>
          <w:rFonts w:cs="Arial"/>
          <w:iCs/>
          <w:szCs w:val="20"/>
          <w:lang w:val="cs-CZ"/>
        </w:rPr>
        <w:t>Diaquick</w:t>
      </w:r>
      <w:proofErr w:type="spellEnd"/>
      <w:r w:rsidRPr="00D21147">
        <w:rPr>
          <w:rFonts w:cs="Arial"/>
          <w:iCs/>
          <w:szCs w:val="20"/>
          <w:lang w:val="cs-CZ"/>
        </w:rPr>
        <w:t xml:space="preserve">. Většina testů z tohoto porovnání je dnes schválená pro samotestování Ministerstvem zdravotnictví. Vyhodnocení testů ukázalo, že se jejich detekční limity výrazně liší. Rozdíl mezi testem s nejnižším limitem detekce, tj. testem schopným zachytit nejmenší množství hledaného viru, a testem s nejvyšším limitem detekce je až stonásobný. </w:t>
      </w:r>
    </w:p>
    <w:p w14:paraId="660A6659" w14:textId="77777777" w:rsidR="00D21147" w:rsidRPr="00D21147" w:rsidRDefault="00D21147" w:rsidP="00D21147">
      <w:pPr>
        <w:pStyle w:val="Standard"/>
        <w:widowControl w:val="0"/>
        <w:spacing w:before="120" w:after="120"/>
        <w:jc w:val="both"/>
        <w:rPr>
          <w:rFonts w:cs="Arial"/>
          <w:iCs/>
          <w:szCs w:val="20"/>
          <w:lang w:val="cs-CZ"/>
        </w:rPr>
      </w:pPr>
      <w:r w:rsidRPr="00D21147">
        <w:rPr>
          <w:rFonts w:cs="Arial"/>
          <w:iCs/>
          <w:szCs w:val="20"/>
          <w:lang w:val="cs-CZ"/>
        </w:rPr>
        <w:t>Kromě limitu detekce se testování antigenních testů zaměřilo také na zřetelnost hodnoceného pozitivního proužku, tj. na to, jak výrazně daný test zobrazuje pozitivní nález. Zřetelnost proužku se mezi testy lišila, stejně tak jednotliví hodnotitelé stejný vzorek hodnotili různě. Právě proto je pro co nejlepší vyhodnocení výsledku antigenního testu naprosto zásadní, aby hodnotitelé prošli aspoň krátkým tréninkem a naučili se spolehlivě rozpoznat pozitivitu. I krátké školení může výrazně snížit počet falešně negativních výsledků a vést tak k efektivnějšímu záchytu infikovaných osob.</w:t>
      </w:r>
    </w:p>
    <w:p w14:paraId="6D510E91" w14:textId="380552ED" w:rsidR="000B38E1" w:rsidRPr="00511B15" w:rsidRDefault="00D21147" w:rsidP="00D21147">
      <w:pPr>
        <w:pStyle w:val="Standard"/>
        <w:widowControl w:val="0"/>
        <w:suppressAutoHyphens w:val="0"/>
        <w:spacing w:before="120" w:after="120"/>
        <w:jc w:val="both"/>
        <w:rPr>
          <w:rFonts w:cs="Arial"/>
          <w:iCs/>
          <w:szCs w:val="20"/>
          <w:lang w:val="cs-CZ"/>
        </w:rPr>
      </w:pPr>
      <w:r w:rsidRPr="00D21147">
        <w:rPr>
          <w:rFonts w:cs="Arial"/>
          <w:iCs/>
          <w:szCs w:val="20"/>
          <w:lang w:val="cs-CZ"/>
        </w:rPr>
        <w:t>Zjištěné poznatky ukazují, že efektivitu testování antigenními testy lze zvýšit jak výběrem vhodného testu, tak i proškolením uživatelů.</w:t>
      </w:r>
    </w:p>
    <w:p w14:paraId="59A8B2E8" w14:textId="77777777" w:rsidR="003C2042" w:rsidRPr="00511B15" w:rsidRDefault="003C2042" w:rsidP="00B531D4">
      <w:pPr>
        <w:pStyle w:val="Standard"/>
        <w:widowControl w:val="0"/>
        <w:suppressAutoHyphens w:val="0"/>
        <w:spacing w:before="120" w:after="120"/>
        <w:rPr>
          <w:rFonts w:cs="Arial"/>
          <w:b/>
          <w:iCs/>
          <w:color w:val="00205B"/>
          <w:szCs w:val="20"/>
          <w:lang w:val="cs-CZ"/>
        </w:rPr>
      </w:pPr>
    </w:p>
    <w:p w14:paraId="37E44D37" w14:textId="77777777" w:rsidR="007B411C" w:rsidRPr="00511B15" w:rsidRDefault="007B411C" w:rsidP="00B531D4">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7"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w:t>
      </w:r>
      <w:r w:rsidR="007A304C" w:rsidRPr="00511B15">
        <w:rPr>
          <w:rFonts w:cs="Arial"/>
          <w:szCs w:val="20"/>
          <w:lang w:val="cs-CZ"/>
        </w:rPr>
        <w:t> </w:t>
      </w:r>
      <w:r w:rsidRPr="00511B15">
        <w:rPr>
          <w:rFonts w:cs="Arial"/>
          <w:szCs w:val="20"/>
          <w:lang w:val="cs-CZ"/>
        </w:rPr>
        <w:t>medicinální chemie, organické a materiálové chemie, chemie přírodních látek, biochemie a</w:t>
      </w:r>
      <w:r w:rsidR="007A304C" w:rsidRPr="00511B15">
        <w:rPr>
          <w:rFonts w:cs="Arial"/>
          <w:szCs w:val="20"/>
          <w:lang w:val="cs-CZ"/>
        </w:rPr>
        <w:t> </w:t>
      </w:r>
      <w:r w:rsidRPr="00511B15">
        <w:rPr>
          <w:rFonts w:cs="Arial"/>
          <w:szCs w:val="20"/>
          <w:lang w:val="cs-CZ"/>
        </w:rPr>
        <w:t>molekulární biologie, fyzikální chemie, teoretické chemie a analytické chemie. Nedílnou součástí poslání ÚOCHB je přenos výsledků základního výzkumu do praxe. Důraz na mezioborové zaměření výzkumu ústí do řady aplikací v medicíně, fa</w:t>
      </w:r>
      <w:r w:rsidR="00E420AC" w:rsidRPr="00511B15">
        <w:rPr>
          <w:rFonts w:cs="Arial"/>
          <w:szCs w:val="20"/>
          <w:lang w:val="cs-CZ"/>
        </w:rPr>
        <w:t>rm</w:t>
      </w:r>
      <w:r w:rsidRPr="00511B15">
        <w:rPr>
          <w:rFonts w:cs="Arial"/>
          <w:szCs w:val="20"/>
          <w:lang w:val="cs-CZ"/>
        </w:rPr>
        <w:t>acii a dalších odvětvích.</w:t>
      </w:r>
    </w:p>
    <w:p w14:paraId="4C731624" w14:textId="77777777" w:rsidR="000E694E" w:rsidRPr="00511B15" w:rsidRDefault="000E694E" w:rsidP="00B531D4">
      <w:pPr>
        <w:widowControl w:val="0"/>
        <w:suppressAutoHyphens/>
        <w:autoSpaceDE w:val="0"/>
        <w:autoSpaceDN w:val="0"/>
        <w:adjustRightInd w:val="0"/>
        <w:spacing w:before="120" w:after="120"/>
        <w:jc w:val="center"/>
        <w:rPr>
          <w:rFonts w:cs="Arial"/>
          <w:kern w:val="1"/>
          <w:szCs w:val="20"/>
          <w:lang w:val="cs-CZ"/>
        </w:rPr>
      </w:pPr>
    </w:p>
    <w:p w14:paraId="762530C7" w14:textId="77777777" w:rsidR="00AB6B11" w:rsidRPr="00511B15" w:rsidRDefault="00AB6B11" w:rsidP="00B531D4">
      <w:pPr>
        <w:widowControl w:val="0"/>
        <w:suppressAutoHyphens/>
        <w:autoSpaceDE w:val="0"/>
        <w:autoSpaceDN w:val="0"/>
        <w:adjustRightInd w:val="0"/>
        <w:spacing w:before="120" w:after="120"/>
        <w:jc w:val="center"/>
        <w:rPr>
          <w:rFonts w:cs="Arial"/>
          <w:kern w:val="1"/>
          <w:szCs w:val="20"/>
          <w:lang w:val="cs-CZ"/>
        </w:rPr>
      </w:pPr>
      <w:r w:rsidRPr="00511B15">
        <w:rPr>
          <w:rFonts w:cs="Arial"/>
          <w:kern w:val="1"/>
          <w:szCs w:val="20"/>
          <w:lang w:val="cs-CZ"/>
        </w:rPr>
        <w:t>--- KONEC TISKOVÉ ZPRÁVY ---</w:t>
      </w:r>
    </w:p>
    <w:p w14:paraId="0BCD29FF" w14:textId="77777777" w:rsidR="000E694E" w:rsidRPr="00511B15" w:rsidRDefault="000E694E" w:rsidP="00B531D4">
      <w:pPr>
        <w:widowControl w:val="0"/>
        <w:suppressAutoHyphens/>
        <w:autoSpaceDE w:val="0"/>
        <w:autoSpaceDN w:val="0"/>
        <w:adjustRightInd w:val="0"/>
        <w:spacing w:before="120" w:after="120"/>
        <w:rPr>
          <w:rFonts w:cs="Arial"/>
          <w:kern w:val="1"/>
          <w:szCs w:val="20"/>
          <w:lang w:val="cs-CZ"/>
        </w:rPr>
      </w:pPr>
    </w:p>
    <w:p w14:paraId="58D0DE19" w14:textId="77777777" w:rsidR="00B94938" w:rsidRPr="00511B15" w:rsidRDefault="00753C1C" w:rsidP="00B531D4">
      <w:pPr>
        <w:widowControl w:val="0"/>
        <w:suppressAutoHyphens/>
        <w:autoSpaceDE w:val="0"/>
        <w:autoSpaceDN w:val="0"/>
        <w:adjustRightInd w:val="0"/>
        <w:spacing w:before="120" w:after="120"/>
        <w:outlineLvl w:val="0"/>
        <w:rPr>
          <w:rFonts w:cs="Arial"/>
          <w:b/>
          <w:kern w:val="1"/>
          <w:szCs w:val="20"/>
          <w:lang w:val="cs-CZ"/>
        </w:rPr>
      </w:pPr>
      <w:r w:rsidRPr="00511B15">
        <w:rPr>
          <w:rFonts w:cs="Arial"/>
          <w:b/>
          <w:kern w:val="1"/>
          <w:szCs w:val="20"/>
          <w:lang w:val="cs-CZ"/>
        </w:rPr>
        <w:lastRenderedPageBreak/>
        <w:t>KONTAKT PRO NOVINÁŘE:</w:t>
      </w:r>
    </w:p>
    <w:p w14:paraId="5FE54357" w14:textId="77777777" w:rsidR="008930DD" w:rsidRPr="00511B15" w:rsidRDefault="008930DD" w:rsidP="00B531D4">
      <w:pPr>
        <w:widowControl w:val="0"/>
        <w:suppressAutoHyphens/>
        <w:autoSpaceDE w:val="0"/>
        <w:autoSpaceDN w:val="0"/>
        <w:adjustRightInd w:val="0"/>
        <w:spacing w:before="120" w:after="120"/>
        <w:rPr>
          <w:rFonts w:cs="Arial"/>
          <w:kern w:val="1"/>
          <w:szCs w:val="20"/>
          <w:lang w:val="cs-CZ"/>
        </w:rPr>
      </w:pPr>
      <w:r w:rsidRPr="00511B15">
        <w:rPr>
          <w:rFonts w:cs="Arial"/>
          <w:kern w:val="1"/>
          <w:szCs w:val="20"/>
          <w:lang w:val="cs-CZ"/>
        </w:rPr>
        <w:t xml:space="preserve">Dušan Brinzanik </w:t>
      </w:r>
      <w:r w:rsidR="00E61839" w:rsidRPr="00511B15">
        <w:rPr>
          <w:rFonts w:cs="Arial"/>
          <w:kern w:val="1"/>
          <w:szCs w:val="20"/>
          <w:lang w:val="cs-CZ"/>
        </w:rPr>
        <w:t xml:space="preserve">(ÚOCHB </w:t>
      </w:r>
      <w:r w:rsidRPr="00511B15">
        <w:rPr>
          <w:rFonts w:cs="Arial"/>
          <w:kern w:val="1"/>
          <w:szCs w:val="20"/>
          <w:lang w:val="cs-CZ"/>
        </w:rPr>
        <w:t>– Komunikace</w:t>
      </w:r>
      <w:r w:rsidR="00E61839" w:rsidRPr="00511B15">
        <w:rPr>
          <w:rFonts w:cs="Arial"/>
          <w:kern w:val="1"/>
          <w:szCs w:val="20"/>
          <w:lang w:val="cs-CZ"/>
        </w:rPr>
        <w:t>)</w:t>
      </w:r>
      <w:r w:rsidRPr="00511B15">
        <w:rPr>
          <w:rFonts w:cs="Arial"/>
          <w:kern w:val="1"/>
          <w:szCs w:val="20"/>
          <w:lang w:val="cs-CZ"/>
        </w:rPr>
        <w:t xml:space="preserve">: </w:t>
      </w:r>
      <w:hyperlink r:id="rId8"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 mob: +420 731 609 271</w:t>
      </w:r>
    </w:p>
    <w:p w14:paraId="79554DC6" w14:textId="77777777" w:rsidR="00EC508C" w:rsidRPr="00511B15" w:rsidRDefault="00EC508C" w:rsidP="00B531D4">
      <w:pPr>
        <w:suppressAutoHyphens/>
        <w:spacing w:before="120" w:after="120"/>
        <w:rPr>
          <w:rFonts w:cs="Arial"/>
          <w:lang w:val="cs-CZ"/>
        </w:rPr>
      </w:pPr>
    </w:p>
    <w:sectPr w:rsidR="00EC508C" w:rsidRPr="00511B15" w:rsidSect="00A65CDE">
      <w:headerReference w:type="default" r:id="rId9"/>
      <w:footerReference w:type="default" r:id="rId10"/>
      <w:headerReference w:type="first" r:id="rId11"/>
      <w:footerReference w:type="first" r:id="rId12"/>
      <w:pgSz w:w="11900" w:h="16840"/>
      <w:pgMar w:top="1559"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F7451" w14:textId="77777777" w:rsidR="00654FB9" w:rsidRDefault="00654FB9" w:rsidP="00AF7F5A">
      <w:r>
        <w:separator/>
      </w:r>
    </w:p>
  </w:endnote>
  <w:endnote w:type="continuationSeparator" w:id="0">
    <w:p w14:paraId="0279D6F9" w14:textId="77777777" w:rsidR="00654FB9" w:rsidRDefault="00654FB9"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ylfaen"/>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699B"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5E2B1401" wp14:editId="35AB6133">
          <wp:simplePos x="0" y="0"/>
          <wp:positionH relativeFrom="margin">
            <wp:posOffset>-897890</wp:posOffset>
          </wp:positionH>
          <wp:positionV relativeFrom="margin">
            <wp:posOffset>8723630</wp:posOffset>
          </wp:positionV>
          <wp:extent cx="7559675" cy="971550"/>
          <wp:effectExtent l="0" t="0" r="317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0ABCBE84" wp14:editId="05E59164">
          <wp:simplePos x="0" y="0"/>
          <wp:positionH relativeFrom="column">
            <wp:posOffset>-893115</wp:posOffset>
          </wp:positionH>
          <wp:positionV relativeFrom="paragraph">
            <wp:posOffset>220980</wp:posOffset>
          </wp:positionV>
          <wp:extent cx="7560000" cy="972000"/>
          <wp:effectExtent l="0" t="0" r="317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E812"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54EF6DF0" wp14:editId="00596D1A">
          <wp:simplePos x="0" y="0"/>
          <wp:positionH relativeFrom="margin">
            <wp:posOffset>-894080</wp:posOffset>
          </wp:positionH>
          <wp:positionV relativeFrom="margin">
            <wp:posOffset>7407910</wp:posOffset>
          </wp:positionV>
          <wp:extent cx="7559675" cy="971550"/>
          <wp:effectExtent l="0" t="0" r="317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1CFE3" w14:textId="77777777" w:rsidR="00654FB9" w:rsidRDefault="00654FB9" w:rsidP="00AF7F5A">
      <w:r>
        <w:separator/>
      </w:r>
    </w:p>
  </w:footnote>
  <w:footnote w:type="continuationSeparator" w:id="0">
    <w:p w14:paraId="357B2205" w14:textId="77777777" w:rsidR="00654FB9" w:rsidRDefault="00654FB9"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626CE"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5B7E8" w14:textId="77777777" w:rsidR="00B94938" w:rsidRDefault="00B94938" w:rsidP="00B94938">
    <w:pPr>
      <w:pStyle w:val="Zhlav"/>
      <w:ind w:left="-1417"/>
    </w:pPr>
    <w:r>
      <w:rPr>
        <w:noProof/>
        <w:lang w:val="cs-CZ" w:eastAsia="cs-CZ"/>
      </w:rPr>
      <w:drawing>
        <wp:anchor distT="0" distB="0" distL="114300" distR="114300" simplePos="0" relativeHeight="251660288" behindDoc="0" locked="0" layoutInCell="1" allowOverlap="1" wp14:anchorId="53076F16" wp14:editId="5F3D7CF3">
          <wp:simplePos x="0" y="0"/>
          <wp:positionH relativeFrom="column">
            <wp:posOffset>-892175</wp:posOffset>
          </wp:positionH>
          <wp:positionV relativeFrom="paragraph">
            <wp:posOffset>0</wp:posOffset>
          </wp:positionV>
          <wp:extent cx="7560000" cy="2160000"/>
          <wp:effectExtent l="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90482"/>
    <w:rsid w:val="000927BA"/>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70BC"/>
    <w:rsid w:val="001A60D0"/>
    <w:rsid w:val="001D113F"/>
    <w:rsid w:val="001E2462"/>
    <w:rsid w:val="00216214"/>
    <w:rsid w:val="00231BF4"/>
    <w:rsid w:val="00234FBA"/>
    <w:rsid w:val="00240586"/>
    <w:rsid w:val="00262A5A"/>
    <w:rsid w:val="002A14A1"/>
    <w:rsid w:val="002A2806"/>
    <w:rsid w:val="002B080C"/>
    <w:rsid w:val="002B1DC2"/>
    <w:rsid w:val="002B561D"/>
    <w:rsid w:val="002E01AA"/>
    <w:rsid w:val="002E0764"/>
    <w:rsid w:val="002E687C"/>
    <w:rsid w:val="003043D8"/>
    <w:rsid w:val="003067F3"/>
    <w:rsid w:val="00310D76"/>
    <w:rsid w:val="00314B64"/>
    <w:rsid w:val="00322131"/>
    <w:rsid w:val="003245B5"/>
    <w:rsid w:val="00333070"/>
    <w:rsid w:val="003405FD"/>
    <w:rsid w:val="00341F1A"/>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6F06"/>
    <w:rsid w:val="00457720"/>
    <w:rsid w:val="00457928"/>
    <w:rsid w:val="00466F6D"/>
    <w:rsid w:val="00474DD1"/>
    <w:rsid w:val="00477F9E"/>
    <w:rsid w:val="00492D08"/>
    <w:rsid w:val="00497CFD"/>
    <w:rsid w:val="004A0276"/>
    <w:rsid w:val="004A623D"/>
    <w:rsid w:val="004B2709"/>
    <w:rsid w:val="004B2E85"/>
    <w:rsid w:val="004B48BA"/>
    <w:rsid w:val="004B5024"/>
    <w:rsid w:val="0050323B"/>
    <w:rsid w:val="0050352F"/>
    <w:rsid w:val="00505B7A"/>
    <w:rsid w:val="00511B15"/>
    <w:rsid w:val="00521C2C"/>
    <w:rsid w:val="00523415"/>
    <w:rsid w:val="00550A33"/>
    <w:rsid w:val="00557F20"/>
    <w:rsid w:val="00561DC3"/>
    <w:rsid w:val="00566DB2"/>
    <w:rsid w:val="005A1E70"/>
    <w:rsid w:val="005C04E3"/>
    <w:rsid w:val="005F12C4"/>
    <w:rsid w:val="005F7683"/>
    <w:rsid w:val="00601397"/>
    <w:rsid w:val="00604685"/>
    <w:rsid w:val="00607447"/>
    <w:rsid w:val="00613D00"/>
    <w:rsid w:val="0061608D"/>
    <w:rsid w:val="006278BC"/>
    <w:rsid w:val="00631D35"/>
    <w:rsid w:val="006472A2"/>
    <w:rsid w:val="00654FB9"/>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814C13"/>
    <w:rsid w:val="008256E8"/>
    <w:rsid w:val="00830C8E"/>
    <w:rsid w:val="00867BDA"/>
    <w:rsid w:val="0087543F"/>
    <w:rsid w:val="00876B8A"/>
    <w:rsid w:val="008930DD"/>
    <w:rsid w:val="008C29CD"/>
    <w:rsid w:val="008C49DF"/>
    <w:rsid w:val="008E17EF"/>
    <w:rsid w:val="008E6967"/>
    <w:rsid w:val="008F2A09"/>
    <w:rsid w:val="00900479"/>
    <w:rsid w:val="009025FC"/>
    <w:rsid w:val="0090783C"/>
    <w:rsid w:val="0092019B"/>
    <w:rsid w:val="0092351C"/>
    <w:rsid w:val="0092473E"/>
    <w:rsid w:val="00933EC9"/>
    <w:rsid w:val="009407FE"/>
    <w:rsid w:val="009422DB"/>
    <w:rsid w:val="00944C6B"/>
    <w:rsid w:val="00953894"/>
    <w:rsid w:val="00956461"/>
    <w:rsid w:val="0097095B"/>
    <w:rsid w:val="009834E1"/>
    <w:rsid w:val="009A60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24E0C"/>
    <w:rsid w:val="00B24F50"/>
    <w:rsid w:val="00B42B7E"/>
    <w:rsid w:val="00B43B4D"/>
    <w:rsid w:val="00B50CC4"/>
    <w:rsid w:val="00B51446"/>
    <w:rsid w:val="00B531D4"/>
    <w:rsid w:val="00B65993"/>
    <w:rsid w:val="00B67597"/>
    <w:rsid w:val="00B72D01"/>
    <w:rsid w:val="00B73ACC"/>
    <w:rsid w:val="00B94938"/>
    <w:rsid w:val="00BB55B1"/>
    <w:rsid w:val="00C173B8"/>
    <w:rsid w:val="00C26B10"/>
    <w:rsid w:val="00C441FA"/>
    <w:rsid w:val="00C555A9"/>
    <w:rsid w:val="00C57AAC"/>
    <w:rsid w:val="00C746D5"/>
    <w:rsid w:val="00C80A2C"/>
    <w:rsid w:val="00CB77FB"/>
    <w:rsid w:val="00CC33E4"/>
    <w:rsid w:val="00CD7289"/>
    <w:rsid w:val="00CE27F3"/>
    <w:rsid w:val="00CF0DE7"/>
    <w:rsid w:val="00CF4426"/>
    <w:rsid w:val="00D1249C"/>
    <w:rsid w:val="00D124AC"/>
    <w:rsid w:val="00D1568D"/>
    <w:rsid w:val="00D21147"/>
    <w:rsid w:val="00D21D82"/>
    <w:rsid w:val="00D272B9"/>
    <w:rsid w:val="00DA27A9"/>
    <w:rsid w:val="00DA2E69"/>
    <w:rsid w:val="00DA4F79"/>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F04DDE"/>
    <w:rsid w:val="00F40C69"/>
    <w:rsid w:val="00F661EA"/>
    <w:rsid w:val="00F856CF"/>
    <w:rsid w:val="00F870DD"/>
    <w:rsid w:val="00FB0AF3"/>
    <w:rsid w:val="00FB131A"/>
    <w:rsid w:val="00FC1E51"/>
    <w:rsid w:val="00FD6A3A"/>
    <w:rsid w:val="00FE0664"/>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FEC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rinzanik@uochb.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ch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F3E0-0AB1-44FF-ACFB-048D2AA9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2814</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Dušan Brinzanik</cp:lastModifiedBy>
  <cp:revision>7</cp:revision>
  <cp:lastPrinted>2017-08-09T12:51:00Z</cp:lastPrinted>
  <dcterms:created xsi:type="dcterms:W3CDTF">2018-12-05T11:09:00Z</dcterms:created>
  <dcterms:modified xsi:type="dcterms:W3CDTF">2021-03-18T13:11:00Z</dcterms:modified>
</cp:coreProperties>
</file>