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5E18E" w14:textId="77777777" w:rsidR="007524A9" w:rsidRDefault="007524A9" w:rsidP="00301D4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  <w:gridCol w:w="5277"/>
      </w:tblGrid>
      <w:tr w:rsidR="007524A9" w14:paraId="5D95B663" w14:textId="77777777" w:rsidTr="7F7639A0">
        <w:tc>
          <w:tcPr>
            <w:tcW w:w="2977" w:type="dxa"/>
            <w:vAlign w:val="center"/>
          </w:tcPr>
          <w:p w14:paraId="337AB60A" w14:textId="05A1E0BF" w:rsidR="007524A9" w:rsidRDefault="00961D31" w:rsidP="00813FE2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7982CB86" wp14:editId="7F7639A0">
                  <wp:extent cx="2409825" cy="713589"/>
                  <wp:effectExtent l="0" t="0" r="0" b="0"/>
                  <wp:docPr id="2" name="Obrázek 2" descr="C:\Users\ruzickovam\AppData\Local\Microsoft\Windows\INetCache\Content.MSO\865F62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71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5A672FB" w14:textId="7827518E" w:rsidR="007524A9" w:rsidRDefault="00961D31" w:rsidP="00813FE2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B73756" wp14:editId="354B8B24">
                  <wp:extent cx="2247900" cy="847569"/>
                  <wp:effectExtent l="0" t="0" r="0" b="0"/>
                  <wp:docPr id="5" name="Obrázek 5" descr="C:\Users\ruzickovam\AppData\Local\Microsoft\Windows\INetCache\Content.MSO\C5B26E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84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C4CCC" w14:textId="77777777" w:rsidR="006D2757" w:rsidRDefault="006D2757" w:rsidP="00301D45"/>
    <w:p w14:paraId="2D3B0D58" w14:textId="1F8B9041" w:rsidR="00E0461D" w:rsidRDefault="00F266D7" w:rsidP="00E0461D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="007524A9" w:rsidRPr="00E0461D">
        <w:rPr>
          <w:sz w:val="18"/>
        </w:rPr>
        <w:t xml:space="preserve"> </w:t>
      </w:r>
      <w:r w:rsidR="007524A9">
        <w:tab/>
      </w:r>
      <w:r w:rsidR="00B732E0">
        <w:t xml:space="preserve">Praha </w:t>
      </w:r>
      <w:r w:rsidR="00961D31">
        <w:t>11</w:t>
      </w:r>
      <w:r w:rsidR="00B732E0">
        <w:t>. listopadu</w:t>
      </w:r>
      <w:r w:rsidR="007524A9" w:rsidRPr="00E0461D">
        <w:t xml:space="preserve"> 2020</w:t>
      </w:r>
    </w:p>
    <w:p w14:paraId="4D7BBDA3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F26F9CC" w14:textId="77777777" w:rsidR="00A7467B" w:rsidRDefault="00A7467B" w:rsidP="00301D45">
      <w:pPr>
        <w:pStyle w:val="Normlnweb"/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549C9F2" w14:textId="77777777" w:rsidR="00F266D7" w:rsidRDefault="00F266D7" w:rsidP="00301D45">
      <w:pPr>
        <w:pStyle w:val="Normlnweb"/>
      </w:pPr>
    </w:p>
    <w:p w14:paraId="6AD523A6" w14:textId="4E254951" w:rsidR="001E5ECE" w:rsidRPr="00AE2820" w:rsidRDefault="00961D31" w:rsidP="00E0461D">
      <w:pPr>
        <w:pStyle w:val="Nadpis1"/>
      </w:pPr>
      <w:r>
        <w:t>JAK SE VYVÍJÍ A ROSTE PYL: VĚDCI POPSALI PŘESNĚ REGULOVANÝ PŘÍSUN STAVEBNÍCH LÁTEK</w:t>
      </w:r>
    </w:p>
    <w:p w14:paraId="0DC5963D" w14:textId="77777777" w:rsidR="00AE2820" w:rsidRDefault="00AE2820" w:rsidP="00E0461D">
      <w:pPr>
        <w:pStyle w:val="Nadpis1"/>
        <w:rPr>
          <w:rStyle w:val="Siln"/>
          <w:b/>
        </w:rPr>
      </w:pPr>
      <w:r>
        <w:rPr>
          <w:noProof/>
          <w:lang w:val="en-US" w:eastAsia="en-US"/>
        </w:rPr>
        <w:drawing>
          <wp:inline distT="0" distB="0" distL="0" distR="0" wp14:anchorId="534CBC58" wp14:editId="41E262B2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4A3F" w14:textId="3817DB61" w:rsidR="00F266D7" w:rsidRPr="00E0461D" w:rsidRDefault="00961D31" w:rsidP="00E0461D">
      <w:pPr>
        <w:pStyle w:val="Perex"/>
      </w:pPr>
      <w:r>
        <w:t>Tým vědců z Přírodovědecké fakulty Univerzity Karlovy a Ústavu experimentální botaniky Akademie věd ČR publikoval nové poznatky o vývoji a klíčení pylu v </w:t>
      </w:r>
      <w:r w:rsidRPr="7F7639A0">
        <w:rPr>
          <w:i/>
          <w:iCs/>
        </w:rPr>
        <w:t xml:space="preserve">Plant </w:t>
      </w:r>
      <w:proofErr w:type="spellStart"/>
      <w:r w:rsidRPr="7F7639A0">
        <w:rPr>
          <w:i/>
          <w:iCs/>
        </w:rPr>
        <w:t>Physiology</w:t>
      </w:r>
      <w:proofErr w:type="spellEnd"/>
      <w:r w:rsidRPr="7F7639A0">
        <w:rPr>
          <w:i/>
          <w:iCs/>
        </w:rPr>
        <w:t xml:space="preserve">, </w:t>
      </w:r>
      <w:r>
        <w:t>jednom z nejprestižnějších vědeckých časopisů zaměřených na rostlinnou biologii. Při výzkumu použili i metod</w:t>
      </w:r>
      <w:r w:rsidR="1B6F2EA6">
        <w:t>u</w:t>
      </w:r>
      <w:r>
        <w:t xml:space="preserve"> genového inženýrství označovan</w:t>
      </w:r>
      <w:r w:rsidR="00776D7C" w:rsidRPr="7F7639A0">
        <w:rPr>
          <w:rFonts w:eastAsia="Motiva Sans" w:cs="Motiva Sans"/>
        </w:rPr>
        <w:t>ou</w:t>
      </w:r>
      <w:r w:rsidRPr="7F7639A0">
        <w:rPr>
          <w:rFonts w:eastAsia="Motiva Sans" w:cs="Motiva Sans"/>
        </w:rPr>
        <w:t xml:space="preserve"> jako CRISPR, za </w:t>
      </w:r>
      <w:r w:rsidR="270BB09B" w:rsidRPr="7F7639A0">
        <w:rPr>
          <w:rFonts w:eastAsia="Motiva Sans" w:cs="Motiva Sans"/>
        </w:rPr>
        <w:t xml:space="preserve">niž </w:t>
      </w:r>
      <w:r w:rsidRPr="7F7639A0">
        <w:rPr>
          <w:rFonts w:eastAsia="Motiva Sans" w:cs="Motiva Sans"/>
        </w:rPr>
        <w:t>byla letos udělena Nobelova cena.</w:t>
      </w:r>
      <w:r w:rsidR="001A23C5" w:rsidRPr="7F7639A0">
        <w:rPr>
          <w:rFonts w:eastAsia="Motiva Sans" w:cs="Motiva Sans"/>
        </w:rPr>
        <w:t xml:space="preserve"> </w:t>
      </w:r>
    </w:p>
    <w:p w14:paraId="5E0A925D" w14:textId="0B6D4AA6" w:rsidR="00961D31" w:rsidRDefault="00961D31" w:rsidP="00961D31">
      <w:r>
        <w:t xml:space="preserve">Pyl slouží při pohlavním rozmnožování semenných rostlin k přenosu samčí genetické informace. </w:t>
      </w:r>
      <w:r w:rsidR="00776D7C">
        <w:t xml:space="preserve">Když se </w:t>
      </w:r>
      <w:r>
        <w:t>přichy</w:t>
      </w:r>
      <w:r w:rsidR="00776D7C">
        <w:t xml:space="preserve">tí </w:t>
      </w:r>
      <w:r>
        <w:t>na blizně</w:t>
      </w:r>
      <w:r w:rsidR="00776D7C">
        <w:t>,</w:t>
      </w:r>
      <w:r>
        <w:t xml:space="preserve"> vyklíčí z pylového zrna pylová láčka – tenký buněčný výběžek, který prorůstá od blizny skrz čnělku až do semeníku k jednomu z vajíček. U rostlin s největšími květy dosahují pylové láčky délky až 30 cm a</w:t>
      </w:r>
      <w:r w:rsidR="00776D7C">
        <w:t xml:space="preserve"> mohou se</w:t>
      </w:r>
      <w:r>
        <w:t xml:space="preserve"> prodlužov</w:t>
      </w:r>
      <w:r w:rsidR="00776D7C">
        <w:t xml:space="preserve">at </w:t>
      </w:r>
      <w:r>
        <w:t>až</w:t>
      </w:r>
      <w:r w:rsidR="00776D7C">
        <w:t xml:space="preserve"> o</w:t>
      </w:r>
      <w:r>
        <w:t xml:space="preserve"> centimetr </w:t>
      </w:r>
      <w:r w:rsidRPr="7F7639A0">
        <w:rPr>
          <w:rFonts w:eastAsia="Motiva Sans" w:cs="Motiva Sans"/>
        </w:rPr>
        <w:t>za hodinu, což z nich dělá nejrychleji rostoucí buňky v přírodě. Po dosažení vajíčka dojde k řízenému prasknutí</w:t>
      </w:r>
      <w:bookmarkStart w:id="1" w:name="_GoBack"/>
      <w:bookmarkEnd w:id="1"/>
      <w:r w:rsidRPr="7F7639A0">
        <w:rPr>
          <w:rFonts w:eastAsia="Motiva Sans" w:cs="Motiva Sans"/>
        </w:rPr>
        <w:t xml:space="preserve"> špičky pylové láčky</w:t>
      </w:r>
      <w:r w:rsidR="12D069E9" w:rsidRPr="7F7639A0">
        <w:rPr>
          <w:rFonts w:eastAsia="Motiva Sans" w:cs="Motiva Sans"/>
        </w:rPr>
        <w:t>,</w:t>
      </w:r>
      <w:r w:rsidR="12D069E9">
        <w:t xml:space="preserve"> </w:t>
      </w:r>
      <w:r>
        <w:t>a tím</w:t>
      </w:r>
      <w:r w:rsidR="00776D7C">
        <w:t xml:space="preserve"> se</w:t>
      </w:r>
      <w:r>
        <w:t xml:space="preserve"> uvolní samčí genetick</w:t>
      </w:r>
      <w:r w:rsidR="00776D7C">
        <w:t>á</w:t>
      </w:r>
      <w:r>
        <w:t xml:space="preserve"> informace. Po splynutí se samičí genetickou informací se z oplozeného vajíčka začne vyvíjet semeno.</w:t>
      </w:r>
    </w:p>
    <w:p w14:paraId="569DF531" w14:textId="24666626" w:rsidR="00961D31" w:rsidRDefault="00961D31" w:rsidP="00961D31">
      <w:r>
        <w:t>Protože pylové láčky rostou pouze na špičce,</w:t>
      </w:r>
      <w:r w:rsidR="00776D7C">
        <w:t xml:space="preserve"> jsou</w:t>
      </w:r>
      <w:r>
        <w:t xml:space="preserve"> vynikající</w:t>
      </w:r>
      <w:r w:rsidR="00776D7C">
        <w:t>m</w:t>
      </w:r>
      <w:r>
        <w:t xml:space="preserve"> modelový</w:t>
      </w:r>
      <w:r w:rsidR="00776D7C">
        <w:t>m</w:t>
      </w:r>
      <w:r>
        <w:t xml:space="preserve"> systém</w:t>
      </w:r>
      <w:r w:rsidR="00776D7C">
        <w:t>em</w:t>
      </w:r>
      <w:r>
        <w:t xml:space="preserve"> pro studium polarizovaného buněčného růstu. Tento typ růstu vyžaduje intenzivní a precizně směrovaný přísun stavebního materiálu pro neustále expandující buněčnou membránu a buněčnou stěnu. Potřebný materiál se transportuje v sekrečních váčcích, jejichž navádění do správného místa řídí makromolekulární komplex zvaný </w:t>
      </w:r>
      <w:proofErr w:type="spellStart"/>
      <w:r>
        <w:t>exocyst</w:t>
      </w:r>
      <w:proofErr w:type="spellEnd"/>
      <w:r>
        <w:t xml:space="preserve">, který se skládá z osmi různých proteinů. </w:t>
      </w:r>
      <w:r w:rsidR="00FA676D">
        <w:t>D</w:t>
      </w:r>
      <w:r>
        <w:t xml:space="preserve">oktorandka </w:t>
      </w:r>
      <w:proofErr w:type="spellStart"/>
      <w:r>
        <w:t>Vedrana</w:t>
      </w:r>
      <w:proofErr w:type="spellEnd"/>
      <w:r>
        <w:t xml:space="preserve"> </w:t>
      </w:r>
      <w:proofErr w:type="spellStart"/>
      <w:r>
        <w:t>Marković</w:t>
      </w:r>
      <w:proofErr w:type="spellEnd"/>
      <w:r>
        <w:t xml:space="preserve"> a její kolegové, které vedl Viktor Žárský a Lukáš Synek,</w:t>
      </w:r>
      <w:r w:rsidR="00FA676D">
        <w:t xml:space="preserve"> ve své práci</w:t>
      </w:r>
      <w:r>
        <w:t xml:space="preserve"> identifikovali součást komplexu </w:t>
      </w:r>
      <w:proofErr w:type="spellStart"/>
      <w:r>
        <w:t>exocyst</w:t>
      </w:r>
      <w:proofErr w:type="spellEnd"/>
      <w:r>
        <w:t>, protein EXO70-A2, který specializovaně působí v pylu.</w:t>
      </w:r>
    </w:p>
    <w:p w14:paraId="04D438DD" w14:textId="3E17C89C" w:rsidR="00961D31" w:rsidRDefault="00961D31" w:rsidP="00961D31">
      <w:r>
        <w:t xml:space="preserve">Výzkum komplexu </w:t>
      </w:r>
      <w:proofErr w:type="spellStart"/>
      <w:r>
        <w:t>exocyst</w:t>
      </w:r>
      <w:proofErr w:type="spellEnd"/>
      <w:r>
        <w:t xml:space="preserve"> komplikuje fakt, že jeho součást EXO70 se u rostlin nachází v mnoha variantách, jejichž funkce se v průběhu evoluce rozrůznily. Například </w:t>
      </w:r>
      <w:proofErr w:type="spellStart"/>
      <w:r>
        <w:t>huseníček</w:t>
      </w:r>
      <w:proofErr w:type="spellEnd"/>
      <w:r>
        <w:t xml:space="preserve"> (</w:t>
      </w:r>
      <w:proofErr w:type="spellStart"/>
      <w:r w:rsidRPr="7F7639A0">
        <w:rPr>
          <w:i/>
          <w:iCs/>
        </w:rPr>
        <w:t>Arabidopsis</w:t>
      </w:r>
      <w:proofErr w:type="spellEnd"/>
      <w:r w:rsidRPr="7F7639A0">
        <w:rPr>
          <w:i/>
          <w:iCs/>
        </w:rPr>
        <w:t xml:space="preserve"> </w:t>
      </w:r>
      <w:proofErr w:type="spellStart"/>
      <w:r w:rsidRPr="7F7639A0">
        <w:rPr>
          <w:i/>
          <w:iCs/>
        </w:rPr>
        <w:t>thaliana</w:t>
      </w:r>
      <w:proofErr w:type="spellEnd"/>
      <w:r>
        <w:t>), obecně vyžívaná rostlina pro experimentální práci, obsahuje 23 variant (z toho</w:t>
      </w:r>
      <w:r w:rsidR="00776D7C">
        <w:t xml:space="preserve"> sedm</w:t>
      </w:r>
      <w:r>
        <w:t xml:space="preserve"> v pylu). V praxi to znamená po jednom inaktivovat geny kódující tyto varianty a sledovat, zda některý takto připravený mutant bude mít poruchu funkce pylu. V tomto případně to byl až třetí z předpokládaných kandidátů. </w:t>
      </w:r>
      <w:r>
        <w:lastRenderedPageBreak/>
        <w:t>N</w:t>
      </w:r>
      <w:r w:rsidRPr="7F7639A0">
        <w:rPr>
          <w:rFonts w:eastAsia="Motiva Sans" w:cs="Motiva Sans"/>
        </w:rPr>
        <w:t>ení bez zajímavosti, že gen EXO70-A2 byl inaktivován pomocí nové metody genového inženýrství označované jako CRISPR, za n</w:t>
      </w:r>
      <w:r w:rsidR="00CE05C0" w:rsidRPr="7F7639A0">
        <w:rPr>
          <w:rFonts w:eastAsia="Motiva Sans" w:cs="Motiva Sans"/>
        </w:rPr>
        <w:t>i</w:t>
      </w:r>
      <w:r w:rsidRPr="7F7639A0">
        <w:rPr>
          <w:rFonts w:eastAsia="Motiva Sans" w:cs="Motiva Sans"/>
        </w:rPr>
        <w:t>ž byla letos udělena Nobelova cena. Pylová zrna s nefunkčním genem EXO70-A2 byla často špatně vyvinutá a praskala. Pokud vyklíčila, pylové láčky byly širší, rostly velmi pomalu a kolabovaly, což</w:t>
      </w:r>
      <w:r w:rsidR="00CE05C0" w:rsidRPr="7F7639A0">
        <w:rPr>
          <w:rFonts w:eastAsia="Motiva Sans" w:cs="Motiva Sans"/>
        </w:rPr>
        <w:t xml:space="preserve"> jsou</w:t>
      </w:r>
      <w:r w:rsidRPr="7F7639A0">
        <w:rPr>
          <w:rFonts w:eastAsia="Motiva Sans" w:cs="Motiva Sans"/>
        </w:rPr>
        <w:t xml:space="preserve"> typické znaky mutantů s poškozeným komplexem </w:t>
      </w:r>
      <w:proofErr w:type="spellStart"/>
      <w:r w:rsidRPr="7F7639A0">
        <w:rPr>
          <w:rFonts w:eastAsia="Motiva Sans" w:cs="Motiva Sans"/>
        </w:rPr>
        <w:t>exocyst</w:t>
      </w:r>
      <w:proofErr w:type="spellEnd"/>
      <w:r w:rsidRPr="7F7639A0">
        <w:rPr>
          <w:rFonts w:eastAsia="Motiva Sans" w:cs="Motiva Sans"/>
        </w:rPr>
        <w:t xml:space="preserve"> zapříčiněné neefektivním naváděním sekrečních váčků. </w:t>
      </w:r>
    </w:p>
    <w:p w14:paraId="5C962484" w14:textId="048338EC" w:rsidR="00961D31" w:rsidRDefault="00961D31" w:rsidP="00961D31">
      <w:r>
        <w:t xml:space="preserve">Dále vědci spojili gen EXO70-A2 s genem pro zelený fluorescenční protein (GFP) z japonské medúzy (opět aplikace oceněná Nobelovou cenou) a vložili jej zpět do DNA </w:t>
      </w:r>
      <w:proofErr w:type="spellStart"/>
      <w:r>
        <w:t>huseníčku</w:t>
      </w:r>
      <w:proofErr w:type="spellEnd"/>
      <w:r>
        <w:t xml:space="preserve">. Buňkami produkovaný hybridní protein pak zeleně fluoreskuje a lze ho v experimentální rostlině jednoznačně sledovat pomocí fluorescenčního mikroskopu. Tím výzkumníci potvrdili, že se EXO70-A2 nachází, společně s ostatními součástmi komplexu </w:t>
      </w:r>
      <w:proofErr w:type="spellStart"/>
      <w:r>
        <w:t>exocyst</w:t>
      </w:r>
      <w:proofErr w:type="spellEnd"/>
      <w:r>
        <w:t xml:space="preserve">, právě ve špičkách rostoucích pylových láček. Zcela novým poznatkem bylo zjištění role komplexu </w:t>
      </w:r>
      <w:proofErr w:type="spellStart"/>
      <w:r>
        <w:t>exocyst</w:t>
      </w:r>
      <w:proofErr w:type="spellEnd"/>
      <w:r>
        <w:t xml:space="preserve"> ve vývoji pylových zrn, </w:t>
      </w:r>
      <w:r w:rsidR="00EF1D48">
        <w:t>kdy</w:t>
      </w:r>
      <w:r w:rsidR="00CE05C0">
        <w:t xml:space="preserve"> </w:t>
      </w:r>
      <w:r>
        <w:t xml:space="preserve">je </w:t>
      </w:r>
      <w:proofErr w:type="spellStart"/>
      <w:r w:rsidR="00EF1D48">
        <w:t>exocyst</w:t>
      </w:r>
      <w:proofErr w:type="spellEnd"/>
      <w:r w:rsidR="00EF1D48">
        <w:t xml:space="preserve"> </w:t>
      </w:r>
      <w:r>
        <w:t>důležitý pro transport materiálu pro vznikající obaly</w:t>
      </w:r>
      <w:r w:rsidR="00FA676D">
        <w:t>, jež</w:t>
      </w:r>
      <w:r>
        <w:t xml:space="preserve"> chrání pylová zrna. </w:t>
      </w:r>
    </w:p>
    <w:p w14:paraId="41D22783" w14:textId="02CA3A9E" w:rsidR="00B732E0" w:rsidRDefault="00961D31" w:rsidP="00961D31">
      <w:r>
        <w:t xml:space="preserve">Přestože výsledky základního výzkumu obvykle nacházejí praktické uplatnění až za řadu let (např. zlepšení vlastností zemědělských plodin), v tomto případě objasňují, jak na molekulární úrovni fungují buněčné procesy při pohlavním rozmnožování rostlin. </w:t>
      </w:r>
    </w:p>
    <w:p w14:paraId="352AB6EB" w14:textId="77777777" w:rsidR="00961D31" w:rsidRPr="00961D31" w:rsidRDefault="00961D31" w:rsidP="00961D31">
      <w:pPr>
        <w:rPr>
          <w:rFonts w:eastAsiaTheme="minorHAnsi" w:cstheme="minorBidi"/>
          <w:color w:val="0974BD"/>
          <w:sz w:val="18"/>
          <w:szCs w:val="18"/>
          <w:lang w:eastAsia="en-US"/>
        </w:rPr>
      </w:pPr>
      <w:r w:rsidRPr="00961D31">
        <w:rPr>
          <w:rFonts w:eastAsiaTheme="minorHAnsi" w:cstheme="minorBidi"/>
          <w:color w:val="0974BD"/>
          <w:sz w:val="18"/>
          <w:szCs w:val="18"/>
          <w:lang w:eastAsia="en-US"/>
        </w:rPr>
        <w:t>ODKAZ NA ČLÁNEK:</w:t>
      </w:r>
    </w:p>
    <w:p w14:paraId="42B817C2" w14:textId="5B4D3419" w:rsidR="00961D31" w:rsidRDefault="00961D31" w:rsidP="00431557">
      <w:pPr>
        <w:pStyle w:val="Bezmezer"/>
        <w:ind w:left="709"/>
        <w:rPr>
          <w:rFonts w:ascii="Motiva Sans" w:eastAsia="Times New Roman" w:hAnsi="Motiva Sans" w:cstheme="minorHAnsi"/>
          <w:sz w:val="20"/>
          <w:szCs w:val="20"/>
          <w:lang w:eastAsia="cs-CZ"/>
        </w:rPr>
      </w:pPr>
      <w:proofErr w:type="spellStart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>Vedrana</w:t>
      </w:r>
      <w:proofErr w:type="spellEnd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</w:t>
      </w:r>
      <w:proofErr w:type="spellStart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>Marković</w:t>
      </w:r>
      <w:proofErr w:type="spellEnd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Fatima Cvrčková, Martin Potocký, Ivan Kulich, Přemysl </w:t>
      </w:r>
      <w:proofErr w:type="spellStart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>Pejchar</w:t>
      </w:r>
      <w:proofErr w:type="spellEnd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Eva Kollárová, Lukáš Synek, Viktor Žárský. </w:t>
      </w:r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EXO70A2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is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critical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for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exocyst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complex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function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in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pollen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 xml:space="preserve"> </w:t>
      </w:r>
      <w:proofErr w:type="spellStart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development</w:t>
      </w:r>
      <w:proofErr w:type="spellEnd"/>
      <w:r w:rsidRPr="00FE7933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t>.</w:t>
      </w:r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</w:t>
      </w:r>
      <w:r w:rsidRPr="00FE7933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 xml:space="preserve">Plant </w:t>
      </w:r>
      <w:proofErr w:type="spellStart"/>
      <w:r w:rsidRPr="00FE7933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>Physiology</w:t>
      </w:r>
      <w:proofErr w:type="spellEnd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pp.01340.2019, </w:t>
      </w:r>
      <w:proofErr w:type="spellStart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>published</w:t>
      </w:r>
      <w:proofErr w:type="spellEnd"/>
      <w:r w:rsidRPr="00431557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13/10/2020</w:t>
      </w:r>
    </w:p>
    <w:p w14:paraId="783CDF21" w14:textId="50D37939" w:rsidR="00961D31" w:rsidRPr="00431557" w:rsidRDefault="00A6243A" w:rsidP="00FE7933">
      <w:pPr>
        <w:pStyle w:val="Bezmezer"/>
        <w:ind w:firstLine="709"/>
        <w:rPr>
          <w:rFonts w:ascii="Motiva Sans" w:eastAsia="Times New Roman" w:hAnsi="Motiva Sans" w:cstheme="minorHAnsi"/>
          <w:sz w:val="20"/>
          <w:szCs w:val="20"/>
          <w:lang w:eastAsia="cs-CZ"/>
        </w:rPr>
      </w:pPr>
      <w:hyperlink r:id="rId15" w:history="1">
        <w:r w:rsidR="00FE7933" w:rsidRPr="00867F23">
          <w:rPr>
            <w:rStyle w:val="Hypertextovodkaz"/>
            <w:rFonts w:ascii="Motiva Sans" w:eastAsia="Times New Roman" w:hAnsi="Motiva Sans" w:cstheme="minorHAnsi"/>
            <w:sz w:val="20"/>
            <w:szCs w:val="20"/>
            <w:lang w:eastAsia="cs-CZ"/>
          </w:rPr>
          <w:t>http://www.plantphysiol.org/content/early/2020/10/13/pp.19.01340</w:t>
        </w:r>
      </w:hyperlink>
    </w:p>
    <w:p w14:paraId="7902BB40" w14:textId="77777777" w:rsidR="00961D31" w:rsidRDefault="00961D31" w:rsidP="00961D31"/>
    <w:p w14:paraId="56F582E9" w14:textId="760C2F71" w:rsidR="00E81AD6" w:rsidRPr="00E81AD6" w:rsidRDefault="00F62271" w:rsidP="00E81AD6">
      <w:pPr>
        <w:pStyle w:val="Vceinformac"/>
      </w:pPr>
      <w:r w:rsidRPr="630F3041">
        <w:t>Více informací</w:t>
      </w:r>
      <w:r w:rsidR="3A41A846" w:rsidRPr="630F3041">
        <w:t xml:space="preserve">: </w:t>
      </w:r>
      <w:r w:rsidR="00C16E25">
        <w:tab/>
      </w:r>
      <w:r w:rsidR="6C079CBE" w:rsidRPr="630F3041">
        <w:t>Mgr.</w:t>
      </w:r>
      <w:r w:rsidR="3C9051DA" w:rsidRPr="630F3041">
        <w:t xml:space="preserve"> </w:t>
      </w:r>
      <w:r w:rsidR="6C079CBE" w:rsidRPr="630F3041">
        <w:t>Lukáš Synek, Ph</w:t>
      </w:r>
      <w:r w:rsidR="00FA676D" w:rsidRPr="7F7639A0">
        <w:t>.</w:t>
      </w:r>
      <w:r w:rsidR="6C079CBE" w:rsidRPr="630F3041">
        <w:t>D.</w:t>
      </w:r>
      <w:r w:rsidR="008A144E" w:rsidRPr="001D7480">
        <w:tab/>
      </w:r>
      <w:r w:rsidRPr="00FE7933">
        <w:rPr>
          <w:highlight w:val="yellow"/>
        </w:rPr>
        <w:br/>
      </w:r>
      <w:r w:rsidR="00B732E0" w:rsidRPr="00E81AD6">
        <w:rPr>
          <w:b/>
        </w:rPr>
        <w:t>Ústa</w:t>
      </w:r>
      <w:r w:rsidR="12C4385A" w:rsidRPr="00E81AD6">
        <w:rPr>
          <w:b/>
        </w:rPr>
        <w:t>v experimentální botaniky AV ČR</w:t>
      </w:r>
      <w:r w:rsidRPr="00FE7933">
        <w:rPr>
          <w:highlight w:val="yellow"/>
        </w:rPr>
        <w:br/>
      </w:r>
      <w:r w:rsidR="64428722" w:rsidRPr="630F3041">
        <w:t>synek@ueb.cas.cz</w:t>
      </w:r>
      <w:r w:rsidRPr="00FE7933">
        <w:rPr>
          <w:highlight w:val="yellow"/>
        </w:rPr>
        <w:br/>
      </w:r>
      <w:r w:rsidR="0067005B" w:rsidRPr="630F3041">
        <w:t>+420</w:t>
      </w:r>
      <w:r w:rsidR="64728AEE" w:rsidRPr="630F3041">
        <w:t xml:space="preserve"> 739 820</w:t>
      </w:r>
      <w:r w:rsidR="00E81AD6">
        <w:t> </w:t>
      </w:r>
      <w:r w:rsidR="64728AEE" w:rsidRPr="630F3041">
        <w:t>161</w:t>
      </w:r>
      <w:r w:rsidR="00E81AD6">
        <w:br/>
      </w:r>
      <w:r w:rsidR="00E81AD6">
        <w:br/>
      </w:r>
      <w:r w:rsidR="00E81AD6" w:rsidRPr="00E81AD6">
        <w:t>prof. RNDr. Viktor Žárský, CSc.</w:t>
      </w:r>
      <w:r w:rsidR="00E81AD6">
        <w:br/>
      </w:r>
      <w:r w:rsidR="00E81AD6" w:rsidRPr="00E81AD6">
        <w:rPr>
          <w:b/>
        </w:rPr>
        <w:t>Přírodovědecká fakulta UK</w:t>
      </w:r>
      <w:r w:rsidR="00E81AD6">
        <w:br/>
      </w:r>
      <w:r w:rsidR="00E81AD6" w:rsidRPr="00E81AD6">
        <w:t>viktor.zarsky@natur.cuni.cz</w:t>
      </w:r>
      <w:r w:rsidR="00E81AD6">
        <w:br/>
      </w:r>
      <w:r w:rsidR="00E81AD6" w:rsidRPr="00E81AD6">
        <w:t>+420 221 951</w:t>
      </w:r>
      <w:r w:rsidR="007358C5">
        <w:t xml:space="preserve"> </w:t>
      </w:r>
      <w:r w:rsidR="00E81AD6" w:rsidRPr="00E81AD6">
        <w:t>683</w:t>
      </w:r>
    </w:p>
    <w:p w14:paraId="6A80A5F4" w14:textId="3D07B7FA" w:rsidR="00E81AD6" w:rsidRPr="00E81AD6" w:rsidRDefault="00E81AD6" w:rsidP="00E81AD6">
      <w:pPr>
        <w:pStyle w:val="Bezmezer"/>
        <w:rPr>
          <w:rFonts w:ascii="Motiva Sans" w:hAnsi="Motiva Sans"/>
          <w:color w:val="0974BD"/>
          <w:sz w:val="18"/>
          <w:szCs w:val="18"/>
        </w:rPr>
      </w:pPr>
      <w:r>
        <w:tab/>
      </w:r>
    </w:p>
    <w:p w14:paraId="033D3B8B" w14:textId="73ACAE27" w:rsidR="00E81AD6" w:rsidRPr="00E81AD6" w:rsidRDefault="00E81AD6" w:rsidP="00E81AD6">
      <w:pPr>
        <w:pStyle w:val="Bezmezer"/>
        <w:rPr>
          <w:rFonts w:ascii="Motiva Sans" w:hAnsi="Motiva Sans"/>
          <w:color w:val="0974BD"/>
          <w:sz w:val="18"/>
          <w:szCs w:val="18"/>
        </w:rPr>
      </w:pPr>
      <w:r w:rsidRPr="00E81AD6">
        <w:rPr>
          <w:rFonts w:ascii="Motiva Sans" w:hAnsi="Motiva Sans"/>
          <w:color w:val="0974BD"/>
          <w:sz w:val="18"/>
          <w:szCs w:val="18"/>
        </w:rPr>
        <w:tab/>
      </w:r>
    </w:p>
    <w:p w14:paraId="60424628" w14:textId="74D15781" w:rsidR="00F62271" w:rsidRDefault="00F62271" w:rsidP="00C40C43">
      <w:pPr>
        <w:pStyle w:val="Vceinformac"/>
      </w:pPr>
    </w:p>
    <w:p w14:paraId="698A617F" w14:textId="77777777" w:rsidR="0071586E" w:rsidRDefault="0071586E" w:rsidP="00301D45">
      <w:r>
        <w:br w:type="page"/>
      </w:r>
    </w:p>
    <w:p w14:paraId="7CCB245E" w14:textId="697A04A3" w:rsidR="0071586E" w:rsidRDefault="0071586E" w:rsidP="0071586E">
      <w:pPr>
        <w:pStyle w:val="Nadpis2"/>
      </w:pPr>
      <w:r>
        <w:lastRenderedPageBreak/>
        <w:t>Fotogalerie</w:t>
      </w:r>
    </w:p>
    <w:p w14:paraId="0910D1FC" w14:textId="67411630" w:rsidR="00E2698E" w:rsidRDefault="00E2698E" w:rsidP="00E2698E">
      <w:r w:rsidRPr="005F328F">
        <w:rPr>
          <w:rFonts w:ascii="Calibri" w:hAnsi="Calibri" w:cs="Calibri"/>
          <w:noProof/>
          <w:color w:val="000000"/>
          <w:lang w:val="en-US" w:eastAsia="en-US"/>
        </w:rPr>
        <w:drawing>
          <wp:inline distT="0" distB="0" distL="0" distR="0" wp14:anchorId="73AD5368" wp14:editId="5BBC376D">
            <wp:extent cx="4853980" cy="2733675"/>
            <wp:effectExtent l="19050" t="19050" r="22860" b="9525"/>
            <wp:docPr id="6" name="Obrázek 6" descr="D:\Dok UEB\! A2 manuscript\! propagace\Pylová zrna v prašní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 UEB\! A2 manuscript\! propagace\Pylová zrna v prašník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96" cy="280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D2214" w14:textId="7E7E21B0" w:rsidR="00E2698E" w:rsidRDefault="00E2698E" w:rsidP="630F3041">
      <w:pPr>
        <w:rPr>
          <w:i/>
          <w:iCs/>
        </w:rPr>
      </w:pPr>
      <w:r w:rsidRPr="630F3041">
        <w:rPr>
          <w:i/>
          <w:iCs/>
        </w:rPr>
        <w:t xml:space="preserve">Pylová zrna </w:t>
      </w:r>
      <w:proofErr w:type="spellStart"/>
      <w:r w:rsidR="00D81E03">
        <w:rPr>
          <w:i/>
          <w:iCs/>
        </w:rPr>
        <w:t>huseníčku</w:t>
      </w:r>
      <w:proofErr w:type="spellEnd"/>
      <w:r w:rsidR="00D81E03">
        <w:rPr>
          <w:i/>
          <w:iCs/>
        </w:rPr>
        <w:t xml:space="preserve"> </w:t>
      </w:r>
      <w:r w:rsidRPr="630F3041">
        <w:rPr>
          <w:i/>
          <w:iCs/>
        </w:rPr>
        <w:t>v prašníku. Snímek z elektronového skenovacího mikroskopu, ručně kolorováno.</w:t>
      </w:r>
      <w:r>
        <w:br/>
      </w:r>
      <w:r w:rsidRPr="630F3041">
        <w:rPr>
          <w:i/>
          <w:iCs/>
        </w:rPr>
        <w:t xml:space="preserve">FOTO: </w:t>
      </w:r>
      <w:proofErr w:type="spellStart"/>
      <w:r w:rsidR="133184A8" w:rsidRPr="630F3041">
        <w:rPr>
          <w:i/>
          <w:iCs/>
        </w:rPr>
        <w:t>Vedrana</w:t>
      </w:r>
      <w:proofErr w:type="spellEnd"/>
      <w:r w:rsidR="133184A8" w:rsidRPr="630F3041">
        <w:rPr>
          <w:i/>
          <w:iCs/>
        </w:rPr>
        <w:t xml:space="preserve"> </w:t>
      </w:r>
      <w:proofErr w:type="spellStart"/>
      <w:r w:rsidR="133184A8" w:rsidRPr="630F3041">
        <w:rPr>
          <w:i/>
          <w:iCs/>
        </w:rPr>
        <w:t>Marković</w:t>
      </w:r>
      <w:proofErr w:type="spellEnd"/>
      <w:r w:rsidR="133184A8" w:rsidRPr="630F3041">
        <w:rPr>
          <w:i/>
          <w:iCs/>
        </w:rPr>
        <w:t xml:space="preserve"> &amp; Lukáš Synek</w:t>
      </w:r>
    </w:p>
    <w:p w14:paraId="5124990D" w14:textId="77777777" w:rsidR="00E2698E" w:rsidRPr="00E2698E" w:rsidRDefault="00E2698E" w:rsidP="00E2698E">
      <w:pPr>
        <w:rPr>
          <w:i/>
        </w:rPr>
      </w:pP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3049"/>
        <w:gridCol w:w="334"/>
      </w:tblGrid>
      <w:tr w:rsidR="00E405B1" w14:paraId="23E274D3" w14:textId="77777777" w:rsidTr="7F7639A0">
        <w:tc>
          <w:tcPr>
            <w:tcW w:w="7712" w:type="dxa"/>
            <w:gridSpan w:val="2"/>
            <w:tcMar>
              <w:left w:w="0" w:type="dxa"/>
              <w:right w:w="0" w:type="dxa"/>
            </w:tcMar>
          </w:tcPr>
          <w:p w14:paraId="183F252F" w14:textId="23D5E50A" w:rsidR="000A74E1" w:rsidRDefault="00FE7933" w:rsidP="00D00DC4">
            <w:pPr>
              <w:pStyle w:val="Obrzekpopisek"/>
              <w:rPr>
                <w:sz w:val="20"/>
              </w:rPr>
            </w:pPr>
            <w:r w:rsidRPr="005F328F">
              <w:rPr>
                <w:rFonts w:ascii="Calibri" w:hAnsi="Calibri" w:cs="Calibri"/>
                <w:noProof/>
                <w:color w:val="000000"/>
                <w:lang w:val="en-US" w:eastAsia="en-US"/>
              </w:rPr>
              <w:drawing>
                <wp:inline distT="0" distB="0" distL="0" distR="0" wp14:anchorId="5FC071E5" wp14:editId="73F71987">
                  <wp:extent cx="4933950" cy="2775698"/>
                  <wp:effectExtent l="19050" t="19050" r="19050" b="2476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 UEB\! A2 manuscript\! propagace\propagacni 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048" cy="2810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Mar>
              <w:left w:w="198" w:type="dxa"/>
              <w:right w:w="0" w:type="dxa"/>
            </w:tcMar>
            <w:vAlign w:val="bottom"/>
          </w:tcPr>
          <w:p w14:paraId="49823971" w14:textId="13EADB22" w:rsidR="000A74E1" w:rsidRPr="00F62271" w:rsidRDefault="000A74E1" w:rsidP="00D00DC4">
            <w:pPr>
              <w:pStyle w:val="Obrzekpopisek"/>
            </w:pPr>
          </w:p>
        </w:tc>
      </w:tr>
      <w:tr w:rsidR="00E405B1" w14:paraId="5FCDE884" w14:textId="77777777" w:rsidTr="7F7639A0">
        <w:trPr>
          <w:trHeight w:val="135"/>
        </w:trPr>
        <w:tc>
          <w:tcPr>
            <w:tcW w:w="7712" w:type="dxa"/>
            <w:gridSpan w:val="2"/>
            <w:tcMar>
              <w:top w:w="198" w:type="dxa"/>
              <w:left w:w="0" w:type="dxa"/>
              <w:right w:w="0" w:type="dxa"/>
            </w:tcMar>
          </w:tcPr>
          <w:p w14:paraId="160A8885" w14:textId="0994F22A" w:rsidR="00E405B1" w:rsidRDefault="00FE7933" w:rsidP="00D00DC4">
            <w:pPr>
              <w:pStyle w:val="Obrzekpopisek"/>
            </w:pPr>
            <w:r>
              <w:t xml:space="preserve">Pylové </w:t>
            </w:r>
            <w:r w:rsidR="009F251E">
              <w:t>l</w:t>
            </w:r>
            <w:r>
              <w:t xml:space="preserve">áčky v </w:t>
            </w:r>
            <w:proofErr w:type="spellStart"/>
            <w:r>
              <w:t>huseníčku</w:t>
            </w:r>
            <w:proofErr w:type="spellEnd"/>
          </w:p>
          <w:p w14:paraId="26253C57" w14:textId="77E0481B" w:rsidR="000A74E1" w:rsidRDefault="00E405B1" w:rsidP="00D00DC4">
            <w:pPr>
              <w:pStyle w:val="Obrzekpopisek"/>
            </w:pPr>
            <w:r>
              <w:t xml:space="preserve">FOTO: </w:t>
            </w:r>
            <w:proofErr w:type="spellStart"/>
            <w:r w:rsidR="631C5062">
              <w:t>Vedrana</w:t>
            </w:r>
            <w:proofErr w:type="spellEnd"/>
            <w:r w:rsidR="631C5062">
              <w:t xml:space="preserve"> </w:t>
            </w:r>
            <w:proofErr w:type="spellStart"/>
            <w:r w:rsidR="631C5062">
              <w:t>Marković</w:t>
            </w:r>
            <w:proofErr w:type="spellEnd"/>
            <w:r w:rsidR="631C5062">
              <w:t xml:space="preserve"> &amp; Lukáš Synek</w:t>
            </w:r>
          </w:p>
          <w:p w14:paraId="6D65F099" w14:textId="1219C9D8" w:rsidR="000A74E1" w:rsidRDefault="000A74E1" w:rsidP="00D00DC4">
            <w:pPr>
              <w:pStyle w:val="Obrzekpopisek"/>
            </w:pPr>
          </w:p>
          <w:p w14:paraId="05BA4FA0" w14:textId="4385D5DE" w:rsidR="000A74E1" w:rsidRDefault="7ED19373" w:rsidP="00D00DC4">
            <w:pPr>
              <w:pStyle w:val="Obrzekpopisek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D2DD0F1" wp14:editId="66159CEE">
                  <wp:extent cx="4572000" cy="1543050"/>
                  <wp:effectExtent l="0" t="0" r="0" b="0"/>
                  <wp:docPr id="303397398" name="Obrázek 30339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339739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B26B5" w14:textId="764DE69C" w:rsidR="000A74E1" w:rsidRDefault="6BBCD2C0" w:rsidP="37F28C21">
            <w:pPr>
              <w:pStyle w:val="Obrzekpopisek"/>
            </w:pPr>
            <w:r>
              <w:t>Pylová láčka s fluorescenčně obarveným cytoskeletem (zeleně) a DNA (modře). Čočkovitá struktura je spermatická buňka</w:t>
            </w:r>
            <w:r w:rsidR="00D81E03">
              <w:t xml:space="preserve"> nesoucí samčí genetickou informaci</w:t>
            </w:r>
            <w:r w:rsidR="6F65F422">
              <w:t>.</w:t>
            </w:r>
            <w:r w:rsidR="00E405B1">
              <w:br/>
            </w:r>
            <w:r>
              <w:t>FOTO: Lukáš Synek</w:t>
            </w:r>
          </w:p>
          <w:p w14:paraId="5D9E7FC1" w14:textId="2497F65E" w:rsidR="00954210" w:rsidRDefault="00954210" w:rsidP="37F28C21">
            <w:pPr>
              <w:pStyle w:val="Obrzekpopisek"/>
              <w:rPr>
                <w:noProof/>
              </w:rPr>
            </w:pPr>
          </w:p>
          <w:p w14:paraId="74D33329" w14:textId="77777777" w:rsidR="00954210" w:rsidRDefault="00954210" w:rsidP="37F28C21">
            <w:pPr>
              <w:pStyle w:val="Obrzekpopisek"/>
              <w:rPr>
                <w:noProof/>
              </w:rPr>
            </w:pPr>
          </w:p>
          <w:p w14:paraId="41A89526" w14:textId="4503512B" w:rsidR="000A74E1" w:rsidRDefault="000A74E1" w:rsidP="37F28C21">
            <w:pPr>
              <w:pStyle w:val="Obrzekpopisek"/>
              <w:rPr>
                <w:noProof/>
              </w:rPr>
            </w:pPr>
          </w:p>
        </w:tc>
        <w:tc>
          <w:tcPr>
            <w:tcW w:w="651" w:type="dxa"/>
            <w:tcMar>
              <w:top w:w="198" w:type="dxa"/>
              <w:left w:w="198" w:type="dxa"/>
              <w:right w:w="0" w:type="dxa"/>
            </w:tcMar>
            <w:vAlign w:val="bottom"/>
          </w:tcPr>
          <w:p w14:paraId="7B6EAC1E" w14:textId="0E679B6A" w:rsidR="000A74E1" w:rsidRPr="00F62271" w:rsidRDefault="000A74E1" w:rsidP="00D00DC4">
            <w:pPr>
              <w:pStyle w:val="Obrzekpopisek"/>
            </w:pPr>
          </w:p>
        </w:tc>
      </w:tr>
      <w:tr w:rsidR="00D00DC4" w14:paraId="2F47315C" w14:textId="77777777" w:rsidTr="7F7639A0">
        <w:trPr>
          <w:trHeight w:val="4365"/>
        </w:trPr>
        <w:tc>
          <w:tcPr>
            <w:tcW w:w="4181" w:type="dxa"/>
            <w:tcMar>
              <w:left w:w="0" w:type="dxa"/>
              <w:right w:w="0" w:type="dxa"/>
            </w:tcMar>
          </w:tcPr>
          <w:p w14:paraId="27233147" w14:textId="615B5BE3" w:rsidR="00D00DC4" w:rsidRDefault="00FE7933" w:rsidP="00D00DC4">
            <w:pPr>
              <w:pStyle w:val="Obrzekpopisek"/>
              <w:rPr>
                <w:sz w:val="20"/>
              </w:rPr>
            </w:pPr>
            <w:r w:rsidRPr="005F328F">
              <w:rPr>
                <w:rFonts w:ascii="Calibri" w:hAnsi="Calibri" w:cs="Calibri"/>
                <w:noProof/>
                <w:color w:val="000000"/>
                <w:lang w:val="en-US" w:eastAsia="en-US"/>
              </w:rPr>
              <w:drawing>
                <wp:inline distT="0" distB="0" distL="0" distR="0" wp14:anchorId="08E0FC4B" wp14:editId="0C53DB31">
                  <wp:extent cx="3133725" cy="4177188"/>
                  <wp:effectExtent l="19050" t="19050" r="9525" b="13970"/>
                  <wp:docPr id="4" name="Obrázek 4" descr="D:\Dok UEB\! A2 manuscript\Vedrana 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k UEB\! A2 manuscript\Vedrana 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62" cy="4262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gridSpan w:val="2"/>
            <w:tcMar>
              <w:left w:w="198" w:type="dxa"/>
              <w:right w:w="0" w:type="dxa"/>
            </w:tcMar>
            <w:vAlign w:val="bottom"/>
          </w:tcPr>
          <w:p w14:paraId="0F22CF36" w14:textId="655EA2E1" w:rsidR="37F28C21" w:rsidRDefault="37F28C21" w:rsidP="37F28C21">
            <w:pPr>
              <w:pStyle w:val="Obrzekpopisek"/>
            </w:pPr>
          </w:p>
          <w:p w14:paraId="7A9B7CA8" w14:textId="3A0A40F4" w:rsidR="00954210" w:rsidRDefault="00954210" w:rsidP="37F28C21">
            <w:pPr>
              <w:pStyle w:val="Obrzekpopisek"/>
            </w:pPr>
          </w:p>
          <w:p w14:paraId="366A974D" w14:textId="323B2377" w:rsidR="00954210" w:rsidRDefault="00954210" w:rsidP="37F28C21">
            <w:pPr>
              <w:pStyle w:val="Obrzekpopisek"/>
            </w:pPr>
          </w:p>
          <w:p w14:paraId="21CC5271" w14:textId="36837418" w:rsidR="00954210" w:rsidRDefault="00954210" w:rsidP="37F28C21">
            <w:pPr>
              <w:pStyle w:val="Obrzekpopisek"/>
            </w:pPr>
          </w:p>
          <w:p w14:paraId="6C099BA7" w14:textId="47A534D4" w:rsidR="00954210" w:rsidRDefault="00954210" w:rsidP="37F28C21">
            <w:pPr>
              <w:pStyle w:val="Obrzekpopisek"/>
            </w:pPr>
          </w:p>
          <w:p w14:paraId="27E876DE" w14:textId="77777777" w:rsidR="00954210" w:rsidRDefault="00954210" w:rsidP="37F28C21">
            <w:pPr>
              <w:pStyle w:val="Obrzekpopisek"/>
            </w:pPr>
          </w:p>
          <w:p w14:paraId="7352C7B4" w14:textId="491476B3" w:rsidR="37F28C21" w:rsidRDefault="37F28C21" w:rsidP="37F28C21">
            <w:pPr>
              <w:pStyle w:val="Obrzekpopisek"/>
            </w:pPr>
          </w:p>
          <w:p w14:paraId="74D86141" w14:textId="52AB51D2" w:rsidR="00D00DC4" w:rsidRPr="00F62271" w:rsidRDefault="37691375" w:rsidP="00D00DC4">
            <w:pPr>
              <w:pStyle w:val="Obrzekpopisek"/>
            </w:pPr>
            <w:proofErr w:type="spellStart"/>
            <w:r>
              <w:t>Vedrana</w:t>
            </w:r>
            <w:proofErr w:type="spellEnd"/>
            <w:r>
              <w:t xml:space="preserve"> </w:t>
            </w:r>
            <w:proofErr w:type="spellStart"/>
            <w:r>
              <w:t>Marković</w:t>
            </w:r>
            <w:proofErr w:type="spellEnd"/>
          </w:p>
          <w:p w14:paraId="66A6C106" w14:textId="5BE9EA88" w:rsidR="00D00DC4" w:rsidRPr="00F62271" w:rsidRDefault="37691375" w:rsidP="00D00DC4">
            <w:pPr>
              <w:pStyle w:val="Obrzekpopisek"/>
            </w:pPr>
            <w:r>
              <w:t>FOTO: Ivan Kulich</w:t>
            </w:r>
          </w:p>
          <w:p w14:paraId="0C262ADE" w14:textId="71F02CB9" w:rsidR="00D00DC4" w:rsidRPr="00F62271" w:rsidRDefault="00D00DC4" w:rsidP="00D00DC4">
            <w:pPr>
              <w:pStyle w:val="Obrzekpopisek"/>
            </w:pPr>
          </w:p>
        </w:tc>
      </w:tr>
      <w:tr w:rsidR="00D00DC4" w14:paraId="4E79B680" w14:textId="77777777" w:rsidTr="7F7639A0">
        <w:tc>
          <w:tcPr>
            <w:tcW w:w="4181" w:type="dxa"/>
            <w:tcMar>
              <w:top w:w="198" w:type="dxa"/>
              <w:left w:w="0" w:type="dxa"/>
              <w:right w:w="0" w:type="dxa"/>
            </w:tcMar>
          </w:tcPr>
          <w:p w14:paraId="593D5E6D" w14:textId="3B9056F8" w:rsidR="00D00DC4" w:rsidRDefault="00D00DC4" w:rsidP="630F3041">
            <w:pPr>
              <w:pStyle w:val="Obrzekpopisek"/>
              <w:rPr>
                <w:noProof/>
              </w:rPr>
            </w:pPr>
          </w:p>
        </w:tc>
        <w:tc>
          <w:tcPr>
            <w:tcW w:w="4182" w:type="dxa"/>
            <w:gridSpan w:val="2"/>
            <w:tcMar>
              <w:top w:w="198" w:type="dxa"/>
              <w:left w:w="198" w:type="dxa"/>
              <w:right w:w="0" w:type="dxa"/>
            </w:tcMar>
            <w:vAlign w:val="bottom"/>
          </w:tcPr>
          <w:p w14:paraId="225C6ACB" w14:textId="4BA57DBD" w:rsidR="00D00DC4" w:rsidRPr="00F62271" w:rsidRDefault="00D00DC4" w:rsidP="00D00DC4">
            <w:pPr>
              <w:pStyle w:val="Obrzekpopisek"/>
            </w:pPr>
          </w:p>
        </w:tc>
      </w:tr>
    </w:tbl>
    <w:p w14:paraId="63712FDA" w14:textId="77777777" w:rsidR="00D00DC4" w:rsidRDefault="00D00DC4" w:rsidP="00E405B1">
      <w:pPr>
        <w:pStyle w:val="Normlnweb"/>
      </w:pPr>
    </w:p>
    <w:sectPr w:rsidR="00D00DC4" w:rsidSect="0071586E">
      <w:footerReference w:type="default" r:id="rId20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A8757" w14:textId="77777777" w:rsidR="00990BEE" w:rsidRDefault="00990BEE" w:rsidP="00301D45">
      <w:r>
        <w:separator/>
      </w:r>
    </w:p>
  </w:endnote>
  <w:endnote w:type="continuationSeparator" w:id="0">
    <w:p w14:paraId="4DA04666" w14:textId="77777777" w:rsidR="00990BEE" w:rsidRDefault="00990BEE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AFF83B-0DC3-4CD0-8B15-FEBBD5B50680}"/>
    <w:embedBold r:id="rId2" w:fontKey="{A44457FD-852D-45F7-BA8A-18F50FC89B39}"/>
    <w:embedItalic r:id="rId3" w:fontKey="{6D0E5326-D240-41DA-8BBC-FC15EA549916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D5FDE0F-F1D3-4BB7-A22C-BBC1EB8EC3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1AB8716-E2DF-40F4-A423-1A8E99D725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E1C6F6C-3B97-4701-A836-1DD691108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72AD5" w14:textId="5BFFB459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</w:p>
  <w:p w14:paraId="4302F53C" w14:textId="7BB69DC2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6386E00D" w14:textId="5E591F05" w:rsidR="00A7467B" w:rsidRPr="006B02B7" w:rsidRDefault="00A7467B" w:rsidP="00301D45">
    <w:pPr>
      <w:pStyle w:val="Kontakt"/>
    </w:pPr>
    <w:r w:rsidRPr="006B02B7">
      <w:tab/>
    </w:r>
    <w:r w:rsidRPr="006B02B7">
      <w:tab/>
    </w:r>
    <w:r w:rsidR="00761460">
      <w:t>press@avcr.cz</w:t>
    </w:r>
    <w:r w:rsidRPr="006B02B7">
      <w:tab/>
    </w:r>
  </w:p>
  <w:p w14:paraId="484E4A15" w14:textId="5B1F9ED9" w:rsidR="00D84411" w:rsidRPr="00301D45" w:rsidRDefault="00A7467B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777 970</w:t>
    </w:r>
    <w:r w:rsidR="00761460">
      <w:t xml:space="preserve"> </w:t>
    </w:r>
    <w:r w:rsidRPr="00301D45">
      <w:t>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D81E03">
      <w:rPr>
        <w:noProof/>
      </w:rPr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D2DC" w14:textId="00134E67" w:rsidR="00A7467B" w:rsidRPr="00D00DC4" w:rsidRDefault="00A7467B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="00D81E03">
      <w:rPr>
        <w:noProof/>
      </w:rPr>
      <w:t>4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F107A" w14:textId="77777777" w:rsidR="00990BEE" w:rsidRDefault="00990BEE" w:rsidP="00301D45">
      <w:r>
        <w:separator/>
      </w:r>
    </w:p>
  </w:footnote>
  <w:footnote w:type="continuationSeparator" w:id="0">
    <w:p w14:paraId="595370A8" w14:textId="77777777" w:rsidR="00990BEE" w:rsidRDefault="00990BEE" w:rsidP="0030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B1"/>
    <w:rsid w:val="0000274F"/>
    <w:rsid w:val="000147F9"/>
    <w:rsid w:val="00014802"/>
    <w:rsid w:val="00034CCC"/>
    <w:rsid w:val="00077A3E"/>
    <w:rsid w:val="000A74E1"/>
    <w:rsid w:val="000D0187"/>
    <w:rsid w:val="00100AA0"/>
    <w:rsid w:val="001040EC"/>
    <w:rsid w:val="001138C6"/>
    <w:rsid w:val="00146E7A"/>
    <w:rsid w:val="001753FB"/>
    <w:rsid w:val="001A23C5"/>
    <w:rsid w:val="001D29DC"/>
    <w:rsid w:val="001D7480"/>
    <w:rsid w:val="001D794F"/>
    <w:rsid w:val="001D797B"/>
    <w:rsid w:val="001E4499"/>
    <w:rsid w:val="001E5ECE"/>
    <w:rsid w:val="00200FD5"/>
    <w:rsid w:val="00210A93"/>
    <w:rsid w:val="00251A17"/>
    <w:rsid w:val="00273129"/>
    <w:rsid w:val="002A363E"/>
    <w:rsid w:val="002B28BF"/>
    <w:rsid w:val="00301D45"/>
    <w:rsid w:val="00314DC1"/>
    <w:rsid w:val="00322FEA"/>
    <w:rsid w:val="00431557"/>
    <w:rsid w:val="00465280"/>
    <w:rsid w:val="004852B1"/>
    <w:rsid w:val="00490C24"/>
    <w:rsid w:val="005620C7"/>
    <w:rsid w:val="00593AAD"/>
    <w:rsid w:val="00603F3E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707B68"/>
    <w:rsid w:val="0071586E"/>
    <w:rsid w:val="007358C5"/>
    <w:rsid w:val="00742F03"/>
    <w:rsid w:val="007524A9"/>
    <w:rsid w:val="00761460"/>
    <w:rsid w:val="007651F0"/>
    <w:rsid w:val="00776D7C"/>
    <w:rsid w:val="007F36D1"/>
    <w:rsid w:val="00813FE2"/>
    <w:rsid w:val="008843CC"/>
    <w:rsid w:val="008939D0"/>
    <w:rsid w:val="008A144E"/>
    <w:rsid w:val="008A755C"/>
    <w:rsid w:val="00902067"/>
    <w:rsid w:val="00920256"/>
    <w:rsid w:val="00954210"/>
    <w:rsid w:val="00961D31"/>
    <w:rsid w:val="00990BEE"/>
    <w:rsid w:val="009A3F5E"/>
    <w:rsid w:val="009F251E"/>
    <w:rsid w:val="00A041DE"/>
    <w:rsid w:val="00A525E2"/>
    <w:rsid w:val="00A6243A"/>
    <w:rsid w:val="00A7467B"/>
    <w:rsid w:val="00A80B87"/>
    <w:rsid w:val="00AE2820"/>
    <w:rsid w:val="00B316D1"/>
    <w:rsid w:val="00B60A9A"/>
    <w:rsid w:val="00B732E0"/>
    <w:rsid w:val="00BA3A36"/>
    <w:rsid w:val="00BD1D32"/>
    <w:rsid w:val="00C10443"/>
    <w:rsid w:val="00C16E25"/>
    <w:rsid w:val="00C40C43"/>
    <w:rsid w:val="00C51172"/>
    <w:rsid w:val="00CC1DA8"/>
    <w:rsid w:val="00CE05C0"/>
    <w:rsid w:val="00D00DC4"/>
    <w:rsid w:val="00D81E03"/>
    <w:rsid w:val="00D84411"/>
    <w:rsid w:val="00D87D70"/>
    <w:rsid w:val="00DD650E"/>
    <w:rsid w:val="00DD753E"/>
    <w:rsid w:val="00E0461D"/>
    <w:rsid w:val="00E2698E"/>
    <w:rsid w:val="00E405B1"/>
    <w:rsid w:val="00E80AFE"/>
    <w:rsid w:val="00E81AD6"/>
    <w:rsid w:val="00EF0B2D"/>
    <w:rsid w:val="00EF1D48"/>
    <w:rsid w:val="00EF2B68"/>
    <w:rsid w:val="00F266D7"/>
    <w:rsid w:val="00F3305E"/>
    <w:rsid w:val="00F62271"/>
    <w:rsid w:val="00F74E6C"/>
    <w:rsid w:val="00FA676D"/>
    <w:rsid w:val="00FC32F5"/>
    <w:rsid w:val="00FD7974"/>
    <w:rsid w:val="00FE2E31"/>
    <w:rsid w:val="00FE7933"/>
    <w:rsid w:val="051AF958"/>
    <w:rsid w:val="0B360154"/>
    <w:rsid w:val="111C4FCA"/>
    <w:rsid w:val="117E7206"/>
    <w:rsid w:val="12C4385A"/>
    <w:rsid w:val="12D069E9"/>
    <w:rsid w:val="133184A8"/>
    <w:rsid w:val="13FEF1D0"/>
    <w:rsid w:val="1B6F2EA6"/>
    <w:rsid w:val="205C0F4C"/>
    <w:rsid w:val="21126D46"/>
    <w:rsid w:val="270BB09B"/>
    <w:rsid w:val="29D4FA0C"/>
    <w:rsid w:val="300B2E8A"/>
    <w:rsid w:val="30CBECF0"/>
    <w:rsid w:val="37691375"/>
    <w:rsid w:val="37F28C21"/>
    <w:rsid w:val="387591CD"/>
    <w:rsid w:val="39C629F2"/>
    <w:rsid w:val="39DBE942"/>
    <w:rsid w:val="3A41A846"/>
    <w:rsid w:val="3C9051DA"/>
    <w:rsid w:val="41849A3C"/>
    <w:rsid w:val="568E2FF5"/>
    <w:rsid w:val="56EEB195"/>
    <w:rsid w:val="58906071"/>
    <w:rsid w:val="5CD4B189"/>
    <w:rsid w:val="5D44FD04"/>
    <w:rsid w:val="61113CCE"/>
    <w:rsid w:val="630F3041"/>
    <w:rsid w:val="631C5062"/>
    <w:rsid w:val="64428722"/>
    <w:rsid w:val="64728AEE"/>
    <w:rsid w:val="65DE015C"/>
    <w:rsid w:val="6BBCD2C0"/>
    <w:rsid w:val="6C079CBE"/>
    <w:rsid w:val="6F65F422"/>
    <w:rsid w:val="6F749A49"/>
    <w:rsid w:val="7727BC29"/>
    <w:rsid w:val="77C14AF3"/>
    <w:rsid w:val="77E24FA8"/>
    <w:rsid w:val="7ED19373"/>
    <w:rsid w:val="7F76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B66F5F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D75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753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753E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753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753E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753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753E"/>
    <w:rPr>
      <w:rFonts w:ascii="Segoe UI" w:eastAsia="Times New Roman" w:hAnsi="Segoe UI" w:cs="Segoe UI"/>
      <w:sz w:val="18"/>
      <w:szCs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81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lantphysiol.org/content/early/2020/10/13/pp.19.0134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_nova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1CD08-E800-4782-B0E7-DCCF7BDDC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purl.org/dc/elements/1.1/"/>
    <ds:schemaRef ds:uri="http://purl.org/dc/dcmitype/"/>
    <ds:schemaRef ds:uri="http://schemas.microsoft.com/office/2006/documentManagement/types"/>
    <ds:schemaRef ds:uri="ec94cc93-81be-401c-abc3-e93253b1d124"/>
    <ds:schemaRef ds:uri="http://schemas.microsoft.com/office/2006/metadata/properties"/>
    <ds:schemaRef ds:uri="http://schemas.openxmlformats.org/package/2006/metadata/core-properties"/>
    <ds:schemaRef ds:uri="http://purl.org/dc/terms/"/>
    <ds:schemaRef ds:uri="b96f7a21-1047-42d4-8cb0-ea7ebf058f9f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99CEAD0-7F4C-4430-8B1F-D9EBA34A5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Sablona_tiskova_zprava_dveloga_nova (1)</Template>
  <TotalTime>6</TotalTime>
  <Pages>4</Pages>
  <Words>687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7</cp:revision>
  <cp:lastPrinted>2020-09-23T08:21:00Z</cp:lastPrinted>
  <dcterms:created xsi:type="dcterms:W3CDTF">2020-11-10T12:17:00Z</dcterms:created>
  <dcterms:modified xsi:type="dcterms:W3CDTF">2020-11-10T12:40:00Z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