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37E8" w14:textId="77777777" w:rsidR="008B0C81" w:rsidRDefault="008B0C81" w:rsidP="008B0C8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8B0C81" w14:paraId="3F57DDBC" w14:textId="77777777" w:rsidTr="00A75F21">
        <w:tc>
          <w:tcPr>
            <w:tcW w:w="2977" w:type="dxa"/>
            <w:vAlign w:val="center"/>
          </w:tcPr>
          <w:p w14:paraId="5B8F68CA" w14:textId="77777777" w:rsidR="008B0C81" w:rsidRDefault="008B0C81" w:rsidP="00803B4E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69CD717A" wp14:editId="09874DB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27B3FF5A" w14:textId="7C3CD506" w:rsidR="008B0C81" w:rsidRDefault="00A75F21" w:rsidP="00803B4E">
            <w:pPr>
              <w:pStyle w:val="Kontak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4C5461C" wp14:editId="7D535C3B">
                  <wp:extent cx="952500" cy="552450"/>
                  <wp:effectExtent l="0" t="0" r="0" b="0"/>
                  <wp:docPr id="1" name="Obrázek 1" descr="Obsah obrázku text, klipar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, klipart&#10;&#10;Popis byl vytvořen automaticky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10" cy="557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25E6C" w14:textId="77777777" w:rsidR="008B0C81" w:rsidRDefault="008B0C81" w:rsidP="008B0C81"/>
    <w:p w14:paraId="0F4D2902" w14:textId="77777777" w:rsidR="008B0C81" w:rsidRDefault="008B0C81" w:rsidP="008B0C81"/>
    <w:p w14:paraId="1E2AE80D" w14:textId="68D2BA7F" w:rsidR="008B0C81" w:rsidRDefault="008B0C81" w:rsidP="008B0C81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</w:r>
      <w:r w:rsidR="006A0C95">
        <w:t>Praha</w:t>
      </w:r>
      <w:r w:rsidRPr="00E0461D">
        <w:t xml:space="preserve"> </w:t>
      </w:r>
      <w:r w:rsidR="00A75F21">
        <w:t>12. ledna 2021</w:t>
      </w:r>
    </w:p>
    <w:p w14:paraId="6F1508A5" w14:textId="77777777" w:rsidR="008B0C81" w:rsidRPr="00E80AFE" w:rsidRDefault="008B0C81" w:rsidP="008B0C81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14F99E8D" w14:textId="77777777" w:rsidR="008B0C81" w:rsidRDefault="008B0C81" w:rsidP="008B0C81">
      <w:pPr>
        <w:pStyle w:val="Normlnweb"/>
        <w:sectPr w:rsidR="008B0C81" w:rsidSect="0071586E">
          <w:footerReference w:type="default" r:id="rId11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47443D65" w14:textId="77777777" w:rsidR="008B0C81" w:rsidRDefault="008B0C81" w:rsidP="008B0C81">
      <w:pPr>
        <w:pStyle w:val="Normlnweb"/>
      </w:pPr>
    </w:p>
    <w:p w14:paraId="40D28407" w14:textId="77777777" w:rsidR="005B052B" w:rsidRPr="00EF2B68" w:rsidRDefault="005B052B" w:rsidP="005B052B">
      <w:pPr>
        <w:pStyle w:val="Nadpis1"/>
      </w:pPr>
      <w:r>
        <w:t>Vědci objevili a popsali původce epidemie dětských infekcí kůže. Přenáší se hlavně z morčat</w:t>
      </w:r>
    </w:p>
    <w:p w14:paraId="7630AE7A" w14:textId="77777777" w:rsidR="008B0C81" w:rsidRDefault="008B0C81" w:rsidP="008B0C81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2F140222" wp14:editId="2DA28CB9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4EACD" w14:textId="08859008" w:rsidR="005B052B" w:rsidRPr="005B052B" w:rsidRDefault="005B052B" w:rsidP="005B052B">
      <w:pPr>
        <w:rPr>
          <w:b/>
          <w:color w:val="0974BD"/>
        </w:rPr>
      </w:pPr>
      <w:r w:rsidRPr="005B052B">
        <w:rPr>
          <w:b/>
          <w:color w:val="0974BD"/>
        </w:rPr>
        <w:t>Od přelomu tisíciletí zneklidňuje klinické mykology extrémní narůst kožních infekcí přenesených morčaty. Vědci z Mikrobiologického ústavu AV ČR a Univerzity Karlovy nyní objasnili původ epidemie</w:t>
      </w:r>
      <w:bookmarkStart w:id="1" w:name="_GoBack"/>
      <w:bookmarkEnd w:id="1"/>
      <w:r w:rsidRPr="005B052B">
        <w:rPr>
          <w:b/>
          <w:color w:val="0974BD"/>
        </w:rPr>
        <w:t xml:space="preserve">. Současně popsali několik nových patogenů. Lékařům tak poskytli nástroj, jak lépe onemocnění kůže identifikovat. Výsledky publikoval prestižní časopis </w:t>
      </w:r>
      <w:proofErr w:type="spellStart"/>
      <w:r w:rsidRPr="005B052B">
        <w:rPr>
          <w:b/>
          <w:i/>
          <w:color w:val="0974BD"/>
        </w:rPr>
        <w:t>Fungal</w:t>
      </w:r>
      <w:proofErr w:type="spellEnd"/>
      <w:r w:rsidRPr="005B052B">
        <w:rPr>
          <w:b/>
          <w:i/>
          <w:color w:val="0974BD"/>
        </w:rPr>
        <w:t xml:space="preserve"> Diversity</w:t>
      </w:r>
      <w:r w:rsidRPr="005B052B">
        <w:rPr>
          <w:b/>
          <w:color w:val="0974BD"/>
        </w:rPr>
        <w:t xml:space="preserve">. </w:t>
      </w:r>
    </w:p>
    <w:p w14:paraId="0F863F4F" w14:textId="2A952988" w:rsidR="005B052B" w:rsidRDefault="005B052B" w:rsidP="005B052B">
      <w:pPr>
        <w:pStyle w:val="Normlnweb"/>
        <w:spacing w:before="120" w:beforeAutospacing="0" w:after="120" w:afterAutospacing="0"/>
        <w:rPr>
          <w:rFonts w:ascii="Motiva Sans" w:hAnsi="Motiva Sans" w:cstheme="minorHAnsi"/>
          <w:sz w:val="20"/>
          <w:szCs w:val="20"/>
        </w:rPr>
      </w:pPr>
      <w:r w:rsidRPr="00037A46">
        <w:rPr>
          <w:rFonts w:ascii="Motiva Sans" w:hAnsi="Motiva Sans" w:cstheme="minorHAnsi"/>
          <w:sz w:val="20"/>
          <w:szCs w:val="20"/>
        </w:rPr>
        <w:t>Infekce morčat</w:t>
      </w:r>
      <w:r>
        <w:rPr>
          <w:rFonts w:ascii="Motiva Sans" w:hAnsi="Motiva Sans" w:cstheme="minorHAnsi"/>
          <w:sz w:val="20"/>
          <w:szCs w:val="20"/>
        </w:rPr>
        <w:t xml:space="preserve"> se v posledních</w:t>
      </w:r>
      <w:r w:rsidRPr="00037A46">
        <w:rPr>
          <w:rFonts w:ascii="Motiva Sans" w:hAnsi="Motiva Sans" w:cstheme="minorHAnsi"/>
          <w:sz w:val="20"/>
          <w:szCs w:val="20"/>
        </w:rPr>
        <w:t xml:space="preserve"> 10</w:t>
      </w:r>
      <w:r>
        <w:rPr>
          <w:rFonts w:ascii="Motiva Sans" w:hAnsi="Motiva Sans" w:cstheme="minorHAnsi"/>
          <w:sz w:val="20"/>
          <w:szCs w:val="20"/>
        </w:rPr>
        <w:t>–</w:t>
      </w:r>
      <w:r w:rsidRPr="00037A46">
        <w:rPr>
          <w:rFonts w:ascii="Motiva Sans" w:hAnsi="Motiva Sans" w:cstheme="minorHAnsi"/>
          <w:sz w:val="20"/>
          <w:szCs w:val="20"/>
        </w:rPr>
        <w:t>15 letech</w:t>
      </w:r>
      <w:r>
        <w:rPr>
          <w:rFonts w:ascii="Motiva Sans" w:hAnsi="Motiva Sans" w:cstheme="minorHAnsi"/>
          <w:sz w:val="20"/>
          <w:szCs w:val="20"/>
        </w:rPr>
        <w:t xml:space="preserve"> rozšířila</w:t>
      </w:r>
      <w:r w:rsidRPr="00037A46">
        <w:rPr>
          <w:rFonts w:ascii="Motiva Sans" w:hAnsi="Motiva Sans" w:cstheme="minorHAnsi"/>
          <w:sz w:val="20"/>
          <w:szCs w:val="20"/>
        </w:rPr>
        <w:t xml:space="preserve"> </w:t>
      </w:r>
      <w:r>
        <w:rPr>
          <w:rFonts w:ascii="Motiva Sans" w:hAnsi="Motiva Sans" w:cstheme="minorHAnsi"/>
          <w:sz w:val="20"/>
          <w:szCs w:val="20"/>
        </w:rPr>
        <w:t>v</w:t>
      </w:r>
      <w:r>
        <w:rPr>
          <w:rFonts w:ascii="Cambria" w:hAnsi="Cambria" w:cs="Cambria"/>
          <w:sz w:val="20"/>
          <w:szCs w:val="20"/>
        </w:rPr>
        <w:t> </w:t>
      </w:r>
      <w:r>
        <w:rPr>
          <w:rFonts w:ascii="Motiva Sans" w:hAnsi="Motiva Sans" w:cstheme="minorHAnsi"/>
          <w:sz w:val="20"/>
          <w:szCs w:val="20"/>
        </w:rPr>
        <w:t xml:space="preserve">Evropě tak masivně, že se </w:t>
      </w:r>
      <w:r w:rsidRPr="00037A46">
        <w:rPr>
          <w:rFonts w:ascii="Motiva Sans" w:hAnsi="Motiva Sans" w:cstheme="minorHAnsi"/>
          <w:sz w:val="20"/>
          <w:szCs w:val="20"/>
        </w:rPr>
        <w:t xml:space="preserve">druh </w:t>
      </w:r>
      <w:proofErr w:type="spellStart"/>
      <w:r w:rsidRPr="00037A46">
        <w:rPr>
          <w:rFonts w:ascii="Motiva Sans" w:hAnsi="Motiva Sans" w:cstheme="minorHAnsi"/>
          <w:i/>
          <w:sz w:val="20"/>
          <w:szCs w:val="20"/>
        </w:rPr>
        <w:t>Trichophyton</w:t>
      </w:r>
      <w:proofErr w:type="spellEnd"/>
      <w:r w:rsidRPr="00037A46">
        <w:rPr>
          <w:rFonts w:ascii="Motiva Sans" w:hAnsi="Motiva Sans" w:cstheme="minorHAnsi"/>
          <w:i/>
          <w:sz w:val="20"/>
          <w:szCs w:val="20"/>
        </w:rPr>
        <w:t xml:space="preserve"> </w:t>
      </w:r>
      <w:proofErr w:type="spellStart"/>
      <w:r w:rsidRPr="00037A46">
        <w:rPr>
          <w:rFonts w:ascii="Motiva Sans" w:hAnsi="Motiva Sans" w:cstheme="minorHAnsi"/>
          <w:i/>
          <w:sz w:val="20"/>
          <w:szCs w:val="20"/>
        </w:rPr>
        <w:t>benhamiae</w:t>
      </w:r>
      <w:proofErr w:type="spellEnd"/>
      <w:r>
        <w:rPr>
          <w:rFonts w:ascii="Motiva Sans" w:hAnsi="Motiva Sans" w:cstheme="minorHAnsi"/>
          <w:sz w:val="20"/>
          <w:szCs w:val="20"/>
        </w:rPr>
        <w:t xml:space="preserve"> </w:t>
      </w:r>
      <w:r w:rsidRPr="00037A46">
        <w:rPr>
          <w:rFonts w:ascii="Motiva Sans" w:hAnsi="Motiva Sans" w:cstheme="minorHAnsi"/>
          <w:sz w:val="20"/>
          <w:szCs w:val="20"/>
        </w:rPr>
        <w:t>stal nejběžnějším původcem zánětů kůže</w:t>
      </w:r>
      <w:r>
        <w:rPr>
          <w:rFonts w:ascii="Motiva Sans" w:hAnsi="Motiva Sans" w:cstheme="minorHAnsi"/>
          <w:sz w:val="20"/>
          <w:szCs w:val="20"/>
        </w:rPr>
        <w:t xml:space="preserve"> vyvola</w:t>
      </w:r>
      <w:r w:rsidRPr="00037A46">
        <w:rPr>
          <w:rFonts w:ascii="Motiva Sans" w:hAnsi="Motiva Sans" w:cstheme="minorHAnsi"/>
          <w:sz w:val="20"/>
          <w:szCs w:val="20"/>
        </w:rPr>
        <w:t xml:space="preserve">ných </w:t>
      </w:r>
      <w:r>
        <w:rPr>
          <w:rFonts w:ascii="Motiva Sans" w:hAnsi="Motiva Sans" w:cstheme="minorHAnsi"/>
          <w:sz w:val="20"/>
          <w:szCs w:val="20"/>
        </w:rPr>
        <w:t xml:space="preserve">přenosem </w:t>
      </w:r>
      <w:r w:rsidRPr="00037A46">
        <w:rPr>
          <w:rFonts w:ascii="Motiva Sans" w:hAnsi="Motiva Sans" w:cstheme="minorHAnsi"/>
          <w:sz w:val="20"/>
          <w:szCs w:val="20"/>
        </w:rPr>
        <w:t>ze zvířat na lidi. V</w:t>
      </w:r>
      <w:r>
        <w:rPr>
          <w:rFonts w:ascii="Motiva Sans" w:hAnsi="Motiva Sans" w:cstheme="minorHAnsi"/>
          <w:sz w:val="20"/>
          <w:szCs w:val="20"/>
        </w:rPr>
        <w:t> </w:t>
      </w:r>
      <w:r w:rsidRPr="00037A46">
        <w:rPr>
          <w:rFonts w:ascii="Motiva Sans" w:hAnsi="Motiva Sans" w:cstheme="minorHAnsi"/>
          <w:sz w:val="20"/>
          <w:szCs w:val="20"/>
        </w:rPr>
        <w:t>početnosti dokonce pře</w:t>
      </w:r>
      <w:r>
        <w:rPr>
          <w:rFonts w:ascii="Motiva Sans" w:hAnsi="Motiva Sans" w:cstheme="minorHAnsi"/>
          <w:sz w:val="20"/>
          <w:szCs w:val="20"/>
        </w:rPr>
        <w:t xml:space="preserve">konal </w:t>
      </w:r>
      <w:r w:rsidRPr="00037A46">
        <w:rPr>
          <w:rFonts w:ascii="Motiva Sans" w:hAnsi="Motiva Sans" w:cstheme="minorHAnsi"/>
          <w:sz w:val="20"/>
          <w:szCs w:val="20"/>
        </w:rPr>
        <w:t xml:space="preserve">obávané infekce přenesené z toulavých koček. </w:t>
      </w:r>
    </w:p>
    <w:p w14:paraId="2C3774D2" w14:textId="66F6B455" w:rsidR="005B052B" w:rsidRDefault="005B052B" w:rsidP="005B052B">
      <w:pPr>
        <w:pStyle w:val="Normlnweb"/>
        <w:spacing w:before="120" w:beforeAutospacing="0" w:after="120" w:afterAutospacing="0"/>
        <w:rPr>
          <w:rFonts w:ascii="Motiva Sans" w:hAnsi="Motiva Sans" w:cstheme="minorHAnsi"/>
          <w:sz w:val="20"/>
          <w:szCs w:val="20"/>
        </w:rPr>
      </w:pPr>
      <w:r>
        <w:rPr>
          <w:rFonts w:ascii="Motiva Sans" w:hAnsi="Motiva Sans" w:cstheme="minorHAnsi"/>
          <w:sz w:val="20"/>
          <w:szCs w:val="20"/>
        </w:rPr>
        <w:t xml:space="preserve">K </w:t>
      </w:r>
      <w:r w:rsidRPr="00037A46">
        <w:rPr>
          <w:rFonts w:ascii="Motiva Sans" w:hAnsi="Motiva Sans" w:cstheme="minorHAnsi"/>
          <w:sz w:val="20"/>
          <w:szCs w:val="20"/>
        </w:rPr>
        <w:t>relativnímu nárůstu infekcí v ordinacích dochází každoročně po Vánocích, jako důsledek zvýšeného zájmu o morčat</w:t>
      </w:r>
      <w:r>
        <w:rPr>
          <w:rFonts w:ascii="Motiva Sans" w:hAnsi="Motiva Sans" w:cstheme="minorHAnsi"/>
          <w:sz w:val="20"/>
          <w:szCs w:val="20"/>
        </w:rPr>
        <w:t>a koupená jako dárek</w:t>
      </w:r>
      <w:r w:rsidRPr="00037A46">
        <w:rPr>
          <w:rFonts w:ascii="Motiva Sans" w:hAnsi="Motiva Sans" w:cstheme="minorHAnsi"/>
          <w:sz w:val="20"/>
          <w:szCs w:val="20"/>
        </w:rPr>
        <w:t xml:space="preserve"> pod stromeček. </w:t>
      </w:r>
      <w:r>
        <w:rPr>
          <w:rFonts w:ascii="Motiva Sans" w:hAnsi="Motiva Sans" w:cstheme="minorHAnsi"/>
          <w:sz w:val="20"/>
          <w:szCs w:val="20"/>
        </w:rPr>
        <w:t>Zatímco u</w:t>
      </w:r>
      <w:r>
        <w:rPr>
          <w:rFonts w:ascii="Cambria" w:hAnsi="Cambria" w:cstheme="minorHAnsi"/>
          <w:sz w:val="20"/>
          <w:szCs w:val="20"/>
        </w:rPr>
        <w:t> </w:t>
      </w:r>
      <w:r>
        <w:rPr>
          <w:rFonts w:ascii="Motiva Sans" w:hAnsi="Motiva Sans" w:cstheme="minorHAnsi"/>
          <w:sz w:val="20"/>
          <w:szCs w:val="20"/>
        </w:rPr>
        <w:t xml:space="preserve">člověka se </w:t>
      </w:r>
      <w:r w:rsidRPr="00037A46">
        <w:rPr>
          <w:rFonts w:ascii="Motiva Sans" w:hAnsi="Motiva Sans" w:cstheme="minorHAnsi"/>
          <w:sz w:val="20"/>
          <w:szCs w:val="20"/>
        </w:rPr>
        <w:t xml:space="preserve">infekce způsobená </w:t>
      </w:r>
      <w:r w:rsidRPr="00037A46">
        <w:rPr>
          <w:rFonts w:ascii="Motiva Sans" w:hAnsi="Motiva Sans" w:cstheme="minorHAnsi"/>
          <w:i/>
          <w:sz w:val="20"/>
          <w:szCs w:val="20"/>
        </w:rPr>
        <w:t>T.</w:t>
      </w:r>
      <w:r>
        <w:rPr>
          <w:rFonts w:ascii="Motiva Sans" w:hAnsi="Motiva Sans" w:cstheme="minorHAnsi"/>
          <w:i/>
          <w:sz w:val="20"/>
          <w:szCs w:val="20"/>
        </w:rPr>
        <w:t> </w:t>
      </w:r>
      <w:proofErr w:type="spellStart"/>
      <w:r w:rsidRPr="00037A46">
        <w:rPr>
          <w:rFonts w:ascii="Motiva Sans" w:hAnsi="Motiva Sans" w:cstheme="minorHAnsi"/>
          <w:i/>
          <w:sz w:val="20"/>
          <w:szCs w:val="20"/>
        </w:rPr>
        <w:t>benhamiae</w:t>
      </w:r>
      <w:proofErr w:type="spellEnd"/>
      <w:r w:rsidRPr="00037A46">
        <w:rPr>
          <w:rFonts w:ascii="Motiva Sans" w:hAnsi="Motiva Sans" w:cstheme="minorHAnsi"/>
          <w:sz w:val="20"/>
          <w:szCs w:val="20"/>
        </w:rPr>
        <w:t xml:space="preserve"> projeví </w:t>
      </w:r>
      <w:r>
        <w:rPr>
          <w:rFonts w:ascii="Motiva Sans" w:hAnsi="Motiva Sans" w:cstheme="minorHAnsi"/>
          <w:sz w:val="20"/>
          <w:szCs w:val="20"/>
        </w:rPr>
        <w:t xml:space="preserve">vždy, </w:t>
      </w:r>
      <w:r w:rsidRPr="00037A46">
        <w:rPr>
          <w:rFonts w:ascii="Motiva Sans" w:hAnsi="Motiva Sans" w:cstheme="minorHAnsi"/>
          <w:sz w:val="20"/>
          <w:szCs w:val="20"/>
        </w:rPr>
        <w:t>značná část nakažených zvířat, s výjimkou mláďat a oslabených jedinců, je bez příznaků infekce.</w:t>
      </w:r>
      <w:r>
        <w:rPr>
          <w:rFonts w:ascii="Motiva Sans" w:hAnsi="Motiva Sans" w:cstheme="minorHAnsi"/>
          <w:sz w:val="20"/>
          <w:szCs w:val="20"/>
        </w:rPr>
        <w:t xml:space="preserve"> </w:t>
      </w:r>
      <w:r w:rsidRPr="00037A46">
        <w:rPr>
          <w:rFonts w:ascii="Motiva Sans" w:hAnsi="Motiva Sans" w:cstheme="minorHAnsi"/>
          <w:sz w:val="20"/>
          <w:szCs w:val="20"/>
        </w:rPr>
        <w:t>Bezpříznakové morče se tak stává zdrojem infekce pro členy domác</w:t>
      </w:r>
      <w:r>
        <w:rPr>
          <w:rFonts w:ascii="Motiva Sans" w:hAnsi="Motiva Sans" w:cstheme="minorHAnsi"/>
          <w:sz w:val="20"/>
          <w:szCs w:val="20"/>
        </w:rPr>
        <w:t>n</w:t>
      </w:r>
      <w:r w:rsidRPr="00037A46">
        <w:rPr>
          <w:rFonts w:ascii="Motiva Sans" w:hAnsi="Motiva Sans" w:cstheme="minorHAnsi"/>
          <w:sz w:val="20"/>
          <w:szCs w:val="20"/>
        </w:rPr>
        <w:t>osti, kteří s</w:t>
      </w:r>
      <w:r>
        <w:rPr>
          <w:rFonts w:ascii="Motiva Sans" w:hAnsi="Motiva Sans" w:cstheme="minorHAnsi"/>
          <w:sz w:val="20"/>
          <w:szCs w:val="20"/>
        </w:rPr>
        <w:t xml:space="preserve"> ním </w:t>
      </w:r>
      <w:r w:rsidRPr="00037A46">
        <w:rPr>
          <w:rFonts w:ascii="Motiva Sans" w:hAnsi="Motiva Sans" w:cstheme="minorHAnsi"/>
          <w:sz w:val="20"/>
          <w:szCs w:val="20"/>
        </w:rPr>
        <w:t>přijdou do styku, tedy hlavně děti.</w:t>
      </w:r>
    </w:p>
    <w:p w14:paraId="257E20B1" w14:textId="77777777" w:rsidR="008C50FA" w:rsidRPr="002E55FA" w:rsidRDefault="008C50FA" w:rsidP="008C50FA">
      <w:pPr>
        <w:pStyle w:val="Normlnweb"/>
        <w:spacing w:before="120" w:beforeAutospacing="0" w:after="120" w:afterAutospacing="0"/>
        <w:rPr>
          <w:rFonts w:ascii="Motiva Sans" w:hAnsi="Motiva Sans" w:cstheme="minorHAnsi"/>
          <w:b/>
          <w:sz w:val="20"/>
          <w:szCs w:val="20"/>
        </w:rPr>
      </w:pPr>
      <w:r>
        <w:rPr>
          <w:rFonts w:ascii="Motiva Sans" w:hAnsi="Motiva Sans" w:cstheme="minorHAnsi"/>
          <w:b/>
          <w:sz w:val="20"/>
          <w:szCs w:val="20"/>
        </w:rPr>
        <w:t>Tři nové druhy patogenů</w:t>
      </w:r>
    </w:p>
    <w:p w14:paraId="195A8DE2" w14:textId="326568DD" w:rsidR="008C50FA" w:rsidRPr="008C50FA" w:rsidRDefault="008C50FA" w:rsidP="008C50FA">
      <w:r w:rsidRPr="008C50FA">
        <w:t>Důvod epidemického nárůstu infekcí byl dlouho nejasný. Objasnit se jej nyní podařilo vědcům z</w:t>
      </w:r>
      <w:r w:rsidR="00137322">
        <w:t> </w:t>
      </w:r>
      <w:r w:rsidRPr="008C50FA">
        <w:t xml:space="preserve">mezinárodního týmu vedeného Vítem Hubkou z laboratoře genetiky a metabolismu hub Mikrobiologického ústavu AV ČR a Katedry botaniky Přírodovědecké fakulty Univerzity Karlovy. </w:t>
      </w:r>
    </w:p>
    <w:p w14:paraId="4201DA76" w14:textId="77777777" w:rsidR="008C50FA" w:rsidRPr="008C50FA" w:rsidRDefault="008C50FA" w:rsidP="008C50FA">
      <w:r w:rsidRPr="008C50FA">
        <w:rPr>
          <w:i/>
        </w:rPr>
        <w:t>„Patogen tvoří tři hlavní odlišné populace. Dvě jsou severoamerického původu, zatímco třetí, klonálně se šířící, způsobuje epidemii v Evropě. Data však ukazují, že se šíří i do mimoevropského prostoru, například do Japonska, kde je také rozšířená obliba chovu drobných hlodavců,“</w:t>
      </w:r>
      <w:r w:rsidRPr="008C50FA">
        <w:t xml:space="preserve"> říká vedoucí laboratoře Miroslav Kolařík z Mikrobiologického ústavu AV ČR.</w:t>
      </w:r>
    </w:p>
    <w:p w14:paraId="5C26C605" w14:textId="4619EC2D" w:rsidR="008C50FA" w:rsidRPr="008C50FA" w:rsidRDefault="008C50FA" w:rsidP="008C50FA">
      <w:r w:rsidRPr="008C50FA">
        <w:lastRenderedPageBreak/>
        <w:t xml:space="preserve">Vědci též zjistili, že před rokem 2000 infekce morčat a dalších minoritních hostitelů vyvolávaly zcela nové druhy rodu </w:t>
      </w:r>
      <w:proofErr w:type="spellStart"/>
      <w:r w:rsidRPr="008C50FA">
        <w:rPr>
          <w:i/>
        </w:rPr>
        <w:t>Trichophyton</w:t>
      </w:r>
      <w:proofErr w:type="spellEnd"/>
      <w:r w:rsidRPr="008C50FA">
        <w:t xml:space="preserve">, které byly mylně považovány za druh </w:t>
      </w:r>
      <w:r w:rsidRPr="008C50FA">
        <w:rPr>
          <w:i/>
        </w:rPr>
        <w:t xml:space="preserve">T. </w:t>
      </w:r>
      <w:proofErr w:type="spellStart"/>
      <w:r w:rsidRPr="008C50FA">
        <w:rPr>
          <w:i/>
        </w:rPr>
        <w:t>benhamiae</w:t>
      </w:r>
      <w:proofErr w:type="spellEnd"/>
      <w:r w:rsidRPr="008C50FA">
        <w:t xml:space="preserve"> a doposud se jim nikdo detailně nevěnoval. </w:t>
      </w:r>
    </w:p>
    <w:p w14:paraId="56878FE6" w14:textId="52189E88" w:rsidR="008C50FA" w:rsidRDefault="008C50FA" w:rsidP="008C50FA">
      <w:r w:rsidRPr="008C50FA">
        <w:t xml:space="preserve">Tyto sesterské druhy </w:t>
      </w:r>
      <w:r w:rsidRPr="008C50FA">
        <w:rPr>
          <w:i/>
        </w:rPr>
        <w:t xml:space="preserve">T. </w:t>
      </w:r>
      <w:proofErr w:type="spellStart"/>
      <w:r w:rsidRPr="008C50FA">
        <w:rPr>
          <w:i/>
        </w:rPr>
        <w:t>benhamiae</w:t>
      </w:r>
      <w:proofErr w:type="spellEnd"/>
      <w:r w:rsidRPr="008C50FA">
        <w:rPr>
          <w:i/>
        </w:rPr>
        <w:t xml:space="preserve"> </w:t>
      </w:r>
      <w:r w:rsidRPr="008C50FA">
        <w:t>stále působí zhruba pětinu infekcí morčat, králíků a dalších zvířat v</w:t>
      </w:r>
      <w:r w:rsidR="00137322">
        <w:t> </w:t>
      </w:r>
      <w:r w:rsidRPr="008C50FA">
        <w:t xml:space="preserve">Evropě a jsou nesprávně diagnostikovány jako </w:t>
      </w:r>
      <w:r w:rsidRPr="008C50FA">
        <w:rPr>
          <w:i/>
        </w:rPr>
        <w:t xml:space="preserve">T. </w:t>
      </w:r>
      <w:proofErr w:type="spellStart"/>
      <w:r w:rsidRPr="008C50FA">
        <w:rPr>
          <w:i/>
        </w:rPr>
        <w:t>benhamiae</w:t>
      </w:r>
      <w:proofErr w:type="spellEnd"/>
      <w:r w:rsidRPr="008C50FA">
        <w:t xml:space="preserve">. V asijských zemích, kde se epidemie způsobená druhem </w:t>
      </w:r>
      <w:r w:rsidRPr="008C50FA">
        <w:rPr>
          <w:i/>
        </w:rPr>
        <w:t xml:space="preserve">T. </w:t>
      </w:r>
      <w:proofErr w:type="spellStart"/>
      <w:r w:rsidRPr="008C50FA">
        <w:rPr>
          <w:i/>
        </w:rPr>
        <w:t>benhamiae</w:t>
      </w:r>
      <w:proofErr w:type="spellEnd"/>
      <w:r w:rsidRPr="008C50FA">
        <w:t xml:space="preserve"> zatím nerozvinula do evropských rozměrů, představují nejběžnější patogeny. </w:t>
      </w:r>
      <w:r w:rsidRPr="008C50FA">
        <w:rPr>
          <w:i/>
        </w:rPr>
        <w:t xml:space="preserve">„Popsat nového, klinicky významného houbového </w:t>
      </w:r>
      <w:proofErr w:type="spellStart"/>
      <w:r w:rsidRPr="008C50FA">
        <w:rPr>
          <w:i/>
        </w:rPr>
        <w:t>patogena</w:t>
      </w:r>
      <w:proofErr w:type="spellEnd"/>
      <w:r w:rsidRPr="008C50FA">
        <w:rPr>
          <w:i/>
        </w:rPr>
        <w:t xml:space="preserve"> je vzácný moment. V této studii se nám podařilo popsat dokonce tři,</w:t>
      </w:r>
      <w:r w:rsidRPr="008C50FA">
        <w:t>“ zdůrazňuje Miroslav Kolařík.</w:t>
      </w:r>
    </w:p>
    <w:p w14:paraId="0C3B89B5" w14:textId="77777777" w:rsidR="008C50FA" w:rsidRPr="002E55FA" w:rsidRDefault="008C50FA" w:rsidP="008C50FA">
      <w:pPr>
        <w:pStyle w:val="Normlnweb"/>
        <w:spacing w:before="120" w:beforeAutospacing="0" w:after="120" w:afterAutospacing="0"/>
        <w:rPr>
          <w:rFonts w:ascii="Motiva Sans" w:hAnsi="Motiva Sans" w:cstheme="minorHAnsi"/>
          <w:b/>
          <w:sz w:val="20"/>
          <w:szCs w:val="20"/>
        </w:rPr>
      </w:pPr>
      <w:r>
        <w:rPr>
          <w:rFonts w:ascii="Motiva Sans" w:hAnsi="Motiva Sans" w:cstheme="minorHAnsi"/>
          <w:b/>
          <w:sz w:val="20"/>
          <w:szCs w:val="20"/>
        </w:rPr>
        <w:t>Přísnější kontrola chovu?</w:t>
      </w:r>
    </w:p>
    <w:p w14:paraId="631E8DBD" w14:textId="77777777" w:rsidR="008C50FA" w:rsidRDefault="008C50FA" w:rsidP="008C50FA">
      <w:pPr>
        <w:pStyle w:val="Normlnweb"/>
        <w:spacing w:before="120" w:beforeAutospacing="0" w:after="120" w:afterAutospacing="0"/>
        <w:rPr>
          <w:rFonts w:ascii="Motiva Sans" w:hAnsi="Motiva Sans" w:cstheme="minorHAnsi"/>
          <w:sz w:val="20"/>
          <w:szCs w:val="20"/>
        </w:rPr>
      </w:pPr>
      <w:r w:rsidRPr="00037A46">
        <w:rPr>
          <w:rFonts w:ascii="Motiva Sans" w:hAnsi="Motiva Sans" w:cstheme="minorHAnsi"/>
          <w:sz w:val="20"/>
          <w:szCs w:val="20"/>
        </w:rPr>
        <w:t>Výzkum infekcí kůže přenášených zvířaty je jednou z</w:t>
      </w:r>
      <w:r>
        <w:rPr>
          <w:rFonts w:ascii="Cambria" w:hAnsi="Cambria" w:cs="Cambria"/>
          <w:sz w:val="20"/>
          <w:szCs w:val="20"/>
        </w:rPr>
        <w:t> </w:t>
      </w:r>
      <w:r w:rsidRPr="00037A46">
        <w:rPr>
          <w:rFonts w:ascii="Motiva Sans" w:hAnsi="Motiva Sans" w:cstheme="minorHAnsi"/>
          <w:sz w:val="20"/>
          <w:szCs w:val="20"/>
        </w:rPr>
        <w:t>linií</w:t>
      </w:r>
      <w:r>
        <w:rPr>
          <w:rFonts w:ascii="Motiva Sans" w:hAnsi="Motiva Sans" w:cstheme="minorHAnsi"/>
          <w:sz w:val="20"/>
          <w:szCs w:val="20"/>
        </w:rPr>
        <w:t>,</w:t>
      </w:r>
      <w:r w:rsidRPr="00037A46">
        <w:rPr>
          <w:rFonts w:ascii="Motiva Sans" w:hAnsi="Motiva Sans" w:cstheme="minorHAnsi"/>
          <w:sz w:val="20"/>
          <w:szCs w:val="20"/>
        </w:rPr>
        <w:t xml:space="preserve"> která navazuje na již desetiletou epidemiologickou studii mapující dermatomykózy v ČR</w:t>
      </w:r>
      <w:r>
        <w:rPr>
          <w:rFonts w:ascii="Motiva Sans" w:hAnsi="Motiva Sans" w:cstheme="minorHAnsi"/>
          <w:sz w:val="20"/>
          <w:szCs w:val="20"/>
        </w:rPr>
        <w:t xml:space="preserve"> a</w:t>
      </w:r>
      <w:r w:rsidRPr="00037A46">
        <w:rPr>
          <w:rFonts w:ascii="Motiva Sans" w:hAnsi="Motiva Sans" w:cstheme="minorHAnsi"/>
          <w:sz w:val="20"/>
          <w:szCs w:val="20"/>
        </w:rPr>
        <w:t xml:space="preserve"> na </w:t>
      </w:r>
      <w:r>
        <w:rPr>
          <w:rFonts w:ascii="Motiva Sans" w:hAnsi="Motiva Sans" w:cstheme="minorHAnsi"/>
          <w:sz w:val="20"/>
          <w:szCs w:val="20"/>
        </w:rPr>
        <w:t xml:space="preserve">níž Mikrobiologický ústav AV ČR </w:t>
      </w:r>
      <w:r w:rsidRPr="00037A46">
        <w:rPr>
          <w:rFonts w:ascii="Motiva Sans" w:hAnsi="Motiva Sans" w:cstheme="minorHAnsi"/>
          <w:sz w:val="20"/>
          <w:szCs w:val="20"/>
        </w:rPr>
        <w:t>spolupracuje</w:t>
      </w:r>
      <w:r>
        <w:rPr>
          <w:rFonts w:ascii="Motiva Sans" w:hAnsi="Motiva Sans" w:cstheme="minorHAnsi"/>
          <w:sz w:val="20"/>
          <w:szCs w:val="20"/>
        </w:rPr>
        <w:t xml:space="preserve"> </w:t>
      </w:r>
      <w:r w:rsidRPr="00037A46">
        <w:rPr>
          <w:rFonts w:ascii="Motiva Sans" w:hAnsi="Motiva Sans" w:cstheme="minorHAnsi"/>
          <w:sz w:val="20"/>
          <w:szCs w:val="20"/>
        </w:rPr>
        <w:t xml:space="preserve">s velkým počtem klinických pracovišť. </w:t>
      </w:r>
    </w:p>
    <w:p w14:paraId="26307337" w14:textId="77777777" w:rsidR="008C50FA" w:rsidRDefault="008C50FA" w:rsidP="008C50FA">
      <w:pPr>
        <w:pStyle w:val="Normlnweb"/>
        <w:spacing w:before="120" w:beforeAutospacing="0" w:after="120" w:afterAutospacing="0"/>
        <w:rPr>
          <w:rFonts w:ascii="Motiva Sans" w:hAnsi="Motiva Sans" w:cstheme="minorHAnsi"/>
          <w:sz w:val="20"/>
          <w:szCs w:val="20"/>
        </w:rPr>
      </w:pPr>
      <w:r w:rsidRPr="002E55FA">
        <w:rPr>
          <w:rFonts w:ascii="Motiva Sans" w:hAnsi="Motiva Sans" w:cstheme="minorHAnsi"/>
          <w:i/>
          <w:sz w:val="20"/>
          <w:szCs w:val="20"/>
        </w:rPr>
        <w:t xml:space="preserve">„Právě tato studie umožnila získání velkého množství kmenů, které posloužily jako základ pro studium genetické diverzity komplexu druhů příbuzných T. </w:t>
      </w:r>
      <w:proofErr w:type="spellStart"/>
      <w:r w:rsidRPr="002E55FA">
        <w:rPr>
          <w:rFonts w:ascii="Motiva Sans" w:hAnsi="Motiva Sans" w:cstheme="minorHAnsi"/>
          <w:i/>
          <w:sz w:val="20"/>
          <w:szCs w:val="20"/>
        </w:rPr>
        <w:t>benhamiae</w:t>
      </w:r>
      <w:proofErr w:type="spellEnd"/>
      <w:r w:rsidRPr="002E55FA">
        <w:rPr>
          <w:rFonts w:ascii="Motiva Sans" w:hAnsi="Motiva Sans" w:cstheme="minorHAnsi"/>
          <w:i/>
          <w:sz w:val="20"/>
          <w:szCs w:val="20"/>
        </w:rPr>
        <w:t>,“</w:t>
      </w:r>
      <w:r>
        <w:rPr>
          <w:rFonts w:ascii="Motiva Sans" w:hAnsi="Motiva Sans" w:cstheme="minorHAnsi"/>
          <w:sz w:val="20"/>
          <w:szCs w:val="20"/>
        </w:rPr>
        <w:t xml:space="preserve"> zdůrazňuje </w:t>
      </w:r>
      <w:r w:rsidRPr="00037A46">
        <w:rPr>
          <w:rFonts w:ascii="Motiva Sans" w:hAnsi="Motiva Sans" w:cstheme="minorHAnsi"/>
          <w:sz w:val="20"/>
          <w:szCs w:val="20"/>
        </w:rPr>
        <w:t>vedoucí výzkumné skupiny Vít Hubka.</w:t>
      </w:r>
    </w:p>
    <w:p w14:paraId="2BC0B982" w14:textId="41A2449F" w:rsidR="008C50FA" w:rsidRPr="00037A46" w:rsidRDefault="008C50FA" w:rsidP="008C50FA">
      <w:pPr>
        <w:pStyle w:val="Normlnweb"/>
        <w:spacing w:before="120" w:beforeAutospacing="0" w:after="120" w:afterAutospacing="0"/>
        <w:rPr>
          <w:rFonts w:ascii="Motiva Sans" w:hAnsi="Motiva Sans" w:cstheme="minorHAnsi"/>
          <w:sz w:val="20"/>
          <w:szCs w:val="20"/>
        </w:rPr>
      </w:pPr>
      <w:r w:rsidRPr="00037A46">
        <w:rPr>
          <w:rFonts w:ascii="Motiva Sans" w:hAnsi="Motiva Sans" w:cstheme="minorHAnsi"/>
          <w:sz w:val="20"/>
          <w:szCs w:val="20"/>
        </w:rPr>
        <w:t>Díky spolupráci se zahraničími výzkumníky z</w:t>
      </w:r>
      <w:r>
        <w:rPr>
          <w:rFonts w:ascii="Cambria" w:hAnsi="Cambria" w:cs="Cambria"/>
          <w:sz w:val="20"/>
          <w:szCs w:val="20"/>
        </w:rPr>
        <w:t> </w:t>
      </w:r>
      <w:r>
        <w:rPr>
          <w:rFonts w:ascii="Motiva Sans" w:hAnsi="Motiva Sans" w:cstheme="minorHAnsi"/>
          <w:sz w:val="20"/>
          <w:szCs w:val="20"/>
        </w:rPr>
        <w:t xml:space="preserve">dalších </w:t>
      </w:r>
      <w:r w:rsidRPr="00037A46">
        <w:rPr>
          <w:rFonts w:ascii="Motiva Sans" w:hAnsi="Motiva Sans" w:cstheme="minorHAnsi"/>
          <w:sz w:val="20"/>
          <w:szCs w:val="20"/>
        </w:rPr>
        <w:t xml:space="preserve">evropských zemí, Japonska a USA </w:t>
      </w:r>
      <w:r>
        <w:rPr>
          <w:rFonts w:ascii="Motiva Sans" w:hAnsi="Motiva Sans" w:cstheme="minorHAnsi"/>
          <w:sz w:val="20"/>
          <w:szCs w:val="20"/>
        </w:rPr>
        <w:t xml:space="preserve">se </w:t>
      </w:r>
      <w:r w:rsidRPr="00037A46">
        <w:rPr>
          <w:rFonts w:ascii="Motiva Sans" w:hAnsi="Motiva Sans" w:cstheme="minorHAnsi"/>
          <w:sz w:val="20"/>
          <w:szCs w:val="20"/>
        </w:rPr>
        <w:t xml:space="preserve">podařilo získané výsledky zasadit do globálního kontextu. </w:t>
      </w:r>
      <w:r w:rsidRPr="002E55FA">
        <w:rPr>
          <w:rFonts w:ascii="Motiva Sans" w:hAnsi="Motiva Sans" w:cstheme="minorHAnsi"/>
          <w:i/>
          <w:sz w:val="20"/>
          <w:szCs w:val="20"/>
        </w:rPr>
        <w:t>„Věříme, že si práce najde své čtenáře nejen mezi odborníky na taxonomii a populační genetiku, ale také mezi lékaři a</w:t>
      </w:r>
      <w:r>
        <w:rPr>
          <w:rFonts w:ascii="Cambria" w:hAnsi="Cambria" w:cstheme="minorHAnsi"/>
          <w:i/>
          <w:sz w:val="20"/>
          <w:szCs w:val="20"/>
        </w:rPr>
        <w:t> </w:t>
      </w:r>
      <w:r w:rsidRPr="002E55FA">
        <w:rPr>
          <w:rFonts w:ascii="Motiva Sans" w:hAnsi="Motiva Sans" w:cstheme="minorHAnsi"/>
          <w:i/>
          <w:sz w:val="20"/>
          <w:szCs w:val="20"/>
        </w:rPr>
        <w:t>širší veřejností.</w:t>
      </w:r>
      <w:r>
        <w:rPr>
          <w:rFonts w:ascii="Motiva Sans" w:hAnsi="Motiva Sans" w:cstheme="minorHAnsi"/>
          <w:i/>
          <w:sz w:val="20"/>
          <w:szCs w:val="20"/>
        </w:rPr>
        <w:t xml:space="preserve"> O</w:t>
      </w:r>
      <w:r w:rsidRPr="002E55FA">
        <w:rPr>
          <w:rFonts w:ascii="Motiva Sans" w:hAnsi="Motiva Sans" w:cstheme="minorHAnsi"/>
          <w:i/>
          <w:sz w:val="20"/>
          <w:szCs w:val="20"/>
        </w:rPr>
        <w:t>bsahuje</w:t>
      </w:r>
      <w:r>
        <w:rPr>
          <w:rFonts w:ascii="Motiva Sans" w:hAnsi="Motiva Sans" w:cstheme="minorHAnsi"/>
          <w:i/>
          <w:sz w:val="20"/>
          <w:szCs w:val="20"/>
        </w:rPr>
        <w:t xml:space="preserve"> totiž</w:t>
      </w:r>
      <w:r w:rsidRPr="002E55FA">
        <w:rPr>
          <w:rFonts w:ascii="Motiva Sans" w:hAnsi="Motiva Sans" w:cstheme="minorHAnsi"/>
          <w:i/>
          <w:sz w:val="20"/>
          <w:szCs w:val="20"/>
        </w:rPr>
        <w:t xml:space="preserve"> bohatou obrazovou dokumentaci patogenů i klinických příznaků infekci a nabízí řadu nástrojů pro diagnostiku a monitoring infekcí v</w:t>
      </w:r>
      <w:r w:rsidRPr="002E55FA">
        <w:rPr>
          <w:rFonts w:ascii="Cambria" w:hAnsi="Cambria" w:cs="Cambria"/>
          <w:i/>
          <w:sz w:val="20"/>
          <w:szCs w:val="20"/>
        </w:rPr>
        <w:t> </w:t>
      </w:r>
      <w:r w:rsidRPr="002E55FA">
        <w:rPr>
          <w:rFonts w:ascii="Motiva Sans" w:hAnsi="Motiva Sans" w:cstheme="minorHAnsi"/>
          <w:i/>
          <w:sz w:val="20"/>
          <w:szCs w:val="20"/>
        </w:rPr>
        <w:t>praxi,“</w:t>
      </w:r>
      <w:r>
        <w:rPr>
          <w:rFonts w:ascii="Motiva Sans" w:hAnsi="Motiva Sans" w:cstheme="minorHAnsi"/>
          <w:sz w:val="20"/>
          <w:szCs w:val="20"/>
        </w:rPr>
        <w:t xml:space="preserve"> uvádí </w:t>
      </w:r>
      <w:r w:rsidRPr="00037A46">
        <w:rPr>
          <w:rFonts w:ascii="Motiva Sans" w:hAnsi="Motiva Sans" w:cstheme="minorHAnsi"/>
          <w:sz w:val="20"/>
          <w:szCs w:val="20"/>
        </w:rPr>
        <w:t>Vít Hubka</w:t>
      </w:r>
      <w:r>
        <w:rPr>
          <w:rFonts w:ascii="Motiva Sans" w:hAnsi="Motiva Sans" w:cstheme="minorHAnsi"/>
          <w:sz w:val="20"/>
          <w:szCs w:val="20"/>
        </w:rPr>
        <w:t xml:space="preserve">. Výsledky studie </w:t>
      </w:r>
      <w:r w:rsidRPr="00037A46">
        <w:rPr>
          <w:rFonts w:ascii="Motiva Sans" w:hAnsi="Motiva Sans" w:cstheme="minorHAnsi"/>
          <w:sz w:val="20"/>
          <w:szCs w:val="20"/>
        </w:rPr>
        <w:t xml:space="preserve">by </w:t>
      </w:r>
      <w:r>
        <w:rPr>
          <w:rFonts w:ascii="Motiva Sans" w:hAnsi="Motiva Sans" w:cstheme="minorHAnsi"/>
          <w:sz w:val="20"/>
          <w:szCs w:val="20"/>
        </w:rPr>
        <w:t xml:space="preserve">podle něj </w:t>
      </w:r>
      <w:r w:rsidRPr="00037A46">
        <w:rPr>
          <w:rFonts w:ascii="Motiva Sans" w:hAnsi="Motiva Sans" w:cstheme="minorHAnsi"/>
          <w:sz w:val="20"/>
          <w:szCs w:val="20"/>
        </w:rPr>
        <w:t xml:space="preserve">mohly vést </w:t>
      </w:r>
      <w:r>
        <w:rPr>
          <w:rFonts w:ascii="Motiva Sans" w:hAnsi="Motiva Sans" w:cstheme="minorHAnsi"/>
          <w:sz w:val="20"/>
          <w:szCs w:val="20"/>
        </w:rPr>
        <w:t>i</w:t>
      </w:r>
      <w:r w:rsidR="00137322">
        <w:rPr>
          <w:rFonts w:ascii="Motiva Sans" w:hAnsi="Motiva Sans" w:cstheme="minorHAnsi"/>
          <w:sz w:val="20"/>
          <w:szCs w:val="20"/>
        </w:rPr>
        <w:t> </w:t>
      </w:r>
      <w:r w:rsidRPr="00037A46">
        <w:rPr>
          <w:rFonts w:ascii="Motiva Sans" w:hAnsi="Motiva Sans" w:cstheme="minorHAnsi"/>
          <w:sz w:val="20"/>
          <w:szCs w:val="20"/>
        </w:rPr>
        <w:t>k</w:t>
      </w:r>
      <w:r w:rsidR="00137322">
        <w:rPr>
          <w:rFonts w:ascii="Motiva Sans" w:hAnsi="Motiva Sans" w:cstheme="minorHAnsi"/>
          <w:sz w:val="20"/>
          <w:szCs w:val="20"/>
        </w:rPr>
        <w:t> </w:t>
      </w:r>
      <w:r w:rsidRPr="00037A46">
        <w:rPr>
          <w:rFonts w:ascii="Motiva Sans" w:hAnsi="Motiva Sans" w:cstheme="minorHAnsi"/>
          <w:sz w:val="20"/>
          <w:szCs w:val="20"/>
        </w:rPr>
        <w:t xml:space="preserve">přísnější kontrole chovů zvířat, které jsou častým zdrojem nákazy pro člověka, </w:t>
      </w:r>
    </w:p>
    <w:p w14:paraId="1B99705E" w14:textId="092F649A" w:rsidR="008C50FA" w:rsidRPr="00037A46" w:rsidRDefault="008C50FA" w:rsidP="008C50FA">
      <w:pPr>
        <w:pStyle w:val="Normlnweb"/>
        <w:spacing w:before="120" w:beforeAutospacing="0" w:after="120" w:afterAutospacing="0"/>
        <w:rPr>
          <w:rFonts w:ascii="Motiva Sans" w:hAnsi="Motiva Sans" w:cstheme="minorHAnsi"/>
          <w:sz w:val="20"/>
          <w:szCs w:val="20"/>
        </w:rPr>
      </w:pPr>
      <w:r w:rsidRPr="002E55FA">
        <w:rPr>
          <w:rFonts w:ascii="Motiva Sans" w:hAnsi="Motiva Sans" w:cstheme="minorHAnsi"/>
          <w:sz w:val="20"/>
          <w:szCs w:val="20"/>
        </w:rPr>
        <w:t xml:space="preserve">Vědci zároveň pokračují na objasnění </w:t>
      </w:r>
      <w:r>
        <w:rPr>
          <w:rFonts w:ascii="Motiva Sans" w:hAnsi="Motiva Sans" w:cstheme="minorHAnsi"/>
          <w:sz w:val="20"/>
          <w:szCs w:val="20"/>
        </w:rPr>
        <w:t xml:space="preserve">jevu, </w:t>
      </w:r>
      <w:r w:rsidRPr="002E55FA">
        <w:rPr>
          <w:rFonts w:ascii="Motiva Sans" w:hAnsi="Motiva Sans" w:cstheme="minorHAnsi"/>
          <w:sz w:val="20"/>
          <w:szCs w:val="20"/>
        </w:rPr>
        <w:t xml:space="preserve">proč je epidemická evropská populace tak úspěšná v šíření mezi hostiteli v porovnání s ostatními druhy a populacemi v komplexu </w:t>
      </w:r>
      <w:r w:rsidRPr="005F5559">
        <w:rPr>
          <w:rFonts w:ascii="Motiva Sans" w:hAnsi="Motiva Sans" w:cstheme="minorHAnsi"/>
          <w:i/>
          <w:sz w:val="20"/>
          <w:szCs w:val="20"/>
        </w:rPr>
        <w:t xml:space="preserve">T. </w:t>
      </w:r>
      <w:proofErr w:type="spellStart"/>
      <w:r w:rsidRPr="005F5559">
        <w:rPr>
          <w:rFonts w:ascii="Motiva Sans" w:hAnsi="Motiva Sans" w:cstheme="minorHAnsi"/>
          <w:i/>
          <w:sz w:val="20"/>
          <w:szCs w:val="20"/>
        </w:rPr>
        <w:t>benhamiae</w:t>
      </w:r>
      <w:proofErr w:type="spellEnd"/>
      <w:r w:rsidRPr="00037A46">
        <w:rPr>
          <w:rFonts w:ascii="Motiva Sans" w:hAnsi="Motiva Sans" w:cstheme="minorHAnsi"/>
          <w:i/>
          <w:sz w:val="20"/>
          <w:szCs w:val="20"/>
        </w:rPr>
        <w:t xml:space="preserve">. </w:t>
      </w:r>
      <w:r>
        <w:rPr>
          <w:rFonts w:ascii="Motiva Sans" w:hAnsi="Motiva Sans" w:cstheme="minorHAnsi"/>
          <w:i/>
          <w:sz w:val="20"/>
          <w:szCs w:val="20"/>
        </w:rPr>
        <w:t>„P</w:t>
      </w:r>
      <w:r w:rsidRPr="00037A46">
        <w:rPr>
          <w:rFonts w:ascii="Motiva Sans" w:hAnsi="Motiva Sans" w:cstheme="minorHAnsi"/>
          <w:i/>
          <w:sz w:val="20"/>
          <w:szCs w:val="20"/>
        </w:rPr>
        <w:t xml:space="preserve">odařilo </w:t>
      </w:r>
      <w:r>
        <w:rPr>
          <w:rFonts w:ascii="Motiva Sans" w:hAnsi="Motiva Sans" w:cstheme="minorHAnsi"/>
          <w:i/>
          <w:sz w:val="20"/>
          <w:szCs w:val="20"/>
        </w:rPr>
        <w:t xml:space="preserve">se nám </w:t>
      </w:r>
      <w:r w:rsidRPr="00037A46">
        <w:rPr>
          <w:rFonts w:ascii="Motiva Sans" w:hAnsi="Motiva Sans" w:cstheme="minorHAnsi"/>
          <w:i/>
          <w:sz w:val="20"/>
          <w:szCs w:val="20"/>
        </w:rPr>
        <w:t xml:space="preserve">objevit několik látek pravděpodobně zodpovědných za vysokou infekčnost tohoto patogenu. Kromě druhů přenášených na člověka z morčat se nyní také zaměřujeme na mykózy přenášené z ježků, jejíchž obliba mezi chovateli stoupá. V souvislost s tím ale také narůstá infekce u lidí patogenem T. </w:t>
      </w:r>
      <w:proofErr w:type="spellStart"/>
      <w:r w:rsidRPr="00037A46">
        <w:rPr>
          <w:rFonts w:ascii="Motiva Sans" w:hAnsi="Motiva Sans" w:cstheme="minorHAnsi"/>
          <w:i/>
          <w:sz w:val="20"/>
          <w:szCs w:val="20"/>
        </w:rPr>
        <w:t>erinacei</w:t>
      </w:r>
      <w:proofErr w:type="spellEnd"/>
      <w:r w:rsidRPr="00037A46">
        <w:rPr>
          <w:rFonts w:ascii="Motiva Sans" w:hAnsi="Motiva Sans" w:cstheme="minorHAnsi"/>
          <w:i/>
          <w:sz w:val="20"/>
          <w:szCs w:val="20"/>
        </w:rPr>
        <w:t>, který je pro t</w:t>
      </w:r>
      <w:r>
        <w:rPr>
          <w:rFonts w:ascii="Motiva Sans" w:hAnsi="Motiva Sans" w:cstheme="minorHAnsi"/>
          <w:i/>
          <w:sz w:val="20"/>
          <w:szCs w:val="20"/>
        </w:rPr>
        <w:t>a</w:t>
      </w:r>
      <w:r w:rsidRPr="00037A46">
        <w:rPr>
          <w:rFonts w:ascii="Motiva Sans" w:hAnsi="Motiva Sans" w:cstheme="minorHAnsi"/>
          <w:i/>
          <w:sz w:val="20"/>
          <w:szCs w:val="20"/>
        </w:rPr>
        <w:t xml:space="preserve">to zvířata typický podobně jako T. </w:t>
      </w:r>
      <w:proofErr w:type="spellStart"/>
      <w:r w:rsidRPr="00037A46">
        <w:rPr>
          <w:rFonts w:ascii="Motiva Sans" w:hAnsi="Motiva Sans" w:cstheme="minorHAnsi"/>
          <w:i/>
          <w:sz w:val="20"/>
          <w:szCs w:val="20"/>
        </w:rPr>
        <w:t>benhamiae</w:t>
      </w:r>
      <w:proofErr w:type="spellEnd"/>
      <w:r w:rsidRPr="00037A46">
        <w:rPr>
          <w:rFonts w:ascii="Motiva Sans" w:hAnsi="Motiva Sans" w:cstheme="minorHAnsi"/>
          <w:i/>
          <w:sz w:val="20"/>
          <w:szCs w:val="20"/>
        </w:rPr>
        <w:t xml:space="preserve"> pro morčata,“</w:t>
      </w:r>
      <w:r w:rsidRPr="00037A46">
        <w:rPr>
          <w:rFonts w:ascii="Motiva Sans" w:hAnsi="Motiva Sans" w:cstheme="minorHAnsi"/>
          <w:sz w:val="20"/>
          <w:szCs w:val="20"/>
        </w:rPr>
        <w:t xml:space="preserve"> </w:t>
      </w:r>
      <w:r>
        <w:rPr>
          <w:rFonts w:ascii="Motiva Sans" w:hAnsi="Motiva Sans" w:cstheme="minorHAnsi"/>
          <w:sz w:val="20"/>
          <w:szCs w:val="20"/>
        </w:rPr>
        <w:t xml:space="preserve">doplňuje </w:t>
      </w:r>
      <w:r w:rsidRPr="00037A46">
        <w:rPr>
          <w:rFonts w:ascii="Motiva Sans" w:hAnsi="Motiva Sans" w:cstheme="minorHAnsi"/>
          <w:sz w:val="20"/>
          <w:szCs w:val="20"/>
        </w:rPr>
        <w:t xml:space="preserve">první autorka článku Adéla </w:t>
      </w:r>
      <w:proofErr w:type="spellStart"/>
      <w:r w:rsidRPr="00037A46">
        <w:rPr>
          <w:rFonts w:ascii="Motiva Sans" w:hAnsi="Motiva Sans" w:cstheme="minorHAnsi"/>
          <w:sz w:val="20"/>
          <w:szCs w:val="20"/>
        </w:rPr>
        <w:t>Čmoková</w:t>
      </w:r>
      <w:proofErr w:type="spellEnd"/>
      <w:r w:rsidRPr="00037A46">
        <w:rPr>
          <w:rFonts w:ascii="Motiva Sans" w:hAnsi="Motiva Sans" w:cstheme="minorHAnsi"/>
          <w:sz w:val="20"/>
          <w:szCs w:val="20"/>
        </w:rPr>
        <w:t>.</w:t>
      </w:r>
    </w:p>
    <w:p w14:paraId="3E5DCB86" w14:textId="2F5596AB" w:rsidR="002A0B26" w:rsidRDefault="002A0B26" w:rsidP="008B0C81">
      <w:pPr>
        <w:pStyle w:val="Vceinformac"/>
      </w:pPr>
    </w:p>
    <w:p w14:paraId="051CF95C" w14:textId="77777777" w:rsidR="002A0B26" w:rsidRPr="008F3E94" w:rsidRDefault="002A0B26" w:rsidP="002A0B26">
      <w:pPr>
        <w:pStyle w:val="Normlnweb"/>
        <w:spacing w:before="120" w:beforeAutospacing="0" w:after="120" w:afterAutospacing="0"/>
        <w:rPr>
          <w:rFonts w:ascii="Motiva Sans" w:hAnsi="Motiva Sans" w:cstheme="minorHAnsi"/>
          <w:bCs/>
          <w:color w:val="0974BD"/>
          <w:sz w:val="18"/>
          <w:szCs w:val="20"/>
        </w:rPr>
      </w:pPr>
      <w:r w:rsidRPr="008F3E94">
        <w:rPr>
          <w:rFonts w:ascii="Motiva Sans" w:hAnsi="Motiva Sans" w:cstheme="minorHAnsi"/>
          <w:bCs/>
          <w:color w:val="0974BD"/>
          <w:sz w:val="18"/>
          <w:szCs w:val="20"/>
        </w:rPr>
        <w:t xml:space="preserve">Odkaz na článek: </w:t>
      </w:r>
      <w:hyperlink r:id="rId13" w:history="1">
        <w:r w:rsidRPr="004B56AC">
          <w:rPr>
            <w:rStyle w:val="Hypertextovodkaz"/>
            <w:bCs/>
            <w:sz w:val="18"/>
          </w:rPr>
          <w:t xml:space="preserve"> </w:t>
        </w:r>
        <w:r w:rsidRPr="004B56AC">
          <w:rPr>
            <w:rStyle w:val="Hypertextovodkaz"/>
            <w:rFonts w:ascii="Motiva Sans" w:hAnsi="Motiva Sans" w:cstheme="minorHAnsi"/>
            <w:bCs/>
            <w:sz w:val="18"/>
            <w:szCs w:val="20"/>
          </w:rPr>
          <w:t>https://link.springer.com/article/10.1007/s13225-020-00465-3</w:t>
        </w:r>
      </w:hyperlink>
    </w:p>
    <w:p w14:paraId="0181E070" w14:textId="77777777" w:rsidR="002A0B26" w:rsidRDefault="002A0B26" w:rsidP="008B0C81">
      <w:pPr>
        <w:pStyle w:val="Vceinformac"/>
      </w:pPr>
    </w:p>
    <w:p w14:paraId="42E9E9BA" w14:textId="07C042B4" w:rsidR="002A0B26" w:rsidRDefault="008B0C81" w:rsidP="008B0C81">
      <w:pPr>
        <w:pStyle w:val="Vceinformac"/>
        <w:rPr>
          <w:rFonts w:cstheme="minorHAnsi"/>
          <w:bCs/>
          <w:szCs w:val="20"/>
        </w:rPr>
      </w:pPr>
      <w:r>
        <w:t>Více informací</w:t>
      </w:r>
      <w:r w:rsidRPr="001D7480">
        <w:t>:</w:t>
      </w:r>
      <w:r w:rsidRPr="001D7480">
        <w:tab/>
      </w:r>
      <w:r w:rsidR="002A0B26" w:rsidRPr="00BC6048">
        <w:rPr>
          <w:rFonts w:cstheme="minorHAnsi"/>
          <w:b/>
          <w:bCs/>
          <w:szCs w:val="20"/>
        </w:rPr>
        <w:t xml:space="preserve">Mgr. </w:t>
      </w:r>
      <w:r w:rsidR="002A0B26">
        <w:rPr>
          <w:rFonts w:cstheme="minorHAnsi"/>
          <w:b/>
          <w:bCs/>
          <w:szCs w:val="20"/>
        </w:rPr>
        <w:t>Miroslav Kolařík</w:t>
      </w:r>
      <w:r w:rsidR="002A0B26" w:rsidRPr="00BC6048">
        <w:rPr>
          <w:rFonts w:cstheme="minorHAnsi"/>
          <w:b/>
          <w:bCs/>
          <w:szCs w:val="20"/>
        </w:rPr>
        <w:t>, Ph.D.</w:t>
      </w:r>
      <w:r w:rsidR="002A0B26">
        <w:rPr>
          <w:rFonts w:cstheme="minorHAnsi"/>
          <w:bCs/>
          <w:szCs w:val="20"/>
        </w:rPr>
        <w:t xml:space="preserve"> </w:t>
      </w:r>
      <w:r w:rsidR="002A0B26">
        <w:rPr>
          <w:rFonts w:cstheme="minorHAnsi"/>
          <w:bCs/>
          <w:szCs w:val="20"/>
        </w:rPr>
        <w:br/>
      </w:r>
      <w:r w:rsidR="002A0B26" w:rsidRPr="00EB28F7">
        <w:rPr>
          <w:rFonts w:cstheme="minorHAnsi"/>
          <w:bCs/>
          <w:szCs w:val="20"/>
        </w:rPr>
        <w:t xml:space="preserve">Laboratoř genetiky a </w:t>
      </w:r>
      <w:r w:rsidR="002A0B26">
        <w:rPr>
          <w:rFonts w:cstheme="minorHAnsi"/>
          <w:bCs/>
          <w:szCs w:val="20"/>
        </w:rPr>
        <w:t xml:space="preserve">metabolismu hub, Mikrobiologický ústav </w:t>
      </w:r>
      <w:r w:rsidR="002A0B26" w:rsidRPr="00F62271">
        <w:rPr>
          <w:rFonts w:cstheme="minorHAnsi"/>
          <w:bCs/>
          <w:szCs w:val="20"/>
        </w:rPr>
        <w:t>AV ČR</w:t>
      </w:r>
      <w:r w:rsidR="002A0B26" w:rsidRPr="00F62271">
        <w:rPr>
          <w:rFonts w:cstheme="minorHAnsi"/>
          <w:bCs/>
          <w:szCs w:val="20"/>
        </w:rPr>
        <w:br/>
      </w:r>
      <w:r w:rsidR="002A0B26">
        <w:rPr>
          <w:rFonts w:cstheme="minorHAnsi"/>
          <w:bCs/>
          <w:szCs w:val="20"/>
        </w:rPr>
        <w:t>mkolarik</w:t>
      </w:r>
      <w:r w:rsidR="002A0B26" w:rsidRPr="00BC6048">
        <w:rPr>
          <w:rFonts w:cstheme="minorHAnsi"/>
          <w:bCs/>
          <w:szCs w:val="20"/>
        </w:rPr>
        <w:t>@biomed.cas.cz</w:t>
      </w:r>
      <w:r w:rsidR="002A0B26">
        <w:t xml:space="preserve"> </w:t>
      </w:r>
      <w:r w:rsidR="002A0B26">
        <w:rPr>
          <w:rFonts w:cstheme="minorHAnsi"/>
          <w:bCs/>
          <w:szCs w:val="20"/>
        </w:rPr>
        <w:br/>
      </w:r>
      <w:r w:rsidR="002A0B26" w:rsidRPr="003D1A1A">
        <w:rPr>
          <w:rFonts w:cstheme="minorHAnsi"/>
          <w:bCs/>
          <w:szCs w:val="20"/>
        </w:rPr>
        <w:t>+420 296 442</w:t>
      </w:r>
      <w:r w:rsidR="002A0B26">
        <w:rPr>
          <w:rFonts w:ascii="Cambria" w:hAnsi="Cambria" w:cs="Cambria"/>
          <w:bCs/>
          <w:szCs w:val="20"/>
        </w:rPr>
        <w:t> </w:t>
      </w:r>
      <w:r w:rsidR="002A0B26" w:rsidRPr="003D1A1A">
        <w:rPr>
          <w:rFonts w:cstheme="minorHAnsi"/>
          <w:bCs/>
          <w:szCs w:val="20"/>
        </w:rPr>
        <w:t>332</w:t>
      </w:r>
      <w:r w:rsidR="002A0B26" w:rsidRPr="009B53CC">
        <w:rPr>
          <w:rFonts w:cstheme="minorHAnsi"/>
          <w:bCs/>
          <w:szCs w:val="20"/>
        </w:rPr>
        <w:t>, +420</w:t>
      </w:r>
      <w:r w:rsidR="002A0B26" w:rsidRPr="009B53CC">
        <w:rPr>
          <w:rFonts w:ascii="Cambria" w:hAnsi="Cambria" w:cs="Cambria"/>
          <w:bCs/>
          <w:szCs w:val="20"/>
        </w:rPr>
        <w:t> </w:t>
      </w:r>
      <w:r w:rsidR="002A0B26" w:rsidRPr="009B53CC">
        <w:rPr>
          <w:rFonts w:cstheme="minorHAnsi"/>
          <w:bCs/>
          <w:szCs w:val="20"/>
        </w:rPr>
        <w:t>777</w:t>
      </w:r>
      <w:r w:rsidR="002A0B26" w:rsidRPr="009B53CC">
        <w:rPr>
          <w:rFonts w:ascii="Cambria" w:hAnsi="Cambria" w:cs="Cambria"/>
          <w:bCs/>
          <w:szCs w:val="20"/>
        </w:rPr>
        <w:t> </w:t>
      </w:r>
      <w:r w:rsidR="002A0B26" w:rsidRPr="009B53CC">
        <w:rPr>
          <w:rFonts w:cstheme="minorHAnsi"/>
          <w:bCs/>
          <w:szCs w:val="20"/>
        </w:rPr>
        <w:t>880</w:t>
      </w:r>
      <w:r w:rsidR="002A0B26">
        <w:rPr>
          <w:rFonts w:ascii="Cambria" w:hAnsi="Cambria" w:cs="Cambria"/>
          <w:bCs/>
          <w:szCs w:val="20"/>
        </w:rPr>
        <w:t> </w:t>
      </w:r>
      <w:r w:rsidR="002A0B26" w:rsidRPr="009B53CC">
        <w:rPr>
          <w:rFonts w:cstheme="minorHAnsi"/>
          <w:bCs/>
          <w:szCs w:val="20"/>
        </w:rPr>
        <w:t>129</w:t>
      </w:r>
      <w:r w:rsidR="002A0B26">
        <w:rPr>
          <w:rFonts w:cstheme="minorHAnsi"/>
          <w:bCs/>
          <w:szCs w:val="20"/>
        </w:rPr>
        <w:br/>
      </w:r>
      <w:r w:rsidR="002A0B26">
        <w:rPr>
          <w:rFonts w:cstheme="minorHAnsi"/>
          <w:bCs/>
          <w:szCs w:val="20"/>
        </w:rPr>
        <w:br/>
      </w:r>
      <w:r w:rsidR="002A0B26" w:rsidRPr="002A0B26">
        <w:rPr>
          <w:rFonts w:cstheme="minorHAnsi"/>
          <w:b/>
          <w:bCs/>
          <w:szCs w:val="20"/>
        </w:rPr>
        <w:t xml:space="preserve">Mgr. Adéla </w:t>
      </w:r>
      <w:proofErr w:type="spellStart"/>
      <w:r w:rsidR="002A0B26" w:rsidRPr="002A0B26">
        <w:rPr>
          <w:rFonts w:cstheme="minorHAnsi"/>
          <w:b/>
          <w:bCs/>
          <w:szCs w:val="20"/>
        </w:rPr>
        <w:t>Čmoková</w:t>
      </w:r>
      <w:proofErr w:type="spellEnd"/>
      <w:r w:rsidR="002A0B26">
        <w:rPr>
          <w:rFonts w:cstheme="minorHAnsi"/>
          <w:b/>
          <w:bCs/>
          <w:szCs w:val="20"/>
        </w:rPr>
        <w:br/>
      </w:r>
      <w:r w:rsidR="002A0B26" w:rsidRPr="002A0B26">
        <w:rPr>
          <w:rFonts w:cstheme="minorHAnsi"/>
          <w:bCs/>
          <w:szCs w:val="20"/>
        </w:rPr>
        <w:t>cmokova@gmail.com</w:t>
      </w:r>
      <w:r w:rsidR="002A0B26" w:rsidRPr="002A0B26">
        <w:rPr>
          <w:rFonts w:cstheme="minorHAnsi"/>
          <w:bCs/>
          <w:szCs w:val="20"/>
        </w:rPr>
        <w:br/>
        <w:t>+420 605 108 097</w:t>
      </w:r>
    </w:p>
    <w:p w14:paraId="20DA5877" w14:textId="41776A21" w:rsidR="008B0C81" w:rsidRDefault="008B0C81" w:rsidP="002A0B26">
      <w:pPr>
        <w:pStyle w:val="Vceinformac"/>
      </w:pPr>
      <w:r>
        <w:br/>
      </w:r>
    </w:p>
    <w:p w14:paraId="27CA43E8" w14:textId="77777777" w:rsidR="008B0C81" w:rsidRDefault="008B0C81" w:rsidP="008B0C81">
      <w:r>
        <w:br w:type="page"/>
      </w:r>
    </w:p>
    <w:p w14:paraId="159BD5A7" w14:textId="6F4B5453" w:rsidR="008B0C81" w:rsidRDefault="008B0C81" w:rsidP="008B0C81">
      <w:pPr>
        <w:pStyle w:val="Nadpis2"/>
      </w:pPr>
      <w:r>
        <w:lastRenderedPageBreak/>
        <w:t>Fotogalerie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4476"/>
      </w:tblGrid>
      <w:tr w:rsidR="002A0B26" w:rsidRPr="002A0B26" w14:paraId="22B1890C" w14:textId="77777777" w:rsidTr="00404D8A">
        <w:trPr>
          <w:trHeight w:val="3239"/>
        </w:trPr>
        <w:tc>
          <w:tcPr>
            <w:tcW w:w="3872" w:type="dxa"/>
            <w:tcMar>
              <w:left w:w="198" w:type="dxa"/>
              <w:right w:w="0" w:type="dxa"/>
            </w:tcMar>
            <w:vAlign w:val="bottom"/>
          </w:tcPr>
          <w:p w14:paraId="1CBEBF30" w14:textId="7D901155" w:rsidR="002A0B26" w:rsidRPr="002A0B26" w:rsidRDefault="002A0B26" w:rsidP="002A0B26">
            <w:pPr>
              <w:spacing w:before="0" w:beforeAutospacing="0" w:after="160" w:afterAutospacing="0" w:line="259" w:lineRule="auto"/>
              <w:ind w:left="0"/>
              <w:rPr>
                <w:rFonts w:eastAsiaTheme="minorHAnsi" w:cstheme="minorBidi"/>
                <w:i/>
                <w:iCs/>
                <w:sz w:val="18"/>
                <w:szCs w:val="22"/>
                <w:lang w:eastAsia="en-US"/>
              </w:rPr>
            </w:pPr>
            <w:r w:rsidRPr="002A0B26">
              <w:rPr>
                <w:rFonts w:eastAsiaTheme="minorHAnsi" w:cstheme="minorBidi"/>
                <w:i/>
                <w:iCs/>
                <w:noProof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0FE3594B" wp14:editId="1FE5541C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-2345690</wp:posOffset>
                  </wp:positionV>
                  <wp:extent cx="2332990" cy="2465070"/>
                  <wp:effectExtent l="0" t="0" r="0" b="6985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eze clovek ii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990" cy="246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0B26">
              <w:rPr>
                <w:rFonts w:eastAsiaTheme="minorHAnsi" w:cstheme="minorBidi"/>
                <w:i/>
                <w:iCs/>
                <w:sz w:val="18"/>
                <w:szCs w:val="22"/>
                <w:lang w:eastAsia="en-US"/>
              </w:rPr>
              <w:t xml:space="preserve">Příznaky infekce </w:t>
            </w:r>
            <w:proofErr w:type="spellStart"/>
            <w:r w:rsidRPr="002A0B26">
              <w:rPr>
                <w:rFonts w:eastAsiaTheme="minorHAnsi" w:cstheme="minorBidi"/>
                <w:i/>
                <w:iCs/>
                <w:sz w:val="18"/>
                <w:szCs w:val="22"/>
                <w:lang w:eastAsia="en-US"/>
              </w:rPr>
              <w:t>Trychophyton</w:t>
            </w:r>
            <w:proofErr w:type="spellEnd"/>
            <w:r w:rsidRPr="002A0B26">
              <w:rPr>
                <w:rFonts w:eastAsiaTheme="minorHAnsi" w:cstheme="minorBidi"/>
                <w:i/>
                <w:iCs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2A0B26">
              <w:rPr>
                <w:rFonts w:eastAsiaTheme="minorHAnsi" w:cstheme="minorBidi"/>
                <w:i/>
                <w:iCs/>
                <w:sz w:val="18"/>
                <w:szCs w:val="22"/>
                <w:lang w:eastAsia="en-US"/>
              </w:rPr>
              <w:t>benhamiae</w:t>
            </w:r>
            <w:proofErr w:type="spellEnd"/>
            <w:r w:rsidRPr="002A0B26">
              <w:rPr>
                <w:rFonts w:eastAsiaTheme="minorHAnsi" w:cstheme="minorBidi"/>
                <w:i/>
                <w:iCs/>
                <w:sz w:val="18"/>
                <w:szCs w:val="22"/>
                <w:lang w:eastAsia="en-US"/>
              </w:rPr>
              <w:t xml:space="preserve"> u</w:t>
            </w:r>
            <w:r>
              <w:rPr>
                <w:rFonts w:eastAsiaTheme="minorHAnsi" w:cstheme="minorBidi"/>
                <w:i/>
                <w:iCs/>
                <w:sz w:val="18"/>
                <w:szCs w:val="22"/>
                <w:lang w:eastAsia="en-US"/>
              </w:rPr>
              <w:t> </w:t>
            </w:r>
            <w:r w:rsidRPr="002A0B26">
              <w:rPr>
                <w:rFonts w:eastAsiaTheme="minorHAnsi" w:cstheme="minorBidi"/>
                <w:i/>
                <w:iCs/>
                <w:sz w:val="18"/>
                <w:szCs w:val="22"/>
                <w:lang w:eastAsia="en-US"/>
              </w:rPr>
              <w:t>člověka.</w:t>
            </w:r>
            <w:r w:rsidRPr="002A0B26">
              <w:rPr>
                <w:rFonts w:eastAsiaTheme="minorHAnsi" w:cstheme="minorBidi"/>
                <w:i/>
                <w:iCs/>
                <w:sz w:val="18"/>
                <w:szCs w:val="22"/>
                <w:lang w:eastAsia="en-US"/>
              </w:rPr>
              <w:br/>
              <w:t xml:space="preserve">FOTO: N. </w:t>
            </w:r>
            <w:proofErr w:type="spellStart"/>
            <w:r w:rsidRPr="002A0B26">
              <w:rPr>
                <w:rFonts w:eastAsiaTheme="minorHAnsi" w:cstheme="minorBidi"/>
                <w:i/>
                <w:iCs/>
                <w:sz w:val="18"/>
                <w:szCs w:val="22"/>
                <w:lang w:eastAsia="en-US"/>
              </w:rPr>
              <w:t>Mallátová</w:t>
            </w:r>
            <w:proofErr w:type="spellEnd"/>
          </w:p>
        </w:tc>
        <w:tc>
          <w:tcPr>
            <w:tcW w:w="4446" w:type="dxa"/>
            <w:vAlign w:val="bottom"/>
          </w:tcPr>
          <w:p w14:paraId="4D25155E" w14:textId="138E4E74" w:rsidR="002A0B26" w:rsidRPr="002A0B26" w:rsidRDefault="002A0B26" w:rsidP="002A0B26">
            <w:pPr>
              <w:spacing w:before="0" w:beforeAutospacing="0" w:after="160" w:afterAutospacing="0" w:line="259" w:lineRule="auto"/>
              <w:ind w:left="0"/>
              <w:rPr>
                <w:rFonts w:eastAsiaTheme="minorHAnsi" w:cstheme="minorBidi"/>
                <w:sz w:val="18"/>
                <w:szCs w:val="22"/>
                <w:lang w:eastAsia="en-US"/>
              </w:rPr>
            </w:pPr>
            <w:r>
              <w:rPr>
                <w:rFonts w:eastAsiaTheme="minorHAnsi" w:cstheme="minorBidi"/>
                <w:noProof/>
                <w:sz w:val="18"/>
                <w:szCs w:val="22"/>
                <w:lang w:eastAsia="en-US"/>
              </w:rPr>
              <w:drawing>
                <wp:inline distT="0" distB="0" distL="0" distR="0" wp14:anchorId="5D105B46" wp14:editId="64686241">
                  <wp:extent cx="2698640" cy="2599690"/>
                  <wp:effectExtent l="0" t="0" r="6985" b="0"/>
                  <wp:docPr id="3" name="Obrázek 3" descr="Obsah obrázku interiér, černá, kov, noční obloh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3" descr="Obsah obrázku interiér, černá, kov, noční obloha&#10;&#10;Popis byl vytvořen automaticky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818" cy="2605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A0B26">
              <w:rPr>
                <w:rFonts w:eastAsiaTheme="minorHAnsi" w:cstheme="minorBidi"/>
                <w:i/>
                <w:iCs/>
                <w:sz w:val="18"/>
                <w:szCs w:val="22"/>
                <w:lang w:eastAsia="en-US"/>
              </w:rPr>
              <w:t xml:space="preserve">Kolonie houby </w:t>
            </w:r>
            <w:proofErr w:type="spellStart"/>
            <w:r w:rsidRPr="002A0B26">
              <w:rPr>
                <w:rFonts w:eastAsiaTheme="minorHAnsi" w:cstheme="minorBidi"/>
                <w:i/>
                <w:iCs/>
                <w:sz w:val="18"/>
                <w:szCs w:val="22"/>
                <w:lang w:eastAsia="en-US"/>
              </w:rPr>
              <w:t>Trychophyton</w:t>
            </w:r>
            <w:proofErr w:type="spellEnd"/>
            <w:r w:rsidRPr="002A0B26">
              <w:rPr>
                <w:rFonts w:eastAsiaTheme="minorHAnsi" w:cstheme="minorBidi"/>
                <w:i/>
                <w:iCs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2A0B26">
              <w:rPr>
                <w:rFonts w:eastAsiaTheme="minorHAnsi" w:cstheme="minorBidi"/>
                <w:i/>
                <w:iCs/>
                <w:sz w:val="18"/>
                <w:szCs w:val="22"/>
                <w:lang w:eastAsia="en-US"/>
              </w:rPr>
              <w:t>benhamiae</w:t>
            </w:r>
            <w:proofErr w:type="spellEnd"/>
            <w:r w:rsidRPr="002A0B26">
              <w:rPr>
                <w:rFonts w:eastAsiaTheme="minorHAnsi" w:cstheme="minorBidi"/>
                <w:i/>
                <w:iCs/>
                <w:sz w:val="18"/>
                <w:szCs w:val="22"/>
                <w:lang w:eastAsia="en-US"/>
              </w:rPr>
              <w:t>.</w:t>
            </w:r>
            <w:r w:rsidRPr="002A0B26">
              <w:rPr>
                <w:rFonts w:eastAsiaTheme="minorHAnsi" w:cstheme="minorBidi"/>
                <w:i/>
                <w:iCs/>
                <w:sz w:val="18"/>
                <w:szCs w:val="22"/>
                <w:lang w:eastAsia="en-US"/>
              </w:rPr>
              <w:br/>
              <w:t xml:space="preserve">FOTO: A. </w:t>
            </w:r>
            <w:proofErr w:type="spellStart"/>
            <w:r w:rsidRPr="002A0B26">
              <w:rPr>
                <w:rFonts w:eastAsiaTheme="minorHAnsi" w:cstheme="minorBidi"/>
                <w:i/>
                <w:iCs/>
                <w:sz w:val="18"/>
                <w:szCs w:val="22"/>
                <w:lang w:eastAsia="en-US"/>
              </w:rPr>
              <w:t>Čmoková</w:t>
            </w:r>
            <w:proofErr w:type="spellEnd"/>
          </w:p>
        </w:tc>
      </w:tr>
    </w:tbl>
    <w:p w14:paraId="37EEDF4D" w14:textId="77777777" w:rsidR="002A0B26" w:rsidRPr="002A0B26" w:rsidRDefault="002A0B26" w:rsidP="002A0B26"/>
    <w:p w14:paraId="40F2F1B2" w14:textId="77777777" w:rsidR="008B0C81" w:rsidRDefault="008B0C81" w:rsidP="002A0B26">
      <w:pPr>
        <w:pStyle w:val="Normlnweb"/>
        <w:ind w:left="0"/>
      </w:pPr>
    </w:p>
    <w:p w14:paraId="432F04E4" w14:textId="77777777" w:rsidR="008B0C81" w:rsidRDefault="008B0C81" w:rsidP="008B0C81">
      <w:pPr>
        <w:pStyle w:val="Normlnweb"/>
      </w:pPr>
    </w:p>
    <w:p w14:paraId="7DDB86C0" w14:textId="77777777" w:rsidR="008B0C81" w:rsidRPr="001D7480" w:rsidRDefault="008B0C81" w:rsidP="008B0C81">
      <w:pPr>
        <w:pStyle w:val="Normlnweb"/>
      </w:pPr>
    </w:p>
    <w:p w14:paraId="6AE1AC09" w14:textId="77777777" w:rsidR="00EB7383" w:rsidRDefault="00EB7383"/>
    <w:sectPr w:rsidR="00EB7383" w:rsidSect="0071586E">
      <w:footerReference w:type="default" r:id="rId16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85719" w14:textId="77777777" w:rsidR="00D23C4C" w:rsidRDefault="00D23C4C">
      <w:pPr>
        <w:spacing w:before="0" w:after="0"/>
      </w:pPr>
      <w:r>
        <w:separator/>
      </w:r>
    </w:p>
  </w:endnote>
  <w:endnote w:type="continuationSeparator" w:id="0">
    <w:p w14:paraId="7F2BA09F" w14:textId="77777777" w:rsidR="00D23C4C" w:rsidRDefault="00D23C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mbria"/>
    <w:charset w:val="EE"/>
    <w:family w:val="auto"/>
    <w:pitch w:val="variable"/>
    <w:sig w:usb0="20000007" w:usb1="02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195AA" w14:textId="6898A460" w:rsidR="00A7467B" w:rsidRPr="00301D45" w:rsidRDefault="008B0C81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Pr="006B02B7">
      <w:tab/>
    </w:r>
    <w:r w:rsidR="002A0B26">
      <w:rPr>
        <w:b/>
      </w:rPr>
      <w:t>Tamara Mašatová</w:t>
    </w:r>
  </w:p>
  <w:p w14:paraId="60076828" w14:textId="58C5336F" w:rsidR="00A7467B" w:rsidRPr="006B02B7" w:rsidRDefault="008B0C81" w:rsidP="00301D4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</w:r>
    <w:r w:rsidR="002A0B26" w:rsidRPr="002A0B26">
      <w:t>Mikrobiologický ústav AV ČR</w:t>
    </w:r>
  </w:p>
  <w:p w14:paraId="1733B8BA" w14:textId="1AC81507" w:rsidR="00A7467B" w:rsidRPr="006B02B7" w:rsidRDefault="008B0C81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6A0C95">
      <w:t>avcr.cz</w:t>
    </w:r>
    <w:r w:rsidRPr="006B02B7">
      <w:tab/>
    </w:r>
    <w:r w:rsidR="002A0B26" w:rsidRPr="002A0B26">
      <w:t>prmbu@biomed.cas.cz</w:t>
    </w:r>
  </w:p>
  <w:p w14:paraId="36426427" w14:textId="31123E27" w:rsidR="00D84411" w:rsidRPr="00301D45" w:rsidRDefault="008B0C81" w:rsidP="00301D45">
    <w:pPr>
      <w:pStyle w:val="Kontakt"/>
    </w:pPr>
    <w:r w:rsidRPr="006B02B7">
      <w:tab/>
    </w:r>
    <w:r w:rsidRPr="00301D45">
      <w:tab/>
      <w:t>+420</w:t>
    </w:r>
    <w:r w:rsidRPr="00301D45">
      <w:rPr>
        <w:rFonts w:ascii="Cambria" w:hAnsi="Cambria" w:cs="Cambria"/>
      </w:rPr>
      <w:t> </w:t>
    </w:r>
    <w:r w:rsidRPr="00301D45">
      <w:t>777</w:t>
    </w:r>
    <w:r w:rsidR="002A0B26">
      <w:t> </w:t>
    </w:r>
    <w:r w:rsidRPr="00301D45">
      <w:t>970</w:t>
    </w:r>
    <w:r w:rsidR="002A0B26">
      <w:t xml:space="preserve"> </w:t>
    </w:r>
    <w:r w:rsidRPr="00301D45">
      <w:t>812</w:t>
    </w:r>
    <w:r w:rsidRPr="00301D45">
      <w:tab/>
    </w:r>
    <w:r w:rsidR="002A0B26" w:rsidRPr="002A0B26">
      <w:t>+420 737 749 701</w:t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Pr="00301D45"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675A" w14:textId="77777777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Pr="00D00DC4">
      <w:t>1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59154" w14:textId="77777777" w:rsidR="00D23C4C" w:rsidRDefault="00D23C4C">
      <w:pPr>
        <w:spacing w:before="0" w:after="0"/>
      </w:pPr>
      <w:r>
        <w:separator/>
      </w:r>
    </w:p>
  </w:footnote>
  <w:footnote w:type="continuationSeparator" w:id="0">
    <w:p w14:paraId="10BF200C" w14:textId="77777777" w:rsidR="00D23C4C" w:rsidRDefault="00D23C4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81"/>
    <w:rsid w:val="00004784"/>
    <w:rsid w:val="00137322"/>
    <w:rsid w:val="00140488"/>
    <w:rsid w:val="00157B18"/>
    <w:rsid w:val="002A0B26"/>
    <w:rsid w:val="002A4FA9"/>
    <w:rsid w:val="003671CD"/>
    <w:rsid w:val="003A48B1"/>
    <w:rsid w:val="003D204E"/>
    <w:rsid w:val="003F4BA2"/>
    <w:rsid w:val="00470091"/>
    <w:rsid w:val="004C28B1"/>
    <w:rsid w:val="004E6044"/>
    <w:rsid w:val="0051291C"/>
    <w:rsid w:val="0053529A"/>
    <w:rsid w:val="005B052B"/>
    <w:rsid w:val="006A0C95"/>
    <w:rsid w:val="006C1DDA"/>
    <w:rsid w:val="007636B6"/>
    <w:rsid w:val="007D274B"/>
    <w:rsid w:val="00817C7E"/>
    <w:rsid w:val="00890AD5"/>
    <w:rsid w:val="008A1807"/>
    <w:rsid w:val="008B0C81"/>
    <w:rsid w:val="008B5E04"/>
    <w:rsid w:val="008C50FA"/>
    <w:rsid w:val="008E650C"/>
    <w:rsid w:val="0092797E"/>
    <w:rsid w:val="009524CC"/>
    <w:rsid w:val="009A21D1"/>
    <w:rsid w:val="00A36CD2"/>
    <w:rsid w:val="00A75F21"/>
    <w:rsid w:val="00AC4F38"/>
    <w:rsid w:val="00C80B22"/>
    <w:rsid w:val="00D23C4C"/>
    <w:rsid w:val="00D368EF"/>
    <w:rsid w:val="00DE3F29"/>
    <w:rsid w:val="00E91C79"/>
    <w:rsid w:val="00EA63AE"/>
    <w:rsid w:val="00EB7383"/>
    <w:rsid w:val="00E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E34C50"/>
  <w15:chartTrackingRefBased/>
  <w15:docId w15:val="{33D56BE6-2C36-4984-92FA-BC6B8E2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0C81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2A0B2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0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%20https://link.springer.com/article/10.1007/s13225-020-00465-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33FF6C-9748-4C09-AA15-9F7737774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F6F86-B073-4091-A1E5-246C7A368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040D-4B3D-411F-B528-37CD91949993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96f7a21-1047-42d4-8cb0-ea7ebf058f9f"/>
    <ds:schemaRef ds:uri="ec94cc93-81be-401c-abc3-e93253b1d12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Růžičková Markéta</cp:lastModifiedBy>
  <cp:revision>2</cp:revision>
  <dcterms:created xsi:type="dcterms:W3CDTF">2021-01-12T10:50:00Z</dcterms:created>
  <dcterms:modified xsi:type="dcterms:W3CDTF">2021-01-12T10:50:00Z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