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B7832" w14:textId="77777777" w:rsidR="0019471A" w:rsidRDefault="0019471A"/>
    <w:p w14:paraId="1D0EEC8F" w14:textId="77777777"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6095EDFC" w14:textId="647320F7"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16FF7DE0" w14:textId="08270AAD" w:rsidR="00C63C9B" w:rsidRPr="00ED6EEE" w:rsidRDefault="00C63C9B" w:rsidP="00C63C9B">
      <w:pPr>
        <w:rPr>
          <w:rFonts w:ascii="Segoe UI" w:eastAsia="Calibri" w:hAnsi="Segoe UI" w:cs="Segoe UI"/>
          <w:b/>
          <w:bCs/>
          <w:sz w:val="28"/>
          <w:szCs w:val="28"/>
        </w:rPr>
      </w:pPr>
      <w:r w:rsidRPr="00ED6EEE">
        <w:rPr>
          <w:rFonts w:ascii="Segoe UI" w:eastAsia="Calibri" w:hAnsi="Segoe UI" w:cs="Segoe UI"/>
          <w:b/>
          <w:bCs/>
          <w:sz w:val="28"/>
          <w:szCs w:val="28"/>
        </w:rPr>
        <w:t xml:space="preserve">Změna klimatu ovlivňuje vodní </w:t>
      </w:r>
      <w:r w:rsidR="00FC4DC8">
        <w:rPr>
          <w:rFonts w:ascii="Segoe UI" w:eastAsia="Calibri" w:hAnsi="Segoe UI" w:cs="Segoe UI"/>
          <w:b/>
          <w:bCs/>
          <w:sz w:val="28"/>
          <w:szCs w:val="28"/>
        </w:rPr>
        <w:t>bilanci</w:t>
      </w:r>
      <w:r w:rsidRPr="00ED6EEE">
        <w:rPr>
          <w:rFonts w:ascii="Segoe UI" w:eastAsia="Calibri" w:hAnsi="Segoe UI" w:cs="Segoe UI"/>
          <w:b/>
          <w:bCs/>
          <w:sz w:val="28"/>
          <w:szCs w:val="28"/>
        </w:rPr>
        <w:t xml:space="preserve"> povodí řeky Dyje</w:t>
      </w:r>
    </w:p>
    <w:p w14:paraId="4D20F166" w14:textId="68E56DAB" w:rsidR="00C63C9B" w:rsidRPr="00ED6EEE" w:rsidRDefault="00C63C9B" w:rsidP="00C63C9B">
      <w:pPr>
        <w:rPr>
          <w:rFonts w:ascii="Segoe UI" w:eastAsia="Calibri" w:hAnsi="Segoe UI" w:cs="Segoe UI"/>
          <w:b/>
          <w:bCs/>
        </w:rPr>
      </w:pPr>
      <w:r w:rsidRPr="00ED6EEE">
        <w:rPr>
          <w:rFonts w:ascii="Segoe UI" w:eastAsia="Calibri" w:hAnsi="Segoe UI" w:cs="Segoe UI"/>
          <w:b/>
          <w:bCs/>
        </w:rPr>
        <w:t>Brno, 20. 12. 2022 - V průběhu</w:t>
      </w:r>
      <w:r w:rsidRPr="00ED6EEE">
        <w:rPr>
          <w:rFonts w:ascii="Segoe UI" w:eastAsia="Calibri" w:hAnsi="Segoe UI" w:cs="Segoe UI"/>
          <w:b/>
          <w:bCs/>
          <w:color w:val="FF0000"/>
        </w:rPr>
        <w:t xml:space="preserve"> </w:t>
      </w:r>
      <w:r w:rsidRPr="00ED6EEE">
        <w:rPr>
          <w:rFonts w:ascii="Segoe UI" w:eastAsia="Calibri" w:hAnsi="Segoe UI" w:cs="Segoe UI"/>
          <w:b/>
          <w:bCs/>
        </w:rPr>
        <w:t>let 2017 a 2018 byly v povodí řeky Dyje jak na rakouském, tak na českém státním území pozorovány významné dopady změny klimatu na vodní režim Dyje. Ty byly způsobeny chybějícím množstvím sněhu a srážek v povodí, což následně vedlo k nižším průtokům v Dyji a jejích přítocích. Poprvé tak</w:t>
      </w:r>
      <w:r w:rsidRPr="00ED6EEE">
        <w:rPr>
          <w:rFonts w:ascii="Segoe UI" w:eastAsia="Calibri" w:hAnsi="Segoe UI" w:cs="Segoe UI"/>
          <w:b/>
          <w:bCs/>
          <w:color w:val="FF0000"/>
        </w:rPr>
        <w:t xml:space="preserve"> </w:t>
      </w:r>
      <w:r w:rsidRPr="00ED6EEE">
        <w:rPr>
          <w:rFonts w:ascii="Segoe UI" w:eastAsia="Calibri" w:hAnsi="Segoe UI" w:cs="Segoe UI"/>
          <w:b/>
          <w:bCs/>
        </w:rPr>
        <w:t>musela být přijata mimořádná vodohospodářská opatření ke stabilizaci vodní bilance a zajištění stávajícího nakládání s vodou, jak</w:t>
      </w:r>
      <w:r w:rsidR="00F3453C">
        <w:rPr>
          <w:rFonts w:ascii="Segoe UI" w:eastAsia="Calibri" w:hAnsi="Segoe UI" w:cs="Segoe UI"/>
          <w:b/>
          <w:bCs/>
        </w:rPr>
        <w:t>ým</w:t>
      </w:r>
      <w:r w:rsidRPr="00ED6EEE">
        <w:rPr>
          <w:rFonts w:ascii="Segoe UI" w:eastAsia="Calibri" w:hAnsi="Segoe UI" w:cs="Segoe UI"/>
          <w:b/>
          <w:bCs/>
        </w:rPr>
        <w:t xml:space="preserve"> jsou dodávky pitné vody, zemědělské závlahy a průmyslové využití.</w:t>
      </w:r>
    </w:p>
    <w:p w14:paraId="4F7D4A0A" w14:textId="77777777" w:rsidR="00C63C9B" w:rsidRPr="00ED6EEE" w:rsidRDefault="00C63C9B" w:rsidP="00C63C9B">
      <w:pPr>
        <w:rPr>
          <w:rFonts w:ascii="Segoe UI" w:eastAsia="Calibri" w:hAnsi="Segoe UI" w:cs="Segoe UI"/>
        </w:rPr>
      </w:pPr>
      <w:r w:rsidRPr="00ED6EEE">
        <w:rPr>
          <w:rFonts w:ascii="Segoe UI" w:eastAsia="Calibri" w:hAnsi="Segoe UI" w:cs="Segoe UI"/>
        </w:rPr>
        <w:t>Vzhledem k tomu, že obě země již delší dobu spolupracují při ochraně před povodněmi, se experti rozhodli čelit novým výzvám spojeným se změnami klimatu a realizovali projekt, který zintenzivní spolupráci také v oblasti sucha a posouzení budoucí vodohospodářské situace.</w:t>
      </w:r>
    </w:p>
    <w:p w14:paraId="2E16B371" w14:textId="44AD198E" w:rsidR="00C63C9B" w:rsidRPr="00ED6EEE" w:rsidRDefault="00C63C9B" w:rsidP="00C63C9B">
      <w:pPr>
        <w:rPr>
          <w:rFonts w:ascii="Segoe UI" w:eastAsia="Calibri" w:hAnsi="Segoe UI" w:cs="Segoe UI"/>
        </w:rPr>
      </w:pPr>
      <w:r w:rsidRPr="00ED6EEE">
        <w:rPr>
          <w:rFonts w:ascii="Segoe UI" w:eastAsia="Calibri" w:hAnsi="Segoe UI" w:cs="Segoe UI"/>
        </w:rPr>
        <w:t>Na řešení bilaterálního projektu „</w:t>
      </w:r>
      <w:r w:rsidRPr="00ED6EEE">
        <w:rPr>
          <w:rFonts w:ascii="Segoe UI" w:hAnsi="Segoe UI" w:cs="Segoe UI"/>
          <w:lang w:eastAsia="cs-CZ"/>
        </w:rPr>
        <w:t>Vlivy změny klimatu na povodí řeky Dyje“</w:t>
      </w:r>
      <w:r w:rsidRPr="00ED6EEE">
        <w:rPr>
          <w:rFonts w:ascii="Segoe UI" w:eastAsia="Calibri" w:hAnsi="Segoe UI" w:cs="Segoe UI"/>
        </w:rPr>
        <w:t xml:space="preserve"> podpořeného z prostředků Evropské unie (INTERREG V-A Rakousko – Česká republika) z </w:t>
      </w:r>
      <w:r w:rsidRPr="00ED6EEE">
        <w:rPr>
          <w:rFonts w:ascii="Segoe UI" w:hAnsi="Segoe UI" w:cs="Segoe UI"/>
        </w:rPr>
        <w:t xml:space="preserve">Fondu pro regionální rozvoj </w:t>
      </w:r>
      <w:r w:rsidRPr="00ED6EEE">
        <w:rPr>
          <w:rFonts w:ascii="Segoe UI" w:eastAsia="Calibri" w:hAnsi="Segoe UI" w:cs="Segoe UI"/>
        </w:rPr>
        <w:t>se na rakouské straně podílelo vodohospodářské oddělení dolnorakouské zemské vlády (</w:t>
      </w:r>
      <w:proofErr w:type="spellStart"/>
      <w:r w:rsidRPr="00ED6EEE">
        <w:rPr>
          <w:rFonts w:ascii="Segoe UI" w:eastAsia="Calibri" w:hAnsi="Segoe UI" w:cs="Segoe UI"/>
        </w:rPr>
        <w:t>Abteilung</w:t>
      </w:r>
      <w:proofErr w:type="spellEnd"/>
      <w:r w:rsidRPr="00ED6EEE">
        <w:rPr>
          <w:rFonts w:ascii="Segoe UI" w:eastAsia="Calibri" w:hAnsi="Segoe UI" w:cs="Segoe UI"/>
        </w:rPr>
        <w:t xml:space="preserve"> </w:t>
      </w:r>
      <w:proofErr w:type="spellStart"/>
      <w:r w:rsidRPr="00ED6EEE">
        <w:rPr>
          <w:rFonts w:ascii="Segoe UI" w:eastAsia="Calibri" w:hAnsi="Segoe UI" w:cs="Segoe UI"/>
        </w:rPr>
        <w:t>Wasserwirtschaft</w:t>
      </w:r>
      <w:proofErr w:type="spellEnd"/>
      <w:r w:rsidRPr="00ED6EEE">
        <w:rPr>
          <w:rFonts w:ascii="Segoe UI" w:eastAsia="Calibri" w:hAnsi="Segoe UI" w:cs="Segoe UI"/>
        </w:rPr>
        <w:t xml:space="preserve"> des </w:t>
      </w:r>
      <w:proofErr w:type="spellStart"/>
      <w:r w:rsidRPr="00ED6EEE">
        <w:rPr>
          <w:rFonts w:ascii="Segoe UI" w:eastAsia="Calibri" w:hAnsi="Segoe UI" w:cs="Segoe UI"/>
        </w:rPr>
        <w:t>Amtes</w:t>
      </w:r>
      <w:proofErr w:type="spellEnd"/>
      <w:r w:rsidRPr="00ED6EEE">
        <w:rPr>
          <w:rFonts w:ascii="Segoe UI" w:eastAsia="Calibri" w:hAnsi="Segoe UI" w:cs="Segoe UI"/>
        </w:rPr>
        <w:t xml:space="preserve"> der </w:t>
      </w:r>
      <w:proofErr w:type="gramStart"/>
      <w:r w:rsidRPr="00ED6EEE">
        <w:rPr>
          <w:rFonts w:ascii="Segoe UI" w:eastAsia="Calibri" w:hAnsi="Segoe UI" w:cs="Segoe UI"/>
        </w:rPr>
        <w:t xml:space="preserve">NÖ- </w:t>
      </w:r>
      <w:proofErr w:type="spellStart"/>
      <w:r w:rsidRPr="00ED6EEE">
        <w:rPr>
          <w:rFonts w:ascii="Segoe UI" w:eastAsia="Calibri" w:hAnsi="Segoe UI" w:cs="Segoe UI"/>
        </w:rPr>
        <w:t>Landesregierung</w:t>
      </w:r>
      <w:proofErr w:type="spellEnd"/>
      <w:proofErr w:type="gramEnd"/>
      <w:r w:rsidRPr="00ED6EEE">
        <w:rPr>
          <w:rFonts w:ascii="Segoe UI" w:eastAsia="Calibri" w:hAnsi="Segoe UI" w:cs="Segoe UI"/>
        </w:rPr>
        <w:t xml:space="preserve">), Technická univerzita ve Vídni a Ústřední ústav pro meteorologii a geodynamiku (ZAMG). Na české straně byli do týmu zapojeni experti z Ústavu výzkumu globální změny AV ČR, Českého hydrometeorologického ústavu, Výzkumného ústavu vodohospodářského T.G. Masaryka a Povodí Moravy, s. p.  Řešitelský tým se v uplynulých třech letech zaměřil na zkoumání dopadů změny klimatu v příhraničních oblastech povodí Dyje. V rámci projektu byla shromážděna a prověřována data související s klimatem a následně vytvořena společná databáze. </w:t>
      </w:r>
    </w:p>
    <w:p w14:paraId="5F65329A" w14:textId="77777777" w:rsidR="00C63C9B" w:rsidRPr="00ED6EEE" w:rsidRDefault="00C63C9B" w:rsidP="00C63C9B">
      <w:pPr>
        <w:rPr>
          <w:rFonts w:ascii="Segoe UI" w:eastAsia="Calibri" w:hAnsi="Segoe UI" w:cs="Segoe UI"/>
        </w:rPr>
      </w:pPr>
      <w:r w:rsidRPr="00ED6EEE">
        <w:rPr>
          <w:rFonts w:ascii="Segoe UI" w:eastAsia="Calibri" w:hAnsi="Segoe UI" w:cs="Segoe UI"/>
        </w:rPr>
        <w:t xml:space="preserve">Experti z obou zemí rovněž sestavili dva nezávislé srážkoodtokové modely, které na jedné straně zobrazují uplynulé období, ale v rámci technických možností </w:t>
      </w:r>
      <w:proofErr w:type="gramStart"/>
      <w:r w:rsidRPr="00ED6EEE">
        <w:rPr>
          <w:rFonts w:ascii="Segoe UI" w:eastAsia="Calibri" w:hAnsi="Segoe UI" w:cs="Segoe UI"/>
        </w:rPr>
        <w:t>dokáží</w:t>
      </w:r>
      <w:proofErr w:type="gramEnd"/>
      <w:r w:rsidRPr="00ED6EEE">
        <w:rPr>
          <w:rFonts w:ascii="Segoe UI" w:eastAsia="Calibri" w:hAnsi="Segoe UI" w:cs="Segoe UI"/>
        </w:rPr>
        <w:t xml:space="preserve"> zobrazit také budoucí vodní bilanci. Pro účely prognózy byly stávající nadregionální klimatické modely přepočteny na dané povodí a sloučeny s modely vodní bilance. Výsledkem této výzkumné aktivity bylo zpracování nového manipulačního řádu pro relevantní vodohospodářskou infrastrukturu a jeho prověření z pohledu budoucích klimatických podmínek.</w:t>
      </w:r>
    </w:p>
    <w:p w14:paraId="3A05E630" w14:textId="77777777" w:rsidR="00C63C9B" w:rsidRPr="00ED6EEE" w:rsidRDefault="00C63C9B" w:rsidP="00C63C9B">
      <w:pPr>
        <w:rPr>
          <w:rFonts w:ascii="Segoe UI" w:eastAsia="Calibri" w:hAnsi="Segoe UI" w:cs="Segoe UI"/>
        </w:rPr>
      </w:pPr>
      <w:r w:rsidRPr="00ED6EEE">
        <w:rPr>
          <w:rFonts w:ascii="Segoe UI" w:eastAsia="Calibri" w:hAnsi="Segoe UI" w:cs="Segoe UI"/>
        </w:rPr>
        <w:t>Z hlediska vodohospodářské situace v oblasti Dyje lze konstatovat, že pozorovaný setrvalý nárůst teploty má stále patrnější vliv na vodní bilanci. Manipulační řády přizpůsobené klimatickým změnám, jejichž cílem je zadržet vodu v době nadbytku, aby ji bylo možné poskytnout v období intenzivního využívání, přispějí ke zlepšení vodní bilance v budoucích suchých obdobích.</w:t>
      </w:r>
    </w:p>
    <w:p w14:paraId="0F5C92FC" w14:textId="77777777" w:rsidR="00C63C9B" w:rsidRPr="00ED6EEE" w:rsidRDefault="00C63C9B" w:rsidP="00C63C9B">
      <w:pPr>
        <w:rPr>
          <w:rFonts w:ascii="Segoe UI" w:eastAsia="Calibri" w:hAnsi="Segoe UI" w:cs="Segoe UI"/>
        </w:rPr>
      </w:pPr>
    </w:p>
    <w:p w14:paraId="6DE585B2" w14:textId="77777777" w:rsidR="00C63C9B" w:rsidRDefault="00C63C9B" w:rsidP="00C63C9B">
      <w:pPr>
        <w:rPr>
          <w:rFonts w:ascii="Segoe UI" w:eastAsia="Calibri" w:hAnsi="Segoe UI" w:cs="Segoe UI"/>
        </w:rPr>
      </w:pPr>
    </w:p>
    <w:p w14:paraId="6D7F9553" w14:textId="29B3B2F7" w:rsidR="00C63C9B" w:rsidRPr="00ED6EEE" w:rsidRDefault="00C63C9B" w:rsidP="00C63C9B">
      <w:pPr>
        <w:rPr>
          <w:rFonts w:ascii="Segoe UI" w:eastAsia="Calibri" w:hAnsi="Segoe UI" w:cs="Segoe UI"/>
        </w:rPr>
      </w:pPr>
      <w:r w:rsidRPr="00ED6EEE">
        <w:rPr>
          <w:rFonts w:ascii="Segoe UI" w:eastAsia="Calibri" w:hAnsi="Segoe UI" w:cs="Segoe UI"/>
        </w:rPr>
        <w:t>Výsledky projektu byly</w:t>
      </w:r>
      <w:r w:rsidRPr="00ED6EEE">
        <w:rPr>
          <w:rFonts w:ascii="Segoe UI" w:eastAsia="Calibri" w:hAnsi="Segoe UI" w:cs="Segoe UI"/>
          <w:color w:val="FF0000"/>
        </w:rPr>
        <w:t xml:space="preserve"> </w:t>
      </w:r>
      <w:r w:rsidRPr="00ED6EEE">
        <w:rPr>
          <w:rFonts w:ascii="Segoe UI" w:eastAsia="Calibri" w:hAnsi="Segoe UI" w:cs="Segoe UI"/>
        </w:rPr>
        <w:t xml:space="preserve">prezentovány 19. prosince 2022 na závěrečné konferenci v St. </w:t>
      </w:r>
      <w:proofErr w:type="spellStart"/>
      <w:r w:rsidRPr="00ED6EEE">
        <w:rPr>
          <w:rFonts w:ascii="Segoe UI" w:eastAsia="Calibri" w:hAnsi="Segoe UI" w:cs="Segoe UI"/>
        </w:rPr>
        <w:t>Pöltenu</w:t>
      </w:r>
      <w:proofErr w:type="spellEnd"/>
      <w:r w:rsidRPr="00ED6EEE">
        <w:rPr>
          <w:rFonts w:ascii="Segoe UI" w:eastAsia="Calibri" w:hAnsi="Segoe UI" w:cs="Segoe UI"/>
        </w:rPr>
        <w:t xml:space="preserve">. Vzhledem k úspěšné spolupráci v problematice sucha se již nyní jedná o jejím dalším pokračování. </w:t>
      </w:r>
    </w:p>
    <w:p w14:paraId="3435378A" w14:textId="77777777" w:rsidR="00C63C9B" w:rsidRPr="00ED6EEE" w:rsidRDefault="00C63C9B" w:rsidP="00C63C9B">
      <w:pPr>
        <w:rPr>
          <w:rFonts w:ascii="Segoe UI" w:eastAsia="Calibri" w:hAnsi="Segoe UI" w:cs="Segoe UI"/>
          <w:b/>
          <w:bCs/>
        </w:rPr>
      </w:pPr>
      <w:r w:rsidRPr="00ED6EEE">
        <w:rPr>
          <w:rFonts w:ascii="Segoe UI" w:eastAsia="Calibri" w:hAnsi="Segoe UI" w:cs="Segoe UI"/>
          <w:b/>
          <w:bCs/>
        </w:rPr>
        <w:t>Kontakt:</w:t>
      </w:r>
    </w:p>
    <w:p w14:paraId="3EC7F368" w14:textId="77777777" w:rsidR="00C63C9B" w:rsidRPr="00ED6EEE" w:rsidRDefault="00C63C9B" w:rsidP="00C63C9B">
      <w:pPr>
        <w:spacing w:after="0"/>
        <w:rPr>
          <w:rFonts w:ascii="Segoe UI" w:hAnsi="Segoe UI" w:cs="Segoe UI"/>
          <w:b/>
        </w:rPr>
      </w:pPr>
      <w:r w:rsidRPr="00ED6EEE">
        <w:rPr>
          <w:rFonts w:ascii="Segoe UI" w:hAnsi="Segoe UI" w:cs="Segoe UI"/>
          <w:b/>
        </w:rPr>
        <w:t>prof. Ing. Mgr. Miroslav Trnka, Ph.D.</w:t>
      </w:r>
    </w:p>
    <w:p w14:paraId="17D1C336" w14:textId="77777777" w:rsidR="00C63C9B" w:rsidRPr="00ED6EEE" w:rsidRDefault="00C63C9B" w:rsidP="00C63C9B">
      <w:pPr>
        <w:spacing w:after="0"/>
        <w:rPr>
          <w:rFonts w:ascii="Segoe UI" w:hAnsi="Segoe UI" w:cs="Segoe UI"/>
        </w:rPr>
      </w:pPr>
      <w:r w:rsidRPr="00ED6EEE">
        <w:rPr>
          <w:rFonts w:ascii="Segoe UI" w:hAnsi="Segoe UI" w:cs="Segoe UI"/>
        </w:rPr>
        <w:t>vedoucí výzkumné sekce Klimatických analýz a modelování</w:t>
      </w:r>
    </w:p>
    <w:p w14:paraId="653AADB4" w14:textId="77777777" w:rsidR="00C63C9B" w:rsidRPr="00ED6EEE" w:rsidRDefault="00C63C9B" w:rsidP="00C63C9B">
      <w:pPr>
        <w:spacing w:after="0"/>
        <w:rPr>
          <w:rFonts w:ascii="Segoe UI" w:hAnsi="Segoe UI" w:cs="Segoe UI"/>
        </w:rPr>
      </w:pPr>
      <w:r w:rsidRPr="00ED6EEE">
        <w:rPr>
          <w:rFonts w:ascii="Segoe UI" w:hAnsi="Segoe UI" w:cs="Segoe UI"/>
        </w:rPr>
        <w:t>M: +420 725 950 927</w:t>
      </w:r>
    </w:p>
    <w:p w14:paraId="1726D059" w14:textId="77777777" w:rsidR="00C63C9B" w:rsidRPr="00ED6EEE" w:rsidRDefault="00C63C9B" w:rsidP="00C63C9B">
      <w:pPr>
        <w:spacing w:after="0"/>
        <w:rPr>
          <w:rFonts w:ascii="Segoe UI" w:hAnsi="Segoe UI" w:cs="Segoe UI"/>
        </w:rPr>
      </w:pPr>
      <w:r w:rsidRPr="00ED6EEE">
        <w:rPr>
          <w:rFonts w:ascii="Segoe UI" w:hAnsi="Segoe UI" w:cs="Segoe UI"/>
        </w:rPr>
        <w:t>E: mirek_trnka@yahoo.com</w:t>
      </w:r>
    </w:p>
    <w:p w14:paraId="4713A6C5" w14:textId="77777777" w:rsidR="00C63C9B" w:rsidRPr="00ED6EEE" w:rsidRDefault="00C63C9B" w:rsidP="00C63C9B">
      <w:pPr>
        <w:spacing w:after="0"/>
        <w:rPr>
          <w:rFonts w:ascii="Segoe UI" w:hAnsi="Segoe UI" w:cs="Segoe UI"/>
          <w:lang w:val="en-US"/>
        </w:rPr>
      </w:pPr>
      <w:r w:rsidRPr="00ED6EEE">
        <w:rPr>
          <w:rFonts w:ascii="Segoe UI" w:hAnsi="Segoe UI" w:cs="Segoe UI"/>
          <w:lang w:val="en-US"/>
        </w:rPr>
        <w:t>https://www.czechglobe.cz</w:t>
      </w:r>
    </w:p>
    <w:p w14:paraId="3DE827B9" w14:textId="77777777" w:rsidR="00C63C9B" w:rsidRPr="00ED6EEE" w:rsidRDefault="00C63C9B" w:rsidP="00C63C9B">
      <w:pPr>
        <w:rPr>
          <w:rFonts w:ascii="Segoe UI" w:hAnsi="Segoe UI" w:cs="Segoe UI"/>
          <w:b/>
        </w:rPr>
      </w:pPr>
    </w:p>
    <w:p w14:paraId="0E48B49C" w14:textId="43BB6DCC" w:rsidR="00C63C9B" w:rsidRPr="00ED6EEE" w:rsidRDefault="00C63C9B" w:rsidP="00C63C9B">
      <w:pPr>
        <w:rPr>
          <w:rFonts w:ascii="Segoe UI" w:hAnsi="Segoe UI" w:cs="Segoe UI"/>
          <w:b/>
        </w:rPr>
      </w:pPr>
      <w:r w:rsidRPr="00ED6EEE">
        <w:rPr>
          <w:rFonts w:ascii="Segoe UI" w:hAnsi="Segoe UI" w:cs="Segoe UI"/>
          <w:b/>
        </w:rPr>
        <w:t>Poznámky pro e</w:t>
      </w:r>
      <w:r>
        <w:rPr>
          <w:rFonts w:ascii="Segoe UI" w:hAnsi="Segoe UI" w:cs="Segoe UI"/>
          <w:b/>
        </w:rPr>
        <w:t>d</w:t>
      </w:r>
      <w:r w:rsidRPr="00ED6EEE">
        <w:rPr>
          <w:rFonts w:ascii="Segoe UI" w:hAnsi="Segoe UI" w:cs="Segoe UI"/>
          <w:b/>
        </w:rPr>
        <w:t>itory:</w:t>
      </w:r>
    </w:p>
    <w:p w14:paraId="018C8214" w14:textId="77777777" w:rsidR="00C63C9B" w:rsidRPr="00ED6EEE" w:rsidRDefault="00000000" w:rsidP="00C63C9B">
      <w:pPr>
        <w:pStyle w:val="Odstavecseseznamem"/>
        <w:numPr>
          <w:ilvl w:val="0"/>
          <w:numId w:val="1"/>
        </w:numPr>
        <w:rPr>
          <w:rFonts w:ascii="Segoe UI" w:hAnsi="Segoe UI" w:cs="Segoe UI"/>
          <w:sz w:val="22"/>
          <w:szCs w:val="22"/>
          <w:lang w:val="cs-CZ" w:eastAsia="cs-CZ"/>
        </w:rPr>
      </w:pPr>
      <w:hyperlink r:id="rId7" w:history="1">
        <w:r w:rsidR="00C63C9B" w:rsidRPr="00ED6EEE">
          <w:rPr>
            <w:rFonts w:ascii="Segoe UI" w:hAnsi="Segoe UI" w:cs="Segoe UI"/>
            <w:sz w:val="22"/>
            <w:szCs w:val="22"/>
            <w:lang w:val="cs-CZ" w:eastAsia="cs-CZ"/>
          </w:rPr>
          <w:t>Projekt ATCZ236</w:t>
        </w:r>
      </w:hyperlink>
      <w:r w:rsidR="00C63C9B" w:rsidRPr="00ED6EEE">
        <w:rPr>
          <w:rFonts w:ascii="Segoe UI" w:hAnsi="Segoe UI" w:cs="Segoe UI"/>
          <w:sz w:val="22"/>
          <w:szCs w:val="22"/>
          <w:lang w:val="cs-CZ" w:eastAsia="cs-CZ"/>
        </w:rPr>
        <w:t xml:space="preserve"> </w:t>
      </w:r>
      <w:r w:rsidR="00C63C9B">
        <w:rPr>
          <w:rFonts w:ascii="Segoe UI" w:hAnsi="Segoe UI" w:cs="Segoe UI"/>
          <w:sz w:val="22"/>
          <w:szCs w:val="22"/>
          <w:lang w:val="cs-CZ" w:eastAsia="cs-CZ"/>
        </w:rPr>
        <w:t>V</w:t>
      </w:r>
      <w:r w:rsidR="00C63C9B" w:rsidRPr="00ED6EEE">
        <w:rPr>
          <w:rFonts w:ascii="Segoe UI" w:hAnsi="Segoe UI" w:cs="Segoe UI"/>
          <w:sz w:val="22"/>
          <w:szCs w:val="22"/>
          <w:lang w:val="cs-CZ" w:eastAsia="cs-CZ"/>
        </w:rPr>
        <w:t xml:space="preserve">livy změny klimatu na povodí řeky </w:t>
      </w:r>
      <w:r w:rsidR="00C63C9B">
        <w:rPr>
          <w:rFonts w:ascii="Segoe UI" w:hAnsi="Segoe UI" w:cs="Segoe UI"/>
          <w:sz w:val="22"/>
          <w:szCs w:val="22"/>
          <w:lang w:val="cs-CZ" w:eastAsia="cs-CZ"/>
        </w:rPr>
        <w:t>D</w:t>
      </w:r>
      <w:r w:rsidR="00C63C9B" w:rsidRPr="00ED6EEE">
        <w:rPr>
          <w:rFonts w:ascii="Segoe UI" w:hAnsi="Segoe UI" w:cs="Segoe UI"/>
          <w:sz w:val="22"/>
          <w:szCs w:val="22"/>
          <w:lang w:val="cs-CZ" w:eastAsia="cs-CZ"/>
        </w:rPr>
        <w:t xml:space="preserve">yje je spolufinancován </w:t>
      </w:r>
      <w:r w:rsidR="00C63C9B" w:rsidRPr="00ED6EEE">
        <w:rPr>
          <w:rFonts w:ascii="Segoe UI" w:hAnsi="Segoe UI" w:cs="Segoe UI"/>
          <w:sz w:val="22"/>
          <w:szCs w:val="22"/>
          <w:lang w:val="cs-CZ"/>
        </w:rPr>
        <w:t>z prostředků Evropské unie, resp. z Evropského fondu pro regionální rozvoj (EFRR).</w:t>
      </w:r>
    </w:p>
    <w:p w14:paraId="0666D84A" w14:textId="77777777" w:rsidR="00C63C9B" w:rsidRPr="00ED6EEE" w:rsidRDefault="00C63C9B" w:rsidP="00C63C9B">
      <w:pPr>
        <w:pStyle w:val="Odstavecseseznamem"/>
        <w:rPr>
          <w:rFonts w:ascii="Segoe UI" w:hAnsi="Segoe UI" w:cs="Segoe UI"/>
          <w:sz w:val="22"/>
          <w:szCs w:val="22"/>
          <w:lang w:val="cs-CZ" w:eastAsia="cs-CZ"/>
        </w:rPr>
      </w:pPr>
      <w:r w:rsidRPr="00ED6EEE">
        <w:rPr>
          <w:rFonts w:ascii="Segoe UI" w:hAnsi="Segoe UI" w:cs="Segoe UI"/>
          <w:sz w:val="22"/>
          <w:szCs w:val="22"/>
          <w:lang w:val="cs-CZ"/>
        </w:rPr>
        <w:t xml:space="preserve">                     </w:t>
      </w:r>
    </w:p>
    <w:p w14:paraId="32844A01" w14:textId="074E7729" w:rsidR="00C63C9B" w:rsidRPr="00ED6EEE" w:rsidRDefault="00C63C9B" w:rsidP="00C63C9B">
      <w:pPr>
        <w:pStyle w:val="Odstavecseseznamem"/>
        <w:numPr>
          <w:ilvl w:val="0"/>
          <w:numId w:val="1"/>
        </w:numPr>
        <w:rPr>
          <w:rFonts w:ascii="Segoe UI" w:eastAsia="Calibri" w:hAnsi="Segoe UI" w:cs="Segoe UI"/>
          <w:sz w:val="22"/>
          <w:szCs w:val="22"/>
          <w:lang w:val="cs-CZ"/>
        </w:rPr>
      </w:pPr>
      <w:r w:rsidRPr="00ED6EEE">
        <w:rPr>
          <w:rFonts w:ascii="Segoe UI" w:hAnsi="Segoe UI" w:cs="Segoe UI"/>
          <w:sz w:val="22"/>
          <w:szCs w:val="22"/>
          <w:lang w:val="cs-CZ"/>
        </w:rPr>
        <w:t>Logo programu:</w:t>
      </w:r>
    </w:p>
    <w:p w14:paraId="1817D367" w14:textId="06052D22" w:rsidR="00C63C9B" w:rsidRDefault="00F3453C" w:rsidP="00C63C9B">
      <w:pPr>
        <w:pStyle w:val="Odstavecseseznamem"/>
        <w:rPr>
          <w:rFonts w:ascii="Calibri" w:eastAsia="Calibri" w:hAnsi="Calibri" w:cs="Calibri"/>
          <w:sz w:val="24"/>
          <w:szCs w:val="24"/>
          <w:lang w:val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C77981C" wp14:editId="05206757">
            <wp:simplePos x="0" y="0"/>
            <wp:positionH relativeFrom="column">
              <wp:posOffset>452755</wp:posOffset>
            </wp:positionH>
            <wp:positionV relativeFrom="paragraph">
              <wp:posOffset>8255</wp:posOffset>
            </wp:positionV>
            <wp:extent cx="2355215" cy="1128395"/>
            <wp:effectExtent l="0" t="0" r="698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reg_Rakousko_Ceska_Republika_CYM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5D219" w14:textId="4B89F191" w:rsidR="00C63C9B" w:rsidRPr="00056CBA" w:rsidRDefault="00C63C9B" w:rsidP="00C63C9B"/>
    <w:p w14:paraId="1129E9B5" w14:textId="77777777" w:rsidR="00C63C9B" w:rsidRPr="00056CBA" w:rsidRDefault="00C63C9B" w:rsidP="00C63C9B"/>
    <w:p w14:paraId="33B86E91" w14:textId="77777777" w:rsidR="00F3453C" w:rsidRPr="00F3453C" w:rsidRDefault="00F3453C" w:rsidP="00F3453C">
      <w:pPr>
        <w:pStyle w:val="Odstavecseseznamem"/>
        <w:rPr>
          <w:rFonts w:ascii="Segoe UI" w:hAnsi="Segoe UI" w:cs="Segoe UI"/>
          <w:sz w:val="22"/>
          <w:szCs w:val="22"/>
          <w:u w:val="single"/>
          <w:lang w:val="cs-CZ"/>
        </w:rPr>
      </w:pPr>
    </w:p>
    <w:p w14:paraId="40350117" w14:textId="4576929B" w:rsidR="00C63C9B" w:rsidRPr="00F3453C" w:rsidRDefault="00000000" w:rsidP="00C63C9B">
      <w:pPr>
        <w:pStyle w:val="Odstavecseseznamem"/>
        <w:numPr>
          <w:ilvl w:val="0"/>
          <w:numId w:val="1"/>
        </w:numPr>
        <w:rPr>
          <w:rStyle w:val="Hypertextovodkaz"/>
          <w:rFonts w:ascii="Segoe UI" w:hAnsi="Segoe UI" w:cs="Segoe UI"/>
          <w:color w:val="auto"/>
          <w:sz w:val="22"/>
          <w:szCs w:val="22"/>
          <w:lang w:val="cs-CZ"/>
        </w:rPr>
      </w:pPr>
      <w:hyperlink r:id="rId9" w:history="1">
        <w:proofErr w:type="spellStart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>Vlivy</w:t>
        </w:r>
        <w:proofErr w:type="spellEnd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 xml:space="preserve"> změny </w:t>
        </w:r>
        <w:proofErr w:type="spellStart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>klimatu</w:t>
        </w:r>
        <w:proofErr w:type="spellEnd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 xml:space="preserve"> na </w:t>
        </w:r>
        <w:proofErr w:type="spellStart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>povodí</w:t>
        </w:r>
        <w:proofErr w:type="spellEnd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 xml:space="preserve"> </w:t>
        </w:r>
        <w:proofErr w:type="spellStart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>řeky</w:t>
        </w:r>
        <w:proofErr w:type="spellEnd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 xml:space="preserve"> </w:t>
        </w:r>
        <w:proofErr w:type="spellStart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>Dyje</w:t>
        </w:r>
        <w:proofErr w:type="spellEnd"/>
        <w:r w:rsidR="00C63C9B" w:rsidRPr="00ED6EEE">
          <w:rPr>
            <w:rStyle w:val="Hypertextovodkaz"/>
            <w:rFonts w:ascii="Segoe UI" w:hAnsi="Segoe UI" w:cs="Segoe UI"/>
            <w:sz w:val="22"/>
            <w:szCs w:val="22"/>
          </w:rPr>
          <w:t xml:space="preserve"> | AT-CZ</w:t>
        </w:r>
      </w:hyperlink>
    </w:p>
    <w:p w14:paraId="70E32DA8" w14:textId="7D03A9D4" w:rsidR="00F3453C" w:rsidRPr="00ED6EEE" w:rsidRDefault="00F3453C" w:rsidP="00F3453C">
      <w:pPr>
        <w:pStyle w:val="Odstavecseseznamem"/>
        <w:rPr>
          <w:rFonts w:ascii="Segoe UI" w:hAnsi="Segoe UI" w:cs="Segoe UI"/>
          <w:sz w:val="22"/>
          <w:szCs w:val="22"/>
          <w:u w:val="single"/>
          <w:lang w:val="cs-CZ"/>
        </w:rPr>
      </w:pPr>
    </w:p>
    <w:p w14:paraId="2FC48E21" w14:textId="109719A9" w:rsidR="00C63C9B" w:rsidRDefault="00F3453C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ED66D4" wp14:editId="038A3695">
            <wp:simplePos x="0" y="0"/>
            <wp:positionH relativeFrom="margin">
              <wp:posOffset>762635</wp:posOffset>
            </wp:positionH>
            <wp:positionV relativeFrom="margin">
              <wp:posOffset>5435600</wp:posOffset>
            </wp:positionV>
            <wp:extent cx="4235450" cy="3532810"/>
            <wp:effectExtent l="0" t="0" r="0" b="0"/>
            <wp:wrapSquare wrapText="bothSides"/>
            <wp:docPr id="1" name="Obrázek 1" descr="Obsah obrázku text, osoba, země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země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5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67466" w14:textId="2F5C5C40" w:rsidR="00F3453C" w:rsidRPr="00F3453C" w:rsidRDefault="00F3453C" w:rsidP="00F3453C">
      <w:pPr>
        <w:rPr>
          <w:rFonts w:ascii="Tahoma" w:hAnsi="Tahoma" w:cs="Tahoma"/>
          <w:sz w:val="20"/>
          <w:szCs w:val="20"/>
        </w:rPr>
      </w:pPr>
    </w:p>
    <w:p w14:paraId="054BCC02" w14:textId="47DE2A83" w:rsidR="00F3453C" w:rsidRDefault="00F3453C" w:rsidP="00F3453C">
      <w:pPr>
        <w:rPr>
          <w:rFonts w:ascii="Tahoma" w:hAnsi="Tahoma" w:cs="Tahoma"/>
          <w:sz w:val="20"/>
          <w:szCs w:val="20"/>
        </w:rPr>
      </w:pPr>
    </w:p>
    <w:p w14:paraId="3111CFDD" w14:textId="47238723" w:rsidR="00F3453C" w:rsidRPr="00F3453C" w:rsidRDefault="00F3453C" w:rsidP="00F3453C">
      <w:pPr>
        <w:rPr>
          <w:rFonts w:ascii="Tahoma" w:hAnsi="Tahoma" w:cs="Tahoma"/>
          <w:sz w:val="20"/>
          <w:szCs w:val="20"/>
        </w:rPr>
      </w:pPr>
    </w:p>
    <w:sectPr w:rsidR="00F3453C" w:rsidRPr="00F3453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7BCA" w14:textId="77777777" w:rsidR="00B55A29" w:rsidRDefault="00B55A29" w:rsidP="00720B6F">
      <w:pPr>
        <w:spacing w:after="0" w:line="240" w:lineRule="auto"/>
      </w:pPr>
      <w:r>
        <w:separator/>
      </w:r>
    </w:p>
  </w:endnote>
  <w:endnote w:type="continuationSeparator" w:id="0">
    <w:p w14:paraId="5F2AC584" w14:textId="77777777" w:rsidR="00B55A29" w:rsidRDefault="00B55A29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14FE" w14:textId="77777777" w:rsidR="00B55A29" w:rsidRDefault="00B55A29" w:rsidP="00720B6F">
      <w:pPr>
        <w:spacing w:after="0" w:line="240" w:lineRule="auto"/>
      </w:pPr>
      <w:r>
        <w:separator/>
      </w:r>
    </w:p>
  </w:footnote>
  <w:footnote w:type="continuationSeparator" w:id="0">
    <w:p w14:paraId="3C1467E9" w14:textId="77777777" w:rsidR="00B55A29" w:rsidRDefault="00B55A29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6266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6909A592" wp14:editId="3221CF2C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6158B7F" wp14:editId="1395700A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53D"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137CFD"/>
    <w:multiLevelType w:val="hybridMultilevel"/>
    <w:tmpl w:val="D9B0BEEC"/>
    <w:lvl w:ilvl="0" w:tplc="9E24570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542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165C0"/>
    <w:rsid w:val="000702B9"/>
    <w:rsid w:val="00073C89"/>
    <w:rsid w:val="000B09B6"/>
    <w:rsid w:val="000B4161"/>
    <w:rsid w:val="000E6A87"/>
    <w:rsid w:val="001045C3"/>
    <w:rsid w:val="00133794"/>
    <w:rsid w:val="00134159"/>
    <w:rsid w:val="0018379B"/>
    <w:rsid w:val="00192C62"/>
    <w:rsid w:val="00192C82"/>
    <w:rsid w:val="0019471A"/>
    <w:rsid w:val="001D5B21"/>
    <w:rsid w:val="002220E1"/>
    <w:rsid w:val="00254AC4"/>
    <w:rsid w:val="0027153D"/>
    <w:rsid w:val="00272F73"/>
    <w:rsid w:val="0029445F"/>
    <w:rsid w:val="002A256B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22921"/>
    <w:rsid w:val="004454BB"/>
    <w:rsid w:val="004465F5"/>
    <w:rsid w:val="004538D6"/>
    <w:rsid w:val="00476D6D"/>
    <w:rsid w:val="00496B89"/>
    <w:rsid w:val="004978BA"/>
    <w:rsid w:val="004D1C28"/>
    <w:rsid w:val="004D798F"/>
    <w:rsid w:val="00511697"/>
    <w:rsid w:val="0053125D"/>
    <w:rsid w:val="00531BFE"/>
    <w:rsid w:val="005C33FC"/>
    <w:rsid w:val="005D0057"/>
    <w:rsid w:val="005D3566"/>
    <w:rsid w:val="005F48C0"/>
    <w:rsid w:val="006263DC"/>
    <w:rsid w:val="006346DD"/>
    <w:rsid w:val="0064444E"/>
    <w:rsid w:val="00661656"/>
    <w:rsid w:val="006936DF"/>
    <w:rsid w:val="006B73C5"/>
    <w:rsid w:val="006D40A0"/>
    <w:rsid w:val="006E0138"/>
    <w:rsid w:val="006E13D0"/>
    <w:rsid w:val="006E6009"/>
    <w:rsid w:val="006F2B1A"/>
    <w:rsid w:val="006F6BB3"/>
    <w:rsid w:val="00720B6F"/>
    <w:rsid w:val="007275FB"/>
    <w:rsid w:val="00754506"/>
    <w:rsid w:val="00757240"/>
    <w:rsid w:val="0076584B"/>
    <w:rsid w:val="00814AC7"/>
    <w:rsid w:val="00837083"/>
    <w:rsid w:val="00844C11"/>
    <w:rsid w:val="008619FB"/>
    <w:rsid w:val="0086207F"/>
    <w:rsid w:val="00862405"/>
    <w:rsid w:val="00871EB5"/>
    <w:rsid w:val="00876A01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F6A9C"/>
    <w:rsid w:val="00A512DE"/>
    <w:rsid w:val="00A51848"/>
    <w:rsid w:val="00A8761B"/>
    <w:rsid w:val="00AA69A8"/>
    <w:rsid w:val="00AB5AC4"/>
    <w:rsid w:val="00B119ED"/>
    <w:rsid w:val="00B30A19"/>
    <w:rsid w:val="00B55A29"/>
    <w:rsid w:val="00B64A2C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63C9B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A7F0A"/>
    <w:rsid w:val="00ED073D"/>
    <w:rsid w:val="00EE54EA"/>
    <w:rsid w:val="00EE6A77"/>
    <w:rsid w:val="00EF2A17"/>
    <w:rsid w:val="00EF64AA"/>
    <w:rsid w:val="00F016BD"/>
    <w:rsid w:val="00F02A0F"/>
    <w:rsid w:val="00F3453C"/>
    <w:rsid w:val="00F910E3"/>
    <w:rsid w:val="00FC4DC8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5672F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165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C63C9B"/>
    <w:pPr>
      <w:widowControl w:val="0"/>
      <w:spacing w:after="0" w:line="240" w:lineRule="auto"/>
      <w:ind w:left="720"/>
      <w:contextualSpacing/>
    </w:pPr>
    <w:rPr>
      <w:rFonts w:ascii="Times New Roman" w:eastAsia="SimSun" w:hAnsi="Times New Roman" w:cs="Times New Roman"/>
      <w:kern w:val="1"/>
      <w:sz w:val="20"/>
      <w:szCs w:val="20"/>
      <w:lang w:val="de-A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terreg-danube.eu/approved-projects/dridanu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at-cz.eu/cz/ibox/po-4-udrzitelne-site-a-institucionalni-spoluprace/atcz236_cli-op-thay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Hana Šprtová</cp:lastModifiedBy>
  <cp:revision>2</cp:revision>
  <dcterms:created xsi:type="dcterms:W3CDTF">2022-12-20T13:47:00Z</dcterms:created>
  <dcterms:modified xsi:type="dcterms:W3CDTF">2022-12-20T13:47:00Z</dcterms:modified>
</cp:coreProperties>
</file>