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66" w:rsidRDefault="00B12166" w:rsidP="00BB4E2A">
      <w:pPr>
        <w:jc w:val="center"/>
        <w:rPr>
          <w:b/>
          <w:bCs/>
          <w:color w:val="000000"/>
          <w:sz w:val="40"/>
          <w:szCs w:val="40"/>
          <w:lang w:val="en-GB"/>
        </w:rPr>
      </w:pPr>
      <w:bookmarkStart w:id="0" w:name="_GoBack"/>
      <w:bookmarkEnd w:id="0"/>
    </w:p>
    <w:p w:rsidR="00B12166" w:rsidRPr="00B12166" w:rsidRDefault="00B12166" w:rsidP="00BB4E2A">
      <w:pPr>
        <w:jc w:val="center"/>
        <w:rPr>
          <w:b/>
          <w:bCs/>
          <w:color w:val="B43C00"/>
          <w:sz w:val="40"/>
          <w:szCs w:val="40"/>
          <w:lang w:val="en-GB"/>
        </w:rPr>
      </w:pPr>
      <w:r w:rsidRPr="00B12166">
        <w:rPr>
          <w:b/>
          <w:bCs/>
          <w:color w:val="B43C00"/>
          <w:sz w:val="40"/>
          <w:szCs w:val="40"/>
          <w:lang w:val="en-GB"/>
        </w:rPr>
        <w:t>Sandra Schmöckel</w:t>
      </w:r>
    </w:p>
    <w:p w:rsidR="00B12166" w:rsidRDefault="00B12166" w:rsidP="00BB4E2A">
      <w:pPr>
        <w:jc w:val="center"/>
        <w:rPr>
          <w:b/>
          <w:bCs/>
          <w:color w:val="000000"/>
          <w:sz w:val="40"/>
          <w:szCs w:val="40"/>
          <w:lang w:val="en-GB"/>
        </w:rPr>
      </w:pPr>
    </w:p>
    <w:p w:rsidR="00B12166" w:rsidRPr="00B12166" w:rsidRDefault="00B12166" w:rsidP="00BB4E2A">
      <w:pPr>
        <w:jc w:val="center"/>
        <w:rPr>
          <w:rFonts w:asciiTheme="minorHAnsi" w:hAnsiTheme="minorHAnsi"/>
          <w:color w:val="00A400"/>
          <w:sz w:val="32"/>
          <w:szCs w:val="32"/>
          <w:lang w:val="en-GB"/>
        </w:rPr>
      </w:pPr>
      <w:r w:rsidRPr="00B12166">
        <w:rPr>
          <w:rFonts w:asciiTheme="minorHAnsi" w:hAnsiTheme="minorHAnsi"/>
          <w:color w:val="00A400"/>
          <w:sz w:val="32"/>
          <w:szCs w:val="32"/>
          <w:lang w:val="en-GB"/>
        </w:rPr>
        <w:t>King Abdullah University of Science and Technology</w:t>
      </w:r>
    </w:p>
    <w:p w:rsidR="00B12166" w:rsidRPr="00B12166" w:rsidRDefault="00B12166" w:rsidP="00BB4E2A">
      <w:pPr>
        <w:jc w:val="center"/>
        <w:rPr>
          <w:rFonts w:asciiTheme="minorHAnsi" w:hAnsiTheme="minorHAnsi"/>
          <w:b/>
          <w:bCs/>
          <w:color w:val="00A400"/>
          <w:sz w:val="32"/>
          <w:szCs w:val="32"/>
          <w:lang w:val="en-GB"/>
        </w:rPr>
      </w:pPr>
      <w:r w:rsidRPr="00B12166">
        <w:rPr>
          <w:rFonts w:asciiTheme="minorHAnsi" w:hAnsiTheme="minorHAnsi"/>
          <w:color w:val="00A400"/>
          <w:sz w:val="32"/>
          <w:szCs w:val="32"/>
          <w:lang w:val="en-GB"/>
        </w:rPr>
        <w:t>Saudi Arabia</w:t>
      </w:r>
    </w:p>
    <w:p w:rsidR="00B12166" w:rsidRDefault="00B12166" w:rsidP="00BB4E2A">
      <w:pPr>
        <w:jc w:val="center"/>
        <w:rPr>
          <w:b/>
          <w:bCs/>
          <w:color w:val="000000"/>
          <w:sz w:val="40"/>
          <w:szCs w:val="40"/>
          <w:lang w:val="en-GB"/>
        </w:rPr>
      </w:pPr>
    </w:p>
    <w:p w:rsidR="00BB4E2A" w:rsidRPr="00B12166" w:rsidRDefault="00BB4E2A" w:rsidP="00BB4E2A">
      <w:pPr>
        <w:jc w:val="center"/>
        <w:rPr>
          <w:b/>
          <w:bCs/>
          <w:color w:val="C08000"/>
          <w:sz w:val="40"/>
          <w:szCs w:val="40"/>
          <w:lang w:val="en-GB"/>
        </w:rPr>
      </w:pPr>
      <w:r w:rsidRPr="00B12166">
        <w:rPr>
          <w:b/>
          <w:bCs/>
          <w:color w:val="C08000"/>
          <w:sz w:val="40"/>
          <w:szCs w:val="40"/>
          <w:lang w:val="en-GB"/>
        </w:rPr>
        <w:t xml:space="preserve">The genome of </w:t>
      </w:r>
      <w:r w:rsidRPr="00B12166">
        <w:rPr>
          <w:b/>
          <w:bCs/>
          <w:i/>
          <w:iCs/>
          <w:color w:val="C08000"/>
          <w:sz w:val="40"/>
          <w:szCs w:val="40"/>
          <w:lang w:val="en-GB"/>
        </w:rPr>
        <w:t>Chenopodium quinoa</w:t>
      </w:r>
      <w:r w:rsidRPr="00B12166">
        <w:rPr>
          <w:b/>
          <w:bCs/>
          <w:color w:val="C08000"/>
          <w:sz w:val="40"/>
          <w:szCs w:val="40"/>
          <w:lang w:val="en-GB"/>
        </w:rPr>
        <w:t xml:space="preserve"> provides insights into saponin biosynthesis and salinity tolerance mechanisms</w:t>
      </w:r>
    </w:p>
    <w:p w:rsidR="00BB4E2A" w:rsidRPr="00BB4E2A" w:rsidRDefault="00BB4E2A" w:rsidP="00BB4E2A">
      <w:pPr>
        <w:jc w:val="center"/>
        <w:rPr>
          <w:b/>
          <w:bCs/>
          <w:color w:val="000000"/>
          <w:sz w:val="40"/>
          <w:szCs w:val="40"/>
          <w:lang w:val="en-GB"/>
        </w:rPr>
      </w:pPr>
    </w:p>
    <w:p w:rsidR="00BB4E2A" w:rsidRPr="00B12166" w:rsidRDefault="00B12166" w:rsidP="00BB4E2A">
      <w:pPr>
        <w:jc w:val="center"/>
        <w:rPr>
          <w:b/>
          <w:bCs/>
          <w:color w:val="AB156B"/>
          <w:sz w:val="32"/>
          <w:szCs w:val="32"/>
          <w:lang w:val="en-GB"/>
        </w:rPr>
      </w:pPr>
      <w:r w:rsidRPr="00B12166">
        <w:rPr>
          <w:b/>
          <w:bCs/>
          <w:color w:val="AB156B"/>
          <w:sz w:val="32"/>
          <w:szCs w:val="32"/>
          <w:lang w:val="en-GB"/>
        </w:rPr>
        <w:t>Thursday, September 14,</w:t>
      </w:r>
      <w:r w:rsidR="00714E49">
        <w:rPr>
          <w:b/>
          <w:bCs/>
          <w:color w:val="AB156B"/>
          <w:sz w:val="32"/>
          <w:szCs w:val="32"/>
          <w:lang w:val="en-GB"/>
        </w:rPr>
        <w:t xml:space="preserve"> 14.00, S</w:t>
      </w:r>
      <w:r w:rsidRPr="00B12166">
        <w:rPr>
          <w:b/>
          <w:bCs/>
          <w:color w:val="AB156B"/>
          <w:sz w:val="32"/>
          <w:szCs w:val="32"/>
          <w:lang w:val="en-GB"/>
        </w:rPr>
        <w:t>eminar Room</w:t>
      </w:r>
      <w:r w:rsidR="00714E49">
        <w:rPr>
          <w:b/>
          <w:bCs/>
          <w:color w:val="AB156B"/>
          <w:sz w:val="32"/>
          <w:szCs w:val="32"/>
          <w:lang w:val="en-GB"/>
        </w:rPr>
        <w:t xml:space="preserve"> B2</w:t>
      </w:r>
    </w:p>
    <w:p w:rsidR="00BB4E2A" w:rsidRDefault="00BB4E2A" w:rsidP="00BB4E2A">
      <w:pPr>
        <w:jc w:val="center"/>
        <w:rPr>
          <w:b/>
          <w:bCs/>
          <w:color w:val="000000"/>
          <w:lang w:val="en-GB"/>
        </w:rPr>
      </w:pPr>
    </w:p>
    <w:p w:rsidR="00BB4E2A" w:rsidRDefault="00BB4E2A" w:rsidP="00BB4E2A">
      <w:pPr>
        <w:jc w:val="center"/>
      </w:pPr>
    </w:p>
    <w:p w:rsidR="00BB4E2A" w:rsidRDefault="00B12166" w:rsidP="00BB4E2A">
      <w:pPr>
        <w:jc w:val="center"/>
      </w:pPr>
      <w:r w:rsidRPr="00BB4E2A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1794612</wp:posOffset>
            </wp:positionV>
            <wp:extent cx="3959860" cy="2969895"/>
            <wp:effectExtent l="0" t="0" r="2540" b="1905"/>
            <wp:wrapTopAndBottom/>
            <wp:docPr id="1" name="Picture 1" descr="D:\Helena\Chenopodium\ObrazkyChenopodia\Quinoa photos\PICT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elena\Chenopodium\ObrazkyChenopodia\Quinoa photos\PICT0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2A">
        <w:rPr>
          <w:i/>
          <w:iCs/>
          <w:color w:val="000000"/>
          <w:lang w:val="en-GB"/>
        </w:rPr>
        <w:t xml:space="preserve">Chenopodium quinoa </w:t>
      </w:r>
      <w:r w:rsidR="00BB4E2A">
        <w:rPr>
          <w:color w:val="000000"/>
          <w:lang w:val="en-GB"/>
        </w:rPr>
        <w:t>(quinoa) is a highly nutritious grain crop identified as an important crop to improve world food security; unfortunately, few resources are available to facilitate its genetic improvement. The assembly of a high-quality, chromosome-scale reference genome sequence for quinoa was produced using single-molecule real-time sequencing in combination with optical, chromosome contact, and genetic maps. We also report the sequencing of two diploids from the ancestral gene pools of quinoa – which enabled the identification of sub-genomes in quinoa – and reduced-coverage genome sequences for 22 other accessions of the allotetraploid goosefoot complex. The genome sequence facilitated the identification of the transcription factor likely to control the production of anti-nutritional triterpenoid saponins found in quinoa seeds, including a mutation that appears to cause alternative splicing and a premature stop codon in sweet quinoa accessions. By integrating physiological data with RNAseq and SNP analyses we are also starting to unravel salinity tolerance mechanisms in quinoa.</w:t>
      </w:r>
    </w:p>
    <w:p w:rsidR="00BB4E2A" w:rsidRDefault="00BB4E2A" w:rsidP="00BB4E2A">
      <w:pPr>
        <w:rPr>
          <w:lang w:val="en-GB"/>
        </w:rPr>
      </w:pPr>
      <w:r>
        <w:rPr>
          <w:lang w:val="en-GB"/>
        </w:rPr>
        <w:t> </w:t>
      </w:r>
    </w:p>
    <w:p w:rsidR="00BB4E2A" w:rsidRDefault="00B12166" w:rsidP="00BB4E2A">
      <w:pPr>
        <w:rPr>
          <w:lang w:val="en-GB"/>
        </w:rPr>
      </w:pPr>
      <w:r>
        <w:rPr>
          <w:lang w:val="en-GB"/>
        </w:rPr>
        <w:t xml:space="preserve"> </w:t>
      </w:r>
    </w:p>
    <w:p w:rsidR="00BB4E2A" w:rsidRPr="006C1B82" w:rsidRDefault="00BB4E2A" w:rsidP="00BB4E2A">
      <w:pPr>
        <w:rPr>
          <w:b/>
          <w:sz w:val="28"/>
          <w:szCs w:val="28"/>
        </w:rPr>
      </w:pPr>
    </w:p>
    <w:p w:rsidR="001A5809" w:rsidRPr="006C1B82" w:rsidRDefault="006C1B82">
      <w:pPr>
        <w:rPr>
          <w:lang w:val="cs-CZ"/>
        </w:rPr>
      </w:pPr>
      <w:r w:rsidRPr="006C1B82">
        <w:rPr>
          <w:b/>
          <w:sz w:val="28"/>
          <w:szCs w:val="28"/>
        </w:rPr>
        <w:lastRenderedPageBreak/>
        <w:t>Kontakt</w:t>
      </w:r>
      <w:r>
        <w:t xml:space="preserve">: </w:t>
      </w:r>
      <w:r w:rsidRPr="006C1B82">
        <w:rPr>
          <w:sz w:val="28"/>
          <w:szCs w:val="28"/>
        </w:rPr>
        <w:t>Helena Štorchová</w:t>
      </w:r>
    </w:p>
    <w:sectPr w:rsidR="001A5809" w:rsidRPr="006C1B82" w:rsidSect="00B121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C"/>
    <w:rsid w:val="001A5809"/>
    <w:rsid w:val="003256CD"/>
    <w:rsid w:val="00692F21"/>
    <w:rsid w:val="006C1B82"/>
    <w:rsid w:val="00714E49"/>
    <w:rsid w:val="0092795C"/>
    <w:rsid w:val="00B12166"/>
    <w:rsid w:val="00B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EC81-B012-495B-A527-55F6621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E2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Štorchová Helena UEB</dc:creator>
  <cp:keywords/>
  <dc:description/>
  <cp:lastModifiedBy>Hourová Andrea UEB</cp:lastModifiedBy>
  <cp:revision>2</cp:revision>
  <dcterms:created xsi:type="dcterms:W3CDTF">2017-09-11T05:50:00Z</dcterms:created>
  <dcterms:modified xsi:type="dcterms:W3CDTF">2017-09-11T05:50:00Z</dcterms:modified>
</cp:coreProperties>
</file>